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2756" w14:textId="042D1712" w:rsidR="00D3173D" w:rsidRDefault="00111A42" w:rsidP="00D3173D">
      <w:pPr>
        <w:tabs>
          <w:tab w:val="left" w:pos="2812"/>
        </w:tabs>
        <w:jc w:val="center"/>
        <w:rPr>
          <w:b/>
          <w:bCs/>
          <w:sz w:val="24"/>
          <w:szCs w:val="24"/>
        </w:rPr>
      </w:pPr>
      <w:r>
        <w:rPr>
          <w:b/>
          <w:bCs/>
          <w:sz w:val="24"/>
          <w:szCs w:val="24"/>
        </w:rPr>
        <w:t>Metode de analiză a circuit</w:t>
      </w:r>
      <w:r w:rsidR="009D231C">
        <w:rPr>
          <w:b/>
          <w:bCs/>
          <w:sz w:val="24"/>
          <w:szCs w:val="24"/>
        </w:rPr>
        <w:t>elor</w:t>
      </w:r>
    </w:p>
    <w:p w14:paraId="6E6F6F30" w14:textId="4F2C1088" w:rsidR="00D3173D" w:rsidRDefault="00D3173D" w:rsidP="00D3173D">
      <w:pPr>
        <w:tabs>
          <w:tab w:val="left" w:pos="2812"/>
        </w:tabs>
        <w:jc w:val="center"/>
      </w:pPr>
      <w:r>
        <w:t>Mihai DINU</w:t>
      </w:r>
      <w:r w:rsidR="006A431A">
        <w:rPr>
          <w:rStyle w:val="FootnoteReference"/>
        </w:rPr>
        <w:footnoteReference w:id="1"/>
      </w:r>
    </w:p>
    <w:p w14:paraId="0396DC82" w14:textId="6A9D6086" w:rsidR="00D3173D" w:rsidRDefault="00D3173D" w:rsidP="00D3173D">
      <w:pPr>
        <w:tabs>
          <w:tab w:val="left" w:pos="2812"/>
        </w:tabs>
        <w:ind w:left="1134" w:right="1134"/>
        <w:jc w:val="both"/>
        <w:rPr>
          <w:sz w:val="18"/>
          <w:szCs w:val="18"/>
        </w:rPr>
      </w:pPr>
      <w:r>
        <w:rPr>
          <w:b/>
          <w:bCs/>
          <w:sz w:val="18"/>
          <w:szCs w:val="18"/>
        </w:rPr>
        <w:t xml:space="preserve">Rezumat: </w:t>
      </w:r>
      <w:r w:rsidR="009D231C">
        <w:rPr>
          <w:sz w:val="18"/>
          <w:szCs w:val="18"/>
        </w:rPr>
        <w:t xml:space="preserve">Analiza circuitelor, sau rezolvarea circuitelor, înseamnă determinarea tensiunilor și intensităților în fiecare element de circuit. Lucrarea de față își propune să prezinte diferitele metode de analiză de circuit. </w:t>
      </w:r>
    </w:p>
    <w:p w14:paraId="7C404625" w14:textId="07AF01D1" w:rsidR="00E14165" w:rsidRDefault="00D3173D" w:rsidP="00E14165">
      <w:pPr>
        <w:pStyle w:val="Heading1"/>
        <w:numPr>
          <w:ilvl w:val="0"/>
          <w:numId w:val="1"/>
        </w:numPr>
      </w:pPr>
      <w:r>
        <w:t>Introd</w:t>
      </w:r>
      <w:r w:rsidR="00BE72EA">
        <w:t>ucere</w:t>
      </w:r>
    </w:p>
    <w:p w14:paraId="5EF4411D" w14:textId="44ED91B5" w:rsidR="009D231C" w:rsidRDefault="009D231C" w:rsidP="00124A1E">
      <w:pPr>
        <w:jc w:val="both"/>
      </w:pPr>
      <w:r>
        <w:t xml:space="preserve">Un circuit electric/electronic este un sistem compus din elemente electronice, cum ar fi </w:t>
      </w:r>
      <w:r>
        <w:rPr>
          <w:b/>
          <w:bCs/>
          <w:i/>
          <w:iCs/>
        </w:rPr>
        <w:t>rezistențe</w:t>
      </w:r>
      <w:r>
        <w:t xml:space="preserve">, </w:t>
      </w:r>
      <w:r w:rsidR="00364875">
        <w:rPr>
          <w:b/>
          <w:bCs/>
          <w:i/>
          <w:iCs/>
        </w:rPr>
        <w:t>tranzistoare</w:t>
      </w:r>
      <w:r w:rsidR="00364875">
        <w:t xml:space="preserve">, </w:t>
      </w:r>
      <w:r w:rsidR="00364875">
        <w:rPr>
          <w:b/>
          <w:bCs/>
          <w:i/>
          <w:iCs/>
        </w:rPr>
        <w:t>condensatoare</w:t>
      </w:r>
      <w:r w:rsidR="00364875">
        <w:rPr>
          <w:i/>
          <w:iCs/>
        </w:rPr>
        <w:t xml:space="preserve">, </w:t>
      </w:r>
      <w:r w:rsidR="00364875">
        <w:rPr>
          <w:b/>
          <w:bCs/>
          <w:i/>
          <w:iCs/>
        </w:rPr>
        <w:t>inductori</w:t>
      </w:r>
      <w:r w:rsidR="00364875">
        <w:rPr>
          <w:i/>
          <w:iCs/>
        </w:rPr>
        <w:t xml:space="preserve">, </w:t>
      </w:r>
      <w:r w:rsidR="00364875">
        <w:rPr>
          <w:b/>
          <w:bCs/>
          <w:i/>
          <w:iCs/>
        </w:rPr>
        <w:t>diode</w:t>
      </w:r>
      <w:r w:rsidR="00364875">
        <w:rPr>
          <w:i/>
          <w:iCs/>
        </w:rPr>
        <w:t xml:space="preserve"> </w:t>
      </w:r>
      <w:r w:rsidR="00364875">
        <w:t>și multe altele, conectate prin fire prin care poate circula curentul electric.</w:t>
      </w:r>
    </w:p>
    <w:p w14:paraId="68FBA564" w14:textId="3F56B2D1" w:rsidR="00364875" w:rsidRDefault="00364875" w:rsidP="00124A1E">
      <w:pPr>
        <w:jc w:val="both"/>
      </w:pPr>
      <w:r>
        <w:t xml:space="preserve">Analiza de circuit este analiza matematică a unui circuit electric sau electronic. Este procesul de studiu și analiză a mărimilor electrice prin calcule. </w:t>
      </w:r>
      <w:r w:rsidRPr="00364875">
        <w:t xml:space="preserve">Prin această analiză, putem găsi elementele necunoscute ale unui circuit, cum ar fi </w:t>
      </w:r>
      <w:r w:rsidRPr="00364875">
        <w:rPr>
          <w:b/>
          <w:bCs/>
        </w:rPr>
        <w:t>tensiunea</w:t>
      </w:r>
      <w:r w:rsidRPr="00364875">
        <w:t xml:space="preserve">, </w:t>
      </w:r>
      <w:r>
        <w:rPr>
          <w:b/>
          <w:bCs/>
        </w:rPr>
        <w:t>intensitatea</w:t>
      </w:r>
      <w:r w:rsidRPr="00364875">
        <w:t xml:space="preserve">, </w:t>
      </w:r>
      <w:r w:rsidRPr="00364875">
        <w:rPr>
          <w:b/>
          <w:bCs/>
        </w:rPr>
        <w:t>rezistența</w:t>
      </w:r>
      <w:r w:rsidRPr="00364875">
        <w:t xml:space="preserve">, </w:t>
      </w:r>
      <w:r w:rsidRPr="00364875">
        <w:rPr>
          <w:b/>
          <w:bCs/>
        </w:rPr>
        <w:t>impedanța</w:t>
      </w:r>
      <w:r w:rsidRPr="00364875">
        <w:t xml:space="preserve">, </w:t>
      </w:r>
      <w:r w:rsidRPr="00364875">
        <w:rPr>
          <w:b/>
          <w:bCs/>
        </w:rPr>
        <w:t>puterea</w:t>
      </w:r>
      <w:r w:rsidRPr="00364875">
        <w:t>. Când facem analiza circuitelor, trebuie să înțelegem mărimile electrice, relațiile, teoremele și unele legi esențiale.</w:t>
      </w:r>
    </w:p>
    <w:p w14:paraId="2376667B" w14:textId="77777777" w:rsidR="008E6A5B" w:rsidRDefault="00364875" w:rsidP="00124A1E">
      <w:pPr>
        <w:jc w:val="both"/>
      </w:pPr>
      <w:r w:rsidRPr="00364875">
        <w:t>Există două legi esențiale pentru analiza circuitelor. Acestea sunt legile de bază ale rețelei și anume</w:t>
      </w:r>
      <w:r>
        <w:t>, cele două legi ale lui Kirchhoff:</w:t>
      </w:r>
    </w:p>
    <w:p w14:paraId="11030C44" w14:textId="322155A1" w:rsidR="008E6A5B" w:rsidRPr="008E6A5B" w:rsidRDefault="00364875" w:rsidP="008E6A5B">
      <w:pPr>
        <w:jc w:val="both"/>
      </w:pPr>
      <w:r w:rsidRPr="008E6A5B">
        <w:rPr>
          <w:b/>
          <w:bCs/>
        </w:rPr>
        <w:t>Prima lege (sau „Legea nodurilor”)</w:t>
      </w:r>
      <w:r>
        <w:t xml:space="preserve"> care enunță că </w:t>
      </w:r>
      <w:r w:rsidRPr="008E6A5B">
        <w:rPr>
          <w:i/>
          <w:iCs/>
          <w:u w:val="single"/>
        </w:rPr>
        <w:t>suma intensităților curenților care intră într-un nod de rețea este egală cu suma intensităților care ies din același nod</w:t>
      </w:r>
      <w:r w:rsidR="008E6A5B">
        <w:t xml:space="preserve"> și</w:t>
      </w:r>
    </w:p>
    <w:p w14:paraId="7C16CD12" w14:textId="7837D569" w:rsidR="00364875" w:rsidRPr="008E6A5B" w:rsidRDefault="008E6A5B" w:rsidP="008E6A5B">
      <w:pPr>
        <w:jc w:val="center"/>
      </w:pPr>
      <w:r>
        <w:rPr>
          <w:b/>
          <w:bCs/>
        </w:rPr>
        <w:t>A doua lege (sau „Legea ochiurilor”)</w:t>
      </w:r>
      <w:r>
        <w:t xml:space="preserve"> care enunță că </w:t>
      </w:r>
      <w:r>
        <w:rPr>
          <w:i/>
          <w:iCs/>
          <w:u w:val="single"/>
        </w:rPr>
        <w:t>de-a lungul conturului unui ochi de rețea, suma algebrică a tensiunilor electromotoare este egală cu suma algebrică a produselor dintre intensitatea curenților și rezistența totală de pe fiecare latură.</w:t>
      </w:r>
    </w:p>
    <w:p w14:paraId="71FCDA64" w14:textId="0A45D4F9" w:rsidR="009D231C" w:rsidRDefault="009D231C" w:rsidP="009D231C">
      <w:pPr>
        <w:pStyle w:val="Heading1"/>
        <w:numPr>
          <w:ilvl w:val="0"/>
          <w:numId w:val="1"/>
        </w:numPr>
      </w:pPr>
      <w:r>
        <w:t>Analiza Nodală</w:t>
      </w:r>
    </w:p>
    <w:p w14:paraId="7257FA7A" w14:textId="05D25B15" w:rsidR="009D231C" w:rsidRPr="004177F1" w:rsidRDefault="009D231C" w:rsidP="00124A1E">
      <w:pPr>
        <w:jc w:val="both"/>
      </w:pPr>
      <w:r>
        <w:t xml:space="preserve">Analiza </w:t>
      </w:r>
      <w:r w:rsidRPr="009D231C">
        <w:t>nodală oferă o procedură generală pentru analiza circuitelor folosind tensiunile din noduri ca variabile de circuit. Alegerea tensiunilor de pe noduri în detrimentul tensiunilor elementelor ca variabile de circuit este mai convenabilă și reduce numărul de ecuații care trebuie să fie rezolvate simultan.</w:t>
      </w:r>
    </w:p>
    <w:p w14:paraId="1E7F729F" w14:textId="734D572A" w:rsidR="004177F1" w:rsidRDefault="004177F1" w:rsidP="004177F1">
      <w:pPr>
        <w:rPr>
          <w:rFonts w:eastAsiaTheme="minorEastAsia"/>
        </w:rPr>
      </w:pPr>
      <w:r>
        <w:rPr>
          <w:rFonts w:eastAsiaTheme="minorEastAsia"/>
        </w:rPr>
        <w:t>Pașii de determinare a tensiunilor de pe noduri:</w:t>
      </w:r>
    </w:p>
    <w:tbl>
      <w:tblPr>
        <w:tblStyle w:val="TableGrid"/>
        <w:tblW w:w="0" w:type="auto"/>
        <w:tblLook w:val="04A0" w:firstRow="1" w:lastRow="0" w:firstColumn="1" w:lastColumn="0" w:noHBand="0" w:noVBand="1"/>
      </w:tblPr>
      <w:tblGrid>
        <w:gridCol w:w="562"/>
        <w:gridCol w:w="8454"/>
      </w:tblGrid>
      <w:tr w:rsidR="004177F1" w14:paraId="4BCBA725" w14:textId="77777777" w:rsidTr="004177F1">
        <w:tc>
          <w:tcPr>
            <w:tcW w:w="562" w:type="dxa"/>
          </w:tcPr>
          <w:p w14:paraId="2803F4E2" w14:textId="23195345" w:rsidR="004177F1" w:rsidRDefault="004177F1" w:rsidP="003C2D3C">
            <w:pPr>
              <w:jc w:val="center"/>
              <w:rPr>
                <w:rFonts w:eastAsiaTheme="minorEastAsia"/>
              </w:rPr>
            </w:pPr>
            <w:r>
              <w:rPr>
                <w:rFonts w:eastAsiaTheme="minorEastAsia"/>
              </w:rPr>
              <w:t>1</w:t>
            </w:r>
          </w:p>
        </w:tc>
        <w:tc>
          <w:tcPr>
            <w:tcW w:w="8454" w:type="dxa"/>
          </w:tcPr>
          <w:p w14:paraId="3AD656C5" w14:textId="3CEFBA8A" w:rsidR="004177F1" w:rsidRPr="004177F1" w:rsidRDefault="004177F1" w:rsidP="004177F1">
            <w:pPr>
              <w:rPr>
                <w:rFonts w:eastAsiaTheme="minorEastAsia"/>
              </w:rPr>
            </w:pPr>
            <w:r>
              <w:rPr>
                <w:rFonts w:eastAsiaTheme="minorEastAsia"/>
              </w:rPr>
              <w:t xml:space="preserve">Este selectat un nod ca </w:t>
            </w:r>
            <w:r>
              <w:rPr>
                <w:rFonts w:eastAsiaTheme="minorEastAsia"/>
                <w:b/>
                <w:bCs/>
                <w:u w:val="single"/>
              </w:rPr>
              <w:t>nod de referință.</w:t>
            </w:r>
            <w:r>
              <w:rPr>
                <w:rFonts w:eastAsiaTheme="minorEastAsia"/>
              </w:rPr>
              <w:t xml:space="preserve"> Sunt atribuite tensiunile </w:t>
            </w:r>
            <w:r>
              <w:rPr>
                <w:rFonts w:eastAsiaTheme="minorEastAsia"/>
                <w:i/>
                <w:iCs/>
              </w:rPr>
              <w:t>v</w:t>
            </w:r>
            <w:r>
              <w:rPr>
                <w:rFonts w:eastAsiaTheme="minorEastAsia"/>
                <w:i/>
                <w:iCs/>
                <w:vertAlign w:val="subscript"/>
              </w:rPr>
              <w:t>1</w:t>
            </w:r>
            <w:r>
              <w:rPr>
                <w:rFonts w:eastAsiaTheme="minorEastAsia"/>
                <w:i/>
                <w:iCs/>
              </w:rPr>
              <w:t>, v</w:t>
            </w:r>
            <w:r>
              <w:rPr>
                <w:rFonts w:eastAsiaTheme="minorEastAsia"/>
                <w:i/>
                <w:iCs/>
                <w:vertAlign w:val="subscript"/>
              </w:rPr>
              <w:t>2</w:t>
            </w:r>
            <w:r>
              <w:rPr>
                <w:rFonts w:eastAsiaTheme="minorEastAsia"/>
                <w:i/>
                <w:iCs/>
              </w:rPr>
              <w:t>,...,v</w:t>
            </w:r>
            <w:r>
              <w:rPr>
                <w:rFonts w:eastAsiaTheme="minorEastAsia"/>
                <w:i/>
                <w:iCs/>
                <w:vertAlign w:val="subscript"/>
              </w:rPr>
              <w:t>n-1</w:t>
            </w:r>
            <w:r>
              <w:rPr>
                <w:rFonts w:eastAsiaTheme="minorEastAsia"/>
                <w:i/>
                <w:iCs/>
              </w:rPr>
              <w:t xml:space="preserve"> </w:t>
            </w:r>
            <w:r>
              <w:rPr>
                <w:rFonts w:eastAsiaTheme="minorEastAsia"/>
              </w:rPr>
              <w:t>celor n-1 noduri rămase. Tensiunile sunt raportate la nodul de referință.</w:t>
            </w:r>
          </w:p>
        </w:tc>
      </w:tr>
      <w:tr w:rsidR="004177F1" w14:paraId="2D9948FE" w14:textId="77777777" w:rsidTr="004177F1">
        <w:tc>
          <w:tcPr>
            <w:tcW w:w="562" w:type="dxa"/>
          </w:tcPr>
          <w:p w14:paraId="5ED81FA4" w14:textId="1D9C40E8" w:rsidR="004177F1" w:rsidRDefault="004177F1" w:rsidP="003C2D3C">
            <w:pPr>
              <w:jc w:val="center"/>
              <w:rPr>
                <w:rFonts w:eastAsiaTheme="minorEastAsia"/>
              </w:rPr>
            </w:pPr>
            <w:r>
              <w:rPr>
                <w:rFonts w:eastAsiaTheme="minorEastAsia"/>
              </w:rPr>
              <w:t>2</w:t>
            </w:r>
          </w:p>
        </w:tc>
        <w:tc>
          <w:tcPr>
            <w:tcW w:w="8454" w:type="dxa"/>
          </w:tcPr>
          <w:p w14:paraId="2442B151" w14:textId="50E5D169" w:rsidR="004177F1" w:rsidRDefault="003C2D3C" w:rsidP="004177F1">
            <w:pPr>
              <w:rPr>
                <w:rFonts w:eastAsiaTheme="minorEastAsia"/>
              </w:rPr>
            </w:pPr>
            <w:r>
              <w:rPr>
                <w:rFonts w:eastAsiaTheme="minorEastAsia"/>
              </w:rPr>
              <w:t>Este aplicată Teorema lui Kirchhoff pentru intensitățile care intră și ies dintr-un nod pe cele n-1 noduri. Este folosită legea lui Ohm pentru a exprima intensitățile pe lature în funcție de tensiunile nodale.</w:t>
            </w:r>
          </w:p>
        </w:tc>
      </w:tr>
      <w:tr w:rsidR="004177F1" w14:paraId="2A2B7B7C" w14:textId="77777777" w:rsidTr="004177F1">
        <w:tc>
          <w:tcPr>
            <w:tcW w:w="562" w:type="dxa"/>
          </w:tcPr>
          <w:p w14:paraId="6C920692" w14:textId="0E72B8A9" w:rsidR="004177F1" w:rsidRDefault="004177F1" w:rsidP="003C2D3C">
            <w:pPr>
              <w:jc w:val="center"/>
              <w:rPr>
                <w:rFonts w:eastAsiaTheme="minorEastAsia"/>
              </w:rPr>
            </w:pPr>
            <w:r>
              <w:rPr>
                <w:rFonts w:eastAsiaTheme="minorEastAsia"/>
              </w:rPr>
              <w:t>3</w:t>
            </w:r>
          </w:p>
        </w:tc>
        <w:tc>
          <w:tcPr>
            <w:tcW w:w="8454" w:type="dxa"/>
          </w:tcPr>
          <w:p w14:paraId="39130820" w14:textId="741D23BE" w:rsidR="004177F1" w:rsidRDefault="003C2D3C" w:rsidP="004177F1">
            <w:pPr>
              <w:rPr>
                <w:rFonts w:eastAsiaTheme="minorEastAsia"/>
              </w:rPr>
            </w:pPr>
            <w:r>
              <w:rPr>
                <w:rFonts w:eastAsiaTheme="minorEastAsia"/>
              </w:rPr>
              <w:t>Sunt rezolvate ecuațiile rezultante pentru a obține tensiunile necunoscute.</w:t>
            </w:r>
          </w:p>
        </w:tc>
      </w:tr>
    </w:tbl>
    <w:p w14:paraId="7C9ECC89" w14:textId="77777777" w:rsidR="008E6A5B" w:rsidRDefault="008E6A5B" w:rsidP="008E6A5B">
      <w:pPr>
        <w:keepNext/>
        <w:jc w:val="center"/>
      </w:pPr>
      <w:r>
        <w:rPr>
          <w:noProof/>
        </w:rPr>
        <w:lastRenderedPageBreak/>
        <w:drawing>
          <wp:inline distT="0" distB="0" distL="0" distR="0" wp14:anchorId="550D1428" wp14:editId="7E8D620B">
            <wp:extent cx="2436593" cy="2371725"/>
            <wp:effectExtent l="19050" t="19050" r="2095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9712" cy="2374761"/>
                    </a:xfrm>
                    <a:prstGeom prst="rect">
                      <a:avLst/>
                    </a:prstGeom>
                    <a:noFill/>
                    <a:ln>
                      <a:solidFill>
                        <a:schemeClr val="accent1"/>
                      </a:solidFill>
                    </a:ln>
                  </pic:spPr>
                </pic:pic>
              </a:graphicData>
            </a:graphic>
          </wp:inline>
        </w:drawing>
      </w:r>
    </w:p>
    <w:p w14:paraId="7915E017" w14:textId="69B21245" w:rsidR="004177F1" w:rsidRDefault="008E6A5B" w:rsidP="008E6A5B">
      <w:pPr>
        <w:pStyle w:val="Caption"/>
        <w:jc w:val="center"/>
      </w:pPr>
      <w:r>
        <w:t xml:space="preserve">Figură </w:t>
      </w:r>
      <w:fldSimple w:instr=" SEQ Figură \* ARABIC ">
        <w:r w:rsidR="006A0B75">
          <w:rPr>
            <w:noProof/>
          </w:rPr>
          <w:t>1</w:t>
        </w:r>
      </w:fldSimple>
      <w:r>
        <w:t xml:space="preserve"> </w:t>
      </w:r>
      <w:r w:rsidRPr="005B0F46">
        <w:t>Suma intensităților curenților care intră într-un nod de rețea este egală cu suma intensităților curenților care ies din același nod. i1 + i4 = i2 + i3</w:t>
      </w:r>
    </w:p>
    <w:p w14:paraId="6F73DC3F" w14:textId="6CC7E3A0" w:rsidR="00F30EAF" w:rsidRDefault="00F30EAF" w:rsidP="00F30EAF">
      <w:r>
        <w:t>Prima lege a lui Kirchhoff: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567"/>
      </w:tblGrid>
      <w:tr w:rsidR="00F30EAF" w14:paraId="18D3951B" w14:textId="77777777" w:rsidTr="00B22BA2">
        <w:tc>
          <w:tcPr>
            <w:tcW w:w="8505" w:type="dxa"/>
          </w:tcPr>
          <w:p w14:paraId="79F58DB2" w14:textId="16059134" w:rsidR="00F30EAF" w:rsidRPr="009372DE" w:rsidRDefault="00621F3F" w:rsidP="003A004F">
            <w:pPr>
              <w:spacing w:before="120" w:after="120"/>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r>
                  <w:rPr>
                    <w:rFonts w:ascii="Cambria Math" w:eastAsiaTheme="minorEastAsia" w:hAnsi="Cambria Math"/>
                  </w:rPr>
                  <m:t>=0</m:t>
                </m:r>
              </m:oMath>
            </m:oMathPara>
          </w:p>
        </w:tc>
        <w:tc>
          <w:tcPr>
            <w:tcW w:w="567" w:type="dxa"/>
          </w:tcPr>
          <w:p w14:paraId="5C49DDEC" w14:textId="77777777" w:rsidR="00F30EAF" w:rsidRDefault="00F30EAF" w:rsidP="003A004F">
            <w:pPr>
              <w:spacing w:before="120" w:after="120"/>
            </w:pPr>
            <w:r>
              <w:t>(1)</w:t>
            </w:r>
          </w:p>
        </w:tc>
      </w:tr>
    </w:tbl>
    <w:p w14:paraId="4B74500F" w14:textId="77777777" w:rsidR="00F30EAF" w:rsidRPr="00F30EAF" w:rsidRDefault="00F30EAF" w:rsidP="00F30EAF"/>
    <w:p w14:paraId="50AC0BCB" w14:textId="77777777" w:rsidR="004177F1" w:rsidRPr="004177F1" w:rsidRDefault="004177F1" w:rsidP="004177F1">
      <w:pPr>
        <w:rPr>
          <w:rFonts w:eastAsiaTheme="minorEastAsia"/>
        </w:rPr>
      </w:pPr>
    </w:p>
    <w:p w14:paraId="1070C12D" w14:textId="450EF2C6" w:rsidR="00C504E5" w:rsidRDefault="009D231C" w:rsidP="00C504E5">
      <w:pPr>
        <w:pStyle w:val="Heading1"/>
        <w:numPr>
          <w:ilvl w:val="0"/>
          <w:numId w:val="1"/>
        </w:numPr>
      </w:pPr>
      <w:r>
        <w:t xml:space="preserve">Analiza </w:t>
      </w:r>
      <w:r w:rsidR="00364875">
        <w:t>Ochiurilor</w:t>
      </w:r>
    </w:p>
    <w:p w14:paraId="72DB4CE8" w14:textId="71F33618" w:rsidR="006A0B75" w:rsidRDefault="006A0B75" w:rsidP="006A0B75">
      <w:r>
        <w:t>Analiza ochiurilor oferă o altă procedură generală pentru analizarea circuitelor, utilizând curenții rețelei ca variabile ale circuitului. Utilizarea curenților din ochiuri în loc de curenții elementelor ca variabile de circuit este convenabilă și reduce numărul de ecuații care trebuie rezolvate simultan.</w:t>
      </w:r>
    </w:p>
    <w:p w14:paraId="5B2CEEC2" w14:textId="3AE1DDFE" w:rsidR="006A0B75" w:rsidRDefault="006A0B75" w:rsidP="006A0B75">
      <w:r>
        <w:t>Amintiți-vă că o buclă este o cale închisă fără un nod trecut de mai multe ori. Un ochi este o buclă care nu conține nicio altă buclă în ea.</w:t>
      </w:r>
    </w:p>
    <w:p w14:paraId="65D05EA4" w14:textId="41D0121D" w:rsidR="006A0B75" w:rsidRDefault="006A0B75" w:rsidP="006A0B75">
      <w:r>
        <w:t>Analiza nodală aplică Teorema lui Kirchhoff pentru intensități pentru a găsi tensiuni necunoscute într-un circuit dat, în timp ce analiza rețelei aplică Teorema lui Kirchhoff pentru tensiuni pentru a găsi curenții necunoscuți.</w:t>
      </w:r>
    </w:p>
    <w:p w14:paraId="2C5C7B48" w14:textId="1204E53B" w:rsidR="006A0B75" w:rsidRDefault="006A0B75" w:rsidP="006A0B75">
      <w:r>
        <w:t>Analiza rețelei nu este la fel de generală ca analiza nodală, deoarece este aplicabilă numai unui circuit planar. Un circuit plan este unul care poate fi desenat într-un plan fără ramuri care se încrucișează; altfel este neplanar. Un circuit poate avea ramuri care se încrucișează și să fie totuși plan dacă poate fi redesenat astfel încât să nu aibă ramuri care se încrucișează.</w:t>
      </w:r>
    </w:p>
    <w:tbl>
      <w:tblPr>
        <w:tblStyle w:val="TableGrid"/>
        <w:tblW w:w="0" w:type="auto"/>
        <w:tblLook w:val="04A0" w:firstRow="1" w:lastRow="0" w:firstColumn="1" w:lastColumn="0" w:noHBand="0" w:noVBand="1"/>
      </w:tblPr>
      <w:tblGrid>
        <w:gridCol w:w="562"/>
        <w:gridCol w:w="8454"/>
      </w:tblGrid>
      <w:tr w:rsidR="006A0B75" w14:paraId="3BF453A6" w14:textId="77777777" w:rsidTr="003A004F">
        <w:tc>
          <w:tcPr>
            <w:tcW w:w="562" w:type="dxa"/>
          </w:tcPr>
          <w:p w14:paraId="446D140A" w14:textId="77777777" w:rsidR="006A0B75" w:rsidRDefault="006A0B75" w:rsidP="003A004F">
            <w:pPr>
              <w:jc w:val="center"/>
              <w:rPr>
                <w:rFonts w:eastAsiaTheme="minorEastAsia"/>
              </w:rPr>
            </w:pPr>
            <w:r>
              <w:rPr>
                <w:rFonts w:eastAsiaTheme="minorEastAsia"/>
              </w:rPr>
              <w:t>1</w:t>
            </w:r>
          </w:p>
        </w:tc>
        <w:tc>
          <w:tcPr>
            <w:tcW w:w="8454" w:type="dxa"/>
          </w:tcPr>
          <w:p w14:paraId="27A69023" w14:textId="2EEEAA5E" w:rsidR="006A0B75" w:rsidRPr="00F30EAF" w:rsidRDefault="006A0B75" w:rsidP="003A004F">
            <w:pPr>
              <w:rPr>
                <w:rFonts w:eastAsiaTheme="minorEastAsia"/>
              </w:rPr>
            </w:pPr>
            <w:r>
              <w:rPr>
                <w:rFonts w:eastAsiaTheme="minorEastAsia"/>
              </w:rPr>
              <w:t xml:space="preserve">Sunt atribuiți curenții de ochiuri </w:t>
            </w:r>
            <w:r>
              <w:rPr>
                <w:rFonts w:eastAsiaTheme="minorEastAsia"/>
                <w:i/>
                <w:iCs/>
              </w:rPr>
              <w:t>i</w:t>
            </w:r>
            <w:r>
              <w:rPr>
                <w:rFonts w:eastAsiaTheme="minorEastAsia"/>
                <w:i/>
                <w:iCs/>
                <w:vertAlign w:val="subscript"/>
              </w:rPr>
              <w:t>1</w:t>
            </w:r>
            <w:r>
              <w:rPr>
                <w:rFonts w:eastAsiaTheme="minorEastAsia"/>
                <w:i/>
                <w:iCs/>
              </w:rPr>
              <w:t>, i</w:t>
            </w:r>
            <w:r>
              <w:rPr>
                <w:rFonts w:eastAsiaTheme="minorEastAsia"/>
                <w:i/>
                <w:iCs/>
                <w:vertAlign w:val="subscript"/>
              </w:rPr>
              <w:t>2</w:t>
            </w:r>
            <w:r>
              <w:rPr>
                <w:rFonts w:eastAsiaTheme="minorEastAsia"/>
                <w:i/>
                <w:iCs/>
              </w:rPr>
              <w:t>,</w:t>
            </w:r>
            <w:r w:rsidR="00F30EAF">
              <w:rPr>
                <w:rFonts w:eastAsiaTheme="minorEastAsia"/>
                <w:i/>
                <w:iCs/>
              </w:rPr>
              <w:t xml:space="preserve"> ...,i</w:t>
            </w:r>
            <w:r w:rsidR="00F30EAF">
              <w:rPr>
                <w:rFonts w:eastAsiaTheme="minorEastAsia"/>
                <w:i/>
                <w:iCs/>
                <w:vertAlign w:val="subscript"/>
              </w:rPr>
              <w:t>n</w:t>
            </w:r>
            <w:r w:rsidR="00F30EAF">
              <w:rPr>
                <w:rFonts w:eastAsiaTheme="minorEastAsia"/>
                <w:i/>
                <w:iCs/>
              </w:rPr>
              <w:t xml:space="preserve"> </w:t>
            </w:r>
            <w:r w:rsidR="00F30EAF">
              <w:rPr>
                <w:rFonts w:eastAsiaTheme="minorEastAsia"/>
              </w:rPr>
              <w:t>celor n ochiuri.</w:t>
            </w:r>
          </w:p>
        </w:tc>
      </w:tr>
      <w:tr w:rsidR="006A0B75" w14:paraId="3080CDCE" w14:textId="77777777" w:rsidTr="003A004F">
        <w:tc>
          <w:tcPr>
            <w:tcW w:w="562" w:type="dxa"/>
          </w:tcPr>
          <w:p w14:paraId="2739E557" w14:textId="77777777" w:rsidR="006A0B75" w:rsidRDefault="006A0B75" w:rsidP="003A004F">
            <w:pPr>
              <w:jc w:val="center"/>
              <w:rPr>
                <w:rFonts w:eastAsiaTheme="minorEastAsia"/>
              </w:rPr>
            </w:pPr>
            <w:r>
              <w:rPr>
                <w:rFonts w:eastAsiaTheme="minorEastAsia"/>
              </w:rPr>
              <w:t>2</w:t>
            </w:r>
          </w:p>
        </w:tc>
        <w:tc>
          <w:tcPr>
            <w:tcW w:w="8454" w:type="dxa"/>
          </w:tcPr>
          <w:p w14:paraId="732012DE" w14:textId="24EE957C" w:rsidR="006A0B75" w:rsidRDefault="006A0B75" w:rsidP="003A004F">
            <w:pPr>
              <w:rPr>
                <w:rFonts w:eastAsiaTheme="minorEastAsia"/>
              </w:rPr>
            </w:pPr>
            <w:r>
              <w:rPr>
                <w:rFonts w:eastAsiaTheme="minorEastAsia"/>
              </w:rPr>
              <w:t xml:space="preserve">Este aplicată Teorema lui Kirchhoff pentru </w:t>
            </w:r>
            <w:r w:rsidR="00F30EAF">
              <w:rPr>
                <w:rFonts w:eastAsiaTheme="minorEastAsia"/>
              </w:rPr>
              <w:t>tensiuni pe cele n ochiuri</w:t>
            </w:r>
            <w:r>
              <w:rPr>
                <w:rFonts w:eastAsiaTheme="minorEastAsia"/>
              </w:rPr>
              <w:t xml:space="preserve">. Este folosită legea lui Ohm pentru a exprima </w:t>
            </w:r>
            <w:r w:rsidR="00F30EAF">
              <w:rPr>
                <w:rFonts w:eastAsiaTheme="minorEastAsia"/>
              </w:rPr>
              <w:t>tensiunile în funcție de intensități</w:t>
            </w:r>
            <w:r>
              <w:rPr>
                <w:rFonts w:eastAsiaTheme="minorEastAsia"/>
              </w:rPr>
              <w:t>.</w:t>
            </w:r>
          </w:p>
        </w:tc>
      </w:tr>
      <w:tr w:rsidR="006A0B75" w14:paraId="60139CE9" w14:textId="77777777" w:rsidTr="003A004F">
        <w:tc>
          <w:tcPr>
            <w:tcW w:w="562" w:type="dxa"/>
          </w:tcPr>
          <w:p w14:paraId="586414C0" w14:textId="77777777" w:rsidR="006A0B75" w:rsidRDefault="006A0B75" w:rsidP="003A004F">
            <w:pPr>
              <w:jc w:val="center"/>
              <w:rPr>
                <w:rFonts w:eastAsiaTheme="minorEastAsia"/>
              </w:rPr>
            </w:pPr>
            <w:r>
              <w:rPr>
                <w:rFonts w:eastAsiaTheme="minorEastAsia"/>
              </w:rPr>
              <w:t>3</w:t>
            </w:r>
          </w:p>
        </w:tc>
        <w:tc>
          <w:tcPr>
            <w:tcW w:w="8454" w:type="dxa"/>
          </w:tcPr>
          <w:p w14:paraId="127CFD71" w14:textId="41475C70" w:rsidR="006A0B75" w:rsidRDefault="006A0B75" w:rsidP="003A004F">
            <w:pPr>
              <w:rPr>
                <w:rFonts w:eastAsiaTheme="minorEastAsia"/>
              </w:rPr>
            </w:pPr>
            <w:r>
              <w:rPr>
                <w:rFonts w:eastAsiaTheme="minorEastAsia"/>
              </w:rPr>
              <w:t xml:space="preserve">Sunt rezolvate ecuațiile rezultante pentru a obține </w:t>
            </w:r>
            <w:r w:rsidR="00F30EAF">
              <w:rPr>
                <w:rFonts w:eastAsiaTheme="minorEastAsia"/>
              </w:rPr>
              <w:t>tensiunile din ochiuri</w:t>
            </w:r>
            <w:r>
              <w:rPr>
                <w:rFonts w:eastAsiaTheme="minorEastAsia"/>
              </w:rPr>
              <w:t>.</w:t>
            </w:r>
          </w:p>
        </w:tc>
      </w:tr>
    </w:tbl>
    <w:p w14:paraId="60DAC965" w14:textId="77777777" w:rsidR="006A0B75" w:rsidRDefault="006A0B75" w:rsidP="006A0B75"/>
    <w:p w14:paraId="3F5B8859" w14:textId="77777777" w:rsidR="006A0B75" w:rsidRDefault="0012120D" w:rsidP="006A0B75">
      <w:pPr>
        <w:keepNext/>
        <w:jc w:val="center"/>
      </w:pPr>
      <w:r>
        <w:rPr>
          <w:noProof/>
        </w:rPr>
        <w:lastRenderedPageBreak/>
        <w:drawing>
          <wp:inline distT="0" distB="0" distL="0" distR="0" wp14:anchorId="065262C2" wp14:editId="461BF9E7">
            <wp:extent cx="4010025" cy="2107640"/>
            <wp:effectExtent l="19050" t="19050" r="9525" b="2603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417" cy="2109423"/>
                    </a:xfrm>
                    <a:prstGeom prst="rect">
                      <a:avLst/>
                    </a:prstGeom>
                    <a:ln>
                      <a:solidFill>
                        <a:schemeClr val="accent1"/>
                      </a:solidFill>
                    </a:ln>
                  </pic:spPr>
                </pic:pic>
              </a:graphicData>
            </a:graphic>
          </wp:inline>
        </w:drawing>
      </w:r>
    </w:p>
    <w:p w14:paraId="2B3C9715" w14:textId="284120C9" w:rsidR="00124A1E" w:rsidRDefault="006A0B75" w:rsidP="006A0B75">
      <w:pPr>
        <w:pStyle w:val="Caption"/>
        <w:jc w:val="center"/>
      </w:pPr>
      <w:r>
        <w:t xml:space="preserve">Figură </w:t>
      </w:r>
      <w:fldSimple w:instr=" SEQ Figură \* ARABIC ">
        <w:r>
          <w:rPr>
            <w:noProof/>
          </w:rPr>
          <w:t>2</w:t>
        </w:r>
      </w:fldSimple>
      <w:r>
        <w:t xml:space="preserve"> Circuit cu două ochiuri</w:t>
      </w:r>
    </w:p>
    <w:p w14:paraId="65938D3E" w14:textId="6D06C0D1" w:rsidR="00B22BA2" w:rsidRDefault="00B22BA2" w:rsidP="00B22BA2">
      <w:r>
        <w:t>A doua lege a lui Kirchhoff:</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567"/>
      </w:tblGrid>
      <w:tr w:rsidR="00B22BA2" w14:paraId="693A54C7" w14:textId="77777777" w:rsidTr="00B22BA2">
        <w:tc>
          <w:tcPr>
            <w:tcW w:w="8505" w:type="dxa"/>
          </w:tcPr>
          <w:p w14:paraId="372012BA" w14:textId="3C4AD8D8" w:rsidR="00B22BA2" w:rsidRPr="009372DE" w:rsidRDefault="00621F3F" w:rsidP="003A004F">
            <w:pPr>
              <w:spacing w:before="120" w:after="120"/>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nary>
              </m:oMath>
            </m:oMathPara>
          </w:p>
        </w:tc>
        <w:tc>
          <w:tcPr>
            <w:tcW w:w="567" w:type="dxa"/>
          </w:tcPr>
          <w:p w14:paraId="647B4CB3" w14:textId="7177A3D1" w:rsidR="00B22BA2" w:rsidRDefault="00B22BA2" w:rsidP="003A004F">
            <w:pPr>
              <w:spacing w:before="120" w:after="120"/>
            </w:pPr>
            <w:r>
              <w:t>(2)</w:t>
            </w:r>
          </w:p>
        </w:tc>
      </w:tr>
      <w:tr w:rsidR="00B22BA2" w14:paraId="09B4871A" w14:textId="77777777" w:rsidTr="00B22BA2">
        <w:tc>
          <w:tcPr>
            <w:tcW w:w="8505" w:type="dxa"/>
          </w:tcPr>
          <w:p w14:paraId="6027EDC4" w14:textId="476DD3A8" w:rsidR="00B22BA2" w:rsidRPr="00BC31CC" w:rsidRDefault="00621F3F" w:rsidP="00B22BA2">
            <w:pPr>
              <w:spacing w:before="120" w:after="120"/>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r>
                  <w:rPr>
                    <w:rFonts w:ascii="Cambria Math" w:eastAsiaTheme="minorEastAsia" w:hAnsi="Cambria Math"/>
                  </w:rPr>
                  <m:t>=0</m:t>
                </m:r>
              </m:oMath>
            </m:oMathPara>
          </w:p>
        </w:tc>
        <w:tc>
          <w:tcPr>
            <w:tcW w:w="567" w:type="dxa"/>
          </w:tcPr>
          <w:p w14:paraId="76D94EE4" w14:textId="3B7F237A" w:rsidR="00B22BA2" w:rsidRDefault="00B22BA2" w:rsidP="00B22BA2">
            <w:pPr>
              <w:spacing w:before="120" w:after="120"/>
            </w:pPr>
            <w:r>
              <w:t>(3)</w:t>
            </w:r>
          </w:p>
        </w:tc>
      </w:tr>
    </w:tbl>
    <w:p w14:paraId="2656DA70" w14:textId="77777777" w:rsidR="00B22BA2" w:rsidRPr="00B22BA2" w:rsidRDefault="00B22BA2" w:rsidP="00B22BA2"/>
    <w:p w14:paraId="25F2E97C" w14:textId="5BF5DE61" w:rsidR="00124A1E" w:rsidRDefault="00124A1E" w:rsidP="00124A1E">
      <w:pPr>
        <w:pStyle w:val="Heading1"/>
        <w:numPr>
          <w:ilvl w:val="0"/>
          <w:numId w:val="1"/>
        </w:numPr>
      </w:pPr>
      <w:r>
        <w:t>Concluzii</w:t>
      </w:r>
    </w:p>
    <w:p w14:paraId="02611FDC" w14:textId="3C9813F8" w:rsidR="00124A1E" w:rsidRDefault="00880CF9" w:rsidP="00124A1E">
      <w:r>
        <w:t>Din cele prezentate anterior, observam ca metodele de analiza a ochiurilor sunt ușor de aplicat, iar asta reprezintă un avantaj important, ce poate însemna, printre altele, ca pot fi implementate ușor în programe de calculator care sa automatizeze acest proces.</w:t>
      </w:r>
    </w:p>
    <w:p w14:paraId="75423057" w14:textId="5CE2D731" w:rsidR="00124A1E" w:rsidRDefault="00124A1E" w:rsidP="00124A1E"/>
    <w:p w14:paraId="05666B37" w14:textId="452BCC7C" w:rsidR="006D1B4F" w:rsidRDefault="006D1B4F" w:rsidP="00124A1E"/>
    <w:p w14:paraId="3C509108" w14:textId="5D8E3D5A" w:rsidR="006D1B4F" w:rsidRDefault="006D1B4F" w:rsidP="006D1B4F">
      <w:pPr>
        <w:pStyle w:val="Heading1"/>
        <w:numPr>
          <w:ilvl w:val="0"/>
          <w:numId w:val="1"/>
        </w:numPr>
      </w:pPr>
      <w:r>
        <w:t>Bibliografie</w:t>
      </w:r>
    </w:p>
    <w:p w14:paraId="34D47CFD" w14:textId="341A70C5" w:rsidR="006D1B4F" w:rsidRDefault="006D1B4F" w:rsidP="006D1B4F">
      <w:pPr>
        <w:pStyle w:val="ListParagraph"/>
        <w:numPr>
          <w:ilvl w:val="0"/>
          <w:numId w:val="3"/>
        </w:numPr>
      </w:pPr>
      <w:r>
        <w:t xml:space="preserve">Legile lui Kirchhoff – </w:t>
      </w:r>
      <w:proofErr w:type="spellStart"/>
      <w:r>
        <w:t>Wikipedia</w:t>
      </w:r>
      <w:proofErr w:type="spellEnd"/>
      <w:r>
        <w:t xml:space="preserve"> - </w:t>
      </w:r>
      <w:hyperlink r:id="rId10" w:history="1">
        <w:r w:rsidRPr="00CA78C5">
          <w:rPr>
            <w:rStyle w:val="Hyperlink"/>
          </w:rPr>
          <w:t>https://ro.wikipedia.org/wiki/Legile_lui_Kirchhoff</w:t>
        </w:r>
      </w:hyperlink>
    </w:p>
    <w:p w14:paraId="17569F8B" w14:textId="0587CA05" w:rsidR="006D1B4F" w:rsidRPr="006D1B4F" w:rsidRDefault="007E554F" w:rsidP="006D1B4F">
      <w:pPr>
        <w:pStyle w:val="ListParagraph"/>
        <w:numPr>
          <w:ilvl w:val="0"/>
          <w:numId w:val="3"/>
        </w:numPr>
      </w:pPr>
      <w:r>
        <w:t xml:space="preserve">Fundamentals of Electric </w:t>
      </w:r>
      <w:proofErr w:type="spellStart"/>
      <w:r>
        <w:t>Circuits</w:t>
      </w:r>
      <w:proofErr w:type="spellEnd"/>
      <w:r>
        <w:t xml:space="preserve"> (</w:t>
      </w:r>
      <w:proofErr w:type="spellStart"/>
      <w:r>
        <w:t>Fifth</w:t>
      </w:r>
      <w:proofErr w:type="spellEnd"/>
      <w:r>
        <w:t xml:space="preserve"> </w:t>
      </w:r>
      <w:proofErr w:type="spellStart"/>
      <w:r>
        <w:t>Edition</w:t>
      </w:r>
      <w:proofErr w:type="spellEnd"/>
      <w:r>
        <w:t xml:space="preserve">) – Charles K. Alexander &amp; Matthew N. O. </w:t>
      </w:r>
      <w:proofErr w:type="spellStart"/>
      <w:r>
        <w:t>Sadiku</w:t>
      </w:r>
      <w:proofErr w:type="spellEnd"/>
      <w:r>
        <w:t xml:space="preserve"> – </w:t>
      </w:r>
      <w:proofErr w:type="spellStart"/>
      <w:r>
        <w:t>McGraw</w:t>
      </w:r>
      <w:proofErr w:type="spellEnd"/>
      <w:r>
        <w:t xml:space="preserve"> Hill</w:t>
      </w:r>
    </w:p>
    <w:sectPr w:rsidR="006D1B4F" w:rsidRPr="006D1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6210" w14:textId="77777777" w:rsidR="00621F3F" w:rsidRDefault="00621F3F" w:rsidP="00BE72EA">
      <w:pPr>
        <w:spacing w:after="0" w:line="240" w:lineRule="auto"/>
      </w:pPr>
      <w:r>
        <w:separator/>
      </w:r>
    </w:p>
  </w:endnote>
  <w:endnote w:type="continuationSeparator" w:id="0">
    <w:p w14:paraId="15BEF098" w14:textId="77777777" w:rsidR="00621F3F" w:rsidRDefault="00621F3F" w:rsidP="00BE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A762D" w14:textId="77777777" w:rsidR="00621F3F" w:rsidRDefault="00621F3F" w:rsidP="00BE72EA">
      <w:pPr>
        <w:spacing w:after="0" w:line="240" w:lineRule="auto"/>
      </w:pPr>
      <w:r>
        <w:separator/>
      </w:r>
    </w:p>
  </w:footnote>
  <w:footnote w:type="continuationSeparator" w:id="0">
    <w:p w14:paraId="5A04521B" w14:textId="77777777" w:rsidR="00621F3F" w:rsidRDefault="00621F3F" w:rsidP="00BE72EA">
      <w:pPr>
        <w:spacing w:after="0" w:line="240" w:lineRule="auto"/>
      </w:pPr>
      <w:r>
        <w:continuationSeparator/>
      </w:r>
    </w:p>
  </w:footnote>
  <w:footnote w:id="1">
    <w:p w14:paraId="57274A8E" w14:textId="3E8567D4" w:rsidR="006A431A" w:rsidRDefault="006A431A">
      <w:pPr>
        <w:pStyle w:val="FootnoteText"/>
      </w:pPr>
      <w:r>
        <w:rPr>
          <w:rStyle w:val="FootnoteReference"/>
        </w:rPr>
        <w:footnoteRef/>
      </w:r>
      <w:r>
        <w:t xml:space="preserve"> </w:t>
      </w:r>
      <w:r w:rsidR="00ED2F20">
        <w:t>DINU MIHAI-DINEL</w:t>
      </w:r>
      <w:r>
        <w:t xml:space="preserve">, Student al Universității Politehnica </w:t>
      </w:r>
      <w:r w:rsidR="0009781D">
        <w:t>București</w:t>
      </w:r>
      <w:r w:rsidR="00ED2F20">
        <w:t>, Facultatea: Automatică și Calculatoare, specializarea: Ingineria Sistemelor,</w:t>
      </w:r>
      <w:r w:rsidR="00ED2F20" w:rsidRPr="00ED2F20">
        <w:t xml:space="preserve"> </w:t>
      </w:r>
      <w:r w:rsidR="00ED2F20">
        <w:t>311AC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388"/>
    <w:multiLevelType w:val="hybridMultilevel"/>
    <w:tmpl w:val="4BE28D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EF87F69"/>
    <w:multiLevelType w:val="hybridMultilevel"/>
    <w:tmpl w:val="896EB810"/>
    <w:lvl w:ilvl="0" w:tplc="0418000F">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15:restartNumberingAfterBreak="0">
    <w:nsid w:val="251B44B1"/>
    <w:multiLevelType w:val="hybridMultilevel"/>
    <w:tmpl w:val="D1262708"/>
    <w:lvl w:ilvl="0" w:tplc="C316BFCE">
      <w:start w:val="1"/>
      <w:numFmt w:val="decimal"/>
      <w:lvlText w:val="%1."/>
      <w:lvlJc w:val="left"/>
      <w:pPr>
        <w:ind w:left="720" w:hanging="360"/>
      </w:pPr>
      <w:rPr>
        <w:rFonts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80913596">
    <w:abstractNumId w:val="0"/>
  </w:num>
  <w:num w:numId="2" w16cid:durableId="1526945072">
    <w:abstractNumId w:val="2"/>
  </w:num>
  <w:num w:numId="3" w16cid:durableId="103311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3D"/>
    <w:rsid w:val="0009781D"/>
    <w:rsid w:val="00111A42"/>
    <w:rsid w:val="0012120D"/>
    <w:rsid w:val="00121507"/>
    <w:rsid w:val="00124A1E"/>
    <w:rsid w:val="002923BF"/>
    <w:rsid w:val="00300463"/>
    <w:rsid w:val="00360FD3"/>
    <w:rsid w:val="00364875"/>
    <w:rsid w:val="003C2D3C"/>
    <w:rsid w:val="004177F1"/>
    <w:rsid w:val="004770A9"/>
    <w:rsid w:val="005143A6"/>
    <w:rsid w:val="005243DC"/>
    <w:rsid w:val="00621F3F"/>
    <w:rsid w:val="006A0B75"/>
    <w:rsid w:val="006A431A"/>
    <w:rsid w:val="006D1B4F"/>
    <w:rsid w:val="00767AA7"/>
    <w:rsid w:val="007E554F"/>
    <w:rsid w:val="00861CE6"/>
    <w:rsid w:val="00880CF9"/>
    <w:rsid w:val="008E6A5B"/>
    <w:rsid w:val="00931538"/>
    <w:rsid w:val="009372DE"/>
    <w:rsid w:val="009D231C"/>
    <w:rsid w:val="00A25522"/>
    <w:rsid w:val="00A524B4"/>
    <w:rsid w:val="00AA4ECF"/>
    <w:rsid w:val="00B22BA2"/>
    <w:rsid w:val="00BA591A"/>
    <w:rsid w:val="00BC2626"/>
    <w:rsid w:val="00BE72EA"/>
    <w:rsid w:val="00C504E5"/>
    <w:rsid w:val="00C61D2F"/>
    <w:rsid w:val="00D3173D"/>
    <w:rsid w:val="00D56623"/>
    <w:rsid w:val="00E14165"/>
    <w:rsid w:val="00ED2F20"/>
    <w:rsid w:val="00F30EAF"/>
    <w:rsid w:val="00FC360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8E67"/>
  <w15:chartTrackingRefBased/>
  <w15:docId w15:val="{DDBC7462-1DC4-455F-8B03-292297B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75"/>
  </w:style>
  <w:style w:type="paragraph" w:styleId="Heading1">
    <w:name w:val="heading 1"/>
    <w:basedOn w:val="Normal"/>
    <w:next w:val="Normal"/>
    <w:link w:val="Heading1Char"/>
    <w:uiPriority w:val="9"/>
    <w:qFormat/>
    <w:rsid w:val="00D3173D"/>
    <w:pPr>
      <w:keepNext/>
      <w:keepLines/>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73D"/>
    <w:rPr>
      <w:rFonts w:asciiTheme="majorHAnsi" w:eastAsiaTheme="majorEastAsia" w:hAnsiTheme="majorHAnsi" w:cstheme="majorBidi"/>
      <w:b/>
      <w:szCs w:val="32"/>
    </w:rPr>
  </w:style>
  <w:style w:type="paragraph" w:styleId="FootnoteText">
    <w:name w:val="footnote text"/>
    <w:basedOn w:val="Normal"/>
    <w:link w:val="FootnoteTextChar"/>
    <w:uiPriority w:val="99"/>
    <w:semiHidden/>
    <w:unhideWhenUsed/>
    <w:rsid w:val="00BE72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2EA"/>
    <w:rPr>
      <w:sz w:val="20"/>
      <w:szCs w:val="20"/>
    </w:rPr>
  </w:style>
  <w:style w:type="character" w:styleId="FootnoteReference">
    <w:name w:val="footnote reference"/>
    <w:basedOn w:val="DefaultParagraphFont"/>
    <w:uiPriority w:val="99"/>
    <w:semiHidden/>
    <w:unhideWhenUsed/>
    <w:rsid w:val="00BE72EA"/>
    <w:rPr>
      <w:vertAlign w:val="superscript"/>
    </w:rPr>
  </w:style>
  <w:style w:type="character" w:styleId="PlaceholderText">
    <w:name w:val="Placeholder Text"/>
    <w:basedOn w:val="DefaultParagraphFont"/>
    <w:uiPriority w:val="99"/>
    <w:semiHidden/>
    <w:rsid w:val="00931538"/>
    <w:rPr>
      <w:color w:val="808080"/>
    </w:rPr>
  </w:style>
  <w:style w:type="table" w:styleId="TableGrid">
    <w:name w:val="Table Grid"/>
    <w:basedOn w:val="TableNormal"/>
    <w:uiPriority w:val="39"/>
    <w:rsid w:val="0093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A431A"/>
  </w:style>
  <w:style w:type="paragraph" w:styleId="Caption">
    <w:name w:val="caption"/>
    <w:basedOn w:val="Normal"/>
    <w:next w:val="Normal"/>
    <w:uiPriority w:val="35"/>
    <w:unhideWhenUsed/>
    <w:qFormat/>
    <w:rsid w:val="00C504E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81D"/>
  </w:style>
  <w:style w:type="paragraph" w:styleId="Footer">
    <w:name w:val="footer"/>
    <w:basedOn w:val="Normal"/>
    <w:link w:val="FooterChar"/>
    <w:uiPriority w:val="99"/>
    <w:unhideWhenUsed/>
    <w:rsid w:val="00097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81D"/>
  </w:style>
  <w:style w:type="paragraph" w:styleId="ListParagraph">
    <w:name w:val="List Paragraph"/>
    <w:basedOn w:val="Normal"/>
    <w:uiPriority w:val="34"/>
    <w:qFormat/>
    <w:rsid w:val="00BC2626"/>
    <w:pPr>
      <w:ind w:left="720"/>
      <w:contextualSpacing/>
    </w:pPr>
  </w:style>
  <w:style w:type="character" w:styleId="Hyperlink">
    <w:name w:val="Hyperlink"/>
    <w:basedOn w:val="DefaultParagraphFont"/>
    <w:uiPriority w:val="99"/>
    <w:unhideWhenUsed/>
    <w:rsid w:val="006D1B4F"/>
    <w:rPr>
      <w:color w:val="0563C1" w:themeColor="hyperlink"/>
      <w:u w:val="single"/>
    </w:rPr>
  </w:style>
  <w:style w:type="character" w:styleId="UnresolvedMention">
    <w:name w:val="Unresolved Mention"/>
    <w:basedOn w:val="DefaultParagraphFont"/>
    <w:uiPriority w:val="99"/>
    <w:semiHidden/>
    <w:unhideWhenUsed/>
    <w:rsid w:val="006D1B4F"/>
    <w:rPr>
      <w:color w:val="605E5C"/>
      <w:shd w:val="clear" w:color="auto" w:fill="E1DFDD"/>
    </w:rPr>
  </w:style>
  <w:style w:type="paragraph" w:styleId="TOCHeading">
    <w:name w:val="TOC Heading"/>
    <w:basedOn w:val="Heading1"/>
    <w:next w:val="Normal"/>
    <w:uiPriority w:val="39"/>
    <w:unhideWhenUsed/>
    <w:qFormat/>
    <w:rsid w:val="00360FD3"/>
    <w:pPr>
      <w:outlineLvl w:val="9"/>
    </w:pPr>
    <w:rPr>
      <w:b w:val="0"/>
      <w:color w:val="2F5496" w:themeColor="accent1" w:themeShade="BF"/>
      <w:sz w:val="32"/>
      <w:lang w:eastAsia="ro-RO"/>
    </w:rPr>
  </w:style>
  <w:style w:type="paragraph" w:styleId="TOC1">
    <w:name w:val="toc 1"/>
    <w:basedOn w:val="Normal"/>
    <w:next w:val="Normal"/>
    <w:autoRedefine/>
    <w:uiPriority w:val="39"/>
    <w:unhideWhenUsed/>
    <w:rsid w:val="00360F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736">
      <w:bodyDiv w:val="1"/>
      <w:marLeft w:val="0"/>
      <w:marRight w:val="0"/>
      <w:marTop w:val="0"/>
      <w:marBottom w:val="0"/>
      <w:divBdr>
        <w:top w:val="none" w:sz="0" w:space="0" w:color="auto"/>
        <w:left w:val="none" w:sz="0" w:space="0" w:color="auto"/>
        <w:bottom w:val="none" w:sz="0" w:space="0" w:color="auto"/>
        <w:right w:val="none" w:sz="0" w:space="0" w:color="auto"/>
      </w:divBdr>
    </w:div>
    <w:div w:id="93522939">
      <w:bodyDiv w:val="1"/>
      <w:marLeft w:val="0"/>
      <w:marRight w:val="0"/>
      <w:marTop w:val="0"/>
      <w:marBottom w:val="0"/>
      <w:divBdr>
        <w:top w:val="none" w:sz="0" w:space="0" w:color="auto"/>
        <w:left w:val="none" w:sz="0" w:space="0" w:color="auto"/>
        <w:bottom w:val="none" w:sz="0" w:space="0" w:color="auto"/>
        <w:right w:val="none" w:sz="0" w:space="0" w:color="auto"/>
      </w:divBdr>
    </w:div>
    <w:div w:id="122966354">
      <w:bodyDiv w:val="1"/>
      <w:marLeft w:val="0"/>
      <w:marRight w:val="0"/>
      <w:marTop w:val="0"/>
      <w:marBottom w:val="0"/>
      <w:divBdr>
        <w:top w:val="none" w:sz="0" w:space="0" w:color="auto"/>
        <w:left w:val="none" w:sz="0" w:space="0" w:color="auto"/>
        <w:bottom w:val="none" w:sz="0" w:space="0" w:color="auto"/>
        <w:right w:val="none" w:sz="0" w:space="0" w:color="auto"/>
      </w:divBdr>
    </w:div>
    <w:div w:id="212234441">
      <w:bodyDiv w:val="1"/>
      <w:marLeft w:val="0"/>
      <w:marRight w:val="0"/>
      <w:marTop w:val="0"/>
      <w:marBottom w:val="0"/>
      <w:divBdr>
        <w:top w:val="none" w:sz="0" w:space="0" w:color="auto"/>
        <w:left w:val="none" w:sz="0" w:space="0" w:color="auto"/>
        <w:bottom w:val="none" w:sz="0" w:space="0" w:color="auto"/>
        <w:right w:val="none" w:sz="0" w:space="0" w:color="auto"/>
      </w:divBdr>
    </w:div>
    <w:div w:id="265693328">
      <w:bodyDiv w:val="1"/>
      <w:marLeft w:val="0"/>
      <w:marRight w:val="0"/>
      <w:marTop w:val="0"/>
      <w:marBottom w:val="0"/>
      <w:divBdr>
        <w:top w:val="none" w:sz="0" w:space="0" w:color="auto"/>
        <w:left w:val="none" w:sz="0" w:space="0" w:color="auto"/>
        <w:bottom w:val="none" w:sz="0" w:space="0" w:color="auto"/>
        <w:right w:val="none" w:sz="0" w:space="0" w:color="auto"/>
      </w:divBdr>
    </w:div>
    <w:div w:id="524291735">
      <w:bodyDiv w:val="1"/>
      <w:marLeft w:val="0"/>
      <w:marRight w:val="0"/>
      <w:marTop w:val="0"/>
      <w:marBottom w:val="0"/>
      <w:divBdr>
        <w:top w:val="none" w:sz="0" w:space="0" w:color="auto"/>
        <w:left w:val="none" w:sz="0" w:space="0" w:color="auto"/>
        <w:bottom w:val="none" w:sz="0" w:space="0" w:color="auto"/>
        <w:right w:val="none" w:sz="0" w:space="0" w:color="auto"/>
      </w:divBdr>
    </w:div>
    <w:div w:id="613513212">
      <w:bodyDiv w:val="1"/>
      <w:marLeft w:val="0"/>
      <w:marRight w:val="0"/>
      <w:marTop w:val="0"/>
      <w:marBottom w:val="0"/>
      <w:divBdr>
        <w:top w:val="none" w:sz="0" w:space="0" w:color="auto"/>
        <w:left w:val="none" w:sz="0" w:space="0" w:color="auto"/>
        <w:bottom w:val="none" w:sz="0" w:space="0" w:color="auto"/>
        <w:right w:val="none" w:sz="0" w:space="0" w:color="auto"/>
      </w:divBdr>
    </w:div>
    <w:div w:id="964236018">
      <w:bodyDiv w:val="1"/>
      <w:marLeft w:val="0"/>
      <w:marRight w:val="0"/>
      <w:marTop w:val="0"/>
      <w:marBottom w:val="0"/>
      <w:divBdr>
        <w:top w:val="none" w:sz="0" w:space="0" w:color="auto"/>
        <w:left w:val="none" w:sz="0" w:space="0" w:color="auto"/>
        <w:bottom w:val="none" w:sz="0" w:space="0" w:color="auto"/>
        <w:right w:val="none" w:sz="0" w:space="0" w:color="auto"/>
      </w:divBdr>
    </w:div>
    <w:div w:id="1011026085">
      <w:bodyDiv w:val="1"/>
      <w:marLeft w:val="0"/>
      <w:marRight w:val="0"/>
      <w:marTop w:val="0"/>
      <w:marBottom w:val="0"/>
      <w:divBdr>
        <w:top w:val="none" w:sz="0" w:space="0" w:color="auto"/>
        <w:left w:val="none" w:sz="0" w:space="0" w:color="auto"/>
        <w:bottom w:val="none" w:sz="0" w:space="0" w:color="auto"/>
        <w:right w:val="none" w:sz="0" w:space="0" w:color="auto"/>
      </w:divBdr>
    </w:div>
    <w:div w:id="1139808481">
      <w:bodyDiv w:val="1"/>
      <w:marLeft w:val="0"/>
      <w:marRight w:val="0"/>
      <w:marTop w:val="0"/>
      <w:marBottom w:val="0"/>
      <w:divBdr>
        <w:top w:val="none" w:sz="0" w:space="0" w:color="auto"/>
        <w:left w:val="none" w:sz="0" w:space="0" w:color="auto"/>
        <w:bottom w:val="none" w:sz="0" w:space="0" w:color="auto"/>
        <w:right w:val="none" w:sz="0" w:space="0" w:color="auto"/>
      </w:divBdr>
    </w:div>
    <w:div w:id="1216896773">
      <w:bodyDiv w:val="1"/>
      <w:marLeft w:val="0"/>
      <w:marRight w:val="0"/>
      <w:marTop w:val="0"/>
      <w:marBottom w:val="0"/>
      <w:divBdr>
        <w:top w:val="none" w:sz="0" w:space="0" w:color="auto"/>
        <w:left w:val="none" w:sz="0" w:space="0" w:color="auto"/>
        <w:bottom w:val="none" w:sz="0" w:space="0" w:color="auto"/>
        <w:right w:val="none" w:sz="0" w:space="0" w:color="auto"/>
      </w:divBdr>
    </w:div>
    <w:div w:id="1230455216">
      <w:bodyDiv w:val="1"/>
      <w:marLeft w:val="0"/>
      <w:marRight w:val="0"/>
      <w:marTop w:val="0"/>
      <w:marBottom w:val="0"/>
      <w:divBdr>
        <w:top w:val="none" w:sz="0" w:space="0" w:color="auto"/>
        <w:left w:val="none" w:sz="0" w:space="0" w:color="auto"/>
        <w:bottom w:val="none" w:sz="0" w:space="0" w:color="auto"/>
        <w:right w:val="none" w:sz="0" w:space="0" w:color="auto"/>
      </w:divBdr>
    </w:div>
    <w:div w:id="1246525975">
      <w:bodyDiv w:val="1"/>
      <w:marLeft w:val="0"/>
      <w:marRight w:val="0"/>
      <w:marTop w:val="0"/>
      <w:marBottom w:val="0"/>
      <w:divBdr>
        <w:top w:val="none" w:sz="0" w:space="0" w:color="auto"/>
        <w:left w:val="none" w:sz="0" w:space="0" w:color="auto"/>
        <w:bottom w:val="none" w:sz="0" w:space="0" w:color="auto"/>
        <w:right w:val="none" w:sz="0" w:space="0" w:color="auto"/>
      </w:divBdr>
    </w:div>
    <w:div w:id="1258900812">
      <w:bodyDiv w:val="1"/>
      <w:marLeft w:val="0"/>
      <w:marRight w:val="0"/>
      <w:marTop w:val="0"/>
      <w:marBottom w:val="0"/>
      <w:divBdr>
        <w:top w:val="none" w:sz="0" w:space="0" w:color="auto"/>
        <w:left w:val="none" w:sz="0" w:space="0" w:color="auto"/>
        <w:bottom w:val="none" w:sz="0" w:space="0" w:color="auto"/>
        <w:right w:val="none" w:sz="0" w:space="0" w:color="auto"/>
      </w:divBdr>
    </w:div>
    <w:div w:id="1325819273">
      <w:bodyDiv w:val="1"/>
      <w:marLeft w:val="0"/>
      <w:marRight w:val="0"/>
      <w:marTop w:val="0"/>
      <w:marBottom w:val="0"/>
      <w:divBdr>
        <w:top w:val="none" w:sz="0" w:space="0" w:color="auto"/>
        <w:left w:val="none" w:sz="0" w:space="0" w:color="auto"/>
        <w:bottom w:val="none" w:sz="0" w:space="0" w:color="auto"/>
        <w:right w:val="none" w:sz="0" w:space="0" w:color="auto"/>
      </w:divBdr>
    </w:div>
    <w:div w:id="1470514704">
      <w:bodyDiv w:val="1"/>
      <w:marLeft w:val="0"/>
      <w:marRight w:val="0"/>
      <w:marTop w:val="0"/>
      <w:marBottom w:val="0"/>
      <w:divBdr>
        <w:top w:val="none" w:sz="0" w:space="0" w:color="auto"/>
        <w:left w:val="none" w:sz="0" w:space="0" w:color="auto"/>
        <w:bottom w:val="none" w:sz="0" w:space="0" w:color="auto"/>
        <w:right w:val="none" w:sz="0" w:space="0" w:color="auto"/>
      </w:divBdr>
    </w:div>
    <w:div w:id="1485048511">
      <w:bodyDiv w:val="1"/>
      <w:marLeft w:val="0"/>
      <w:marRight w:val="0"/>
      <w:marTop w:val="0"/>
      <w:marBottom w:val="0"/>
      <w:divBdr>
        <w:top w:val="none" w:sz="0" w:space="0" w:color="auto"/>
        <w:left w:val="none" w:sz="0" w:space="0" w:color="auto"/>
        <w:bottom w:val="none" w:sz="0" w:space="0" w:color="auto"/>
        <w:right w:val="none" w:sz="0" w:space="0" w:color="auto"/>
      </w:divBdr>
    </w:div>
    <w:div w:id="157196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wikipedia.org/wiki/Legile_lui_Kirchhof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{0F31C9AD-C1DB-450B-8210-7FB4E5B1DD98}</b:Guid>
    <b:Title>Computer programming</b:Title>
    <b:InternetSiteTitle>Wikipedia</b:InternetSiteTitle>
    <b:URL>https://en.wikipedia.org/wiki/Computer_programming</b:URL>
    <b:Author>
      <b:Author>
        <b:Corporate>Wikipedia</b:Corporate>
      </b:Author>
    </b:Author>
    <b:Year>2022</b:Year>
    <b:Month>August</b:Month>
    <b:Day>23</b:Day>
    <b:RefOrder>1</b:RefOrder>
  </b:Source>
</b:Sources>
</file>

<file path=customXml/itemProps1.xml><?xml version="1.0" encoding="utf-8"?>
<ds:datastoreItem xmlns:ds="http://schemas.openxmlformats.org/officeDocument/2006/customXml" ds:itemID="{41825150-D8D8-4091-92A6-C38AC5CC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681</Words>
  <Characters>3951</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Dinu</dc:creator>
  <cp:keywords/>
  <dc:description/>
  <cp:lastModifiedBy>Mihai Dinu</cp:lastModifiedBy>
  <cp:revision>10</cp:revision>
  <cp:lastPrinted>2022-03-03T11:34:00Z</cp:lastPrinted>
  <dcterms:created xsi:type="dcterms:W3CDTF">2022-03-03T11:13:00Z</dcterms:created>
  <dcterms:modified xsi:type="dcterms:W3CDTF">2022-04-21T06:55:00Z</dcterms:modified>
</cp:coreProperties>
</file>