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color w:val="990000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Упражнение 7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GUI в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Каспаров - трон (лектора отвръща на удара)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Въведение в упражнението:</w:t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Разочарованието е голямо, болка е свила сърцата на бунтовниците, възможните изходи от пагубната ситуация се броят на пръстите на отрязаната ръка на предводителя им. Напред някой се провикна това е Спарта. Но бързо беше съкрушен от ударите на критиците.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имплементация в час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добави събитие за работа с мишката, свързано със селектиране на фигурите на екрана.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добави механизъм за управление на гершките коитто могат да възникнат при неправилно управление на входните данни..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домашна работа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Имплементирайте движението на фигурите в рамките на шахматната дъска. Движението на фигурите трябва да се съобразява с цвета на играча който е на ход. Не е позволено движение на бяла фигура в хода на черен играч.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селектиране на фигура визуалиризирайте с различен цвят на кутииките на дъската, посоките в който е ползволено придвижването на фигурата.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VJQl7a9xVFyb7//YbetS0uZgdA==">AMUW2mUwe7T/NQ48e/K6HV7rNZyoJczMC/CDc9y+f23q0jiQB/hy8KHKUemMvG8csMxZFLedwAzjJGCgtiggbKHU7pHOHEwEhMvN3tgZQTM0/68VYhql9mY=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