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40"/>
          <w:szCs w:val="40"/>
          <w:rtl w:val="0"/>
        </w:rPr>
        <w:t xml:space="preserve">Купи / Продай / Повтори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4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Въведение в проекта: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Прочутият пазар в илиЕнци е изправен пред проблемите на новото време. Хаос и истерия е обхванала металните сергии на родният земеделски капитализъм. Изискванията на Европа е модернизация на информационните ресурси, така че да отговарят на най-съвременните стандарти. Общината се спуска да помогне за реализирането на този съвременен мега проект, чрез организиране на обществена поръчка за нуждите на търговската структура.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Вие имате желание да промените начина по който родният плот и зеленчук достига до стотиците гладни, включвате се в обществената поръчка с много надежда и умения за реализация на комплексни приложения за управление на данни.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Имате увереността си от успешно реализиран проект за голяма банка така , че заданието ви ще бъде общо и безкрайно неясно но вие сте уверени, че ще извлечете най-важното и ще съумеете да направите качествен продукт. Успех.</w:t>
      </w:r>
    </w:p>
    <w:p w:rsidR="00000000" w:rsidDel="00000000" w:rsidP="00000000" w:rsidRDefault="00000000" w:rsidRPr="00000000" w14:paraId="0000000C">
      <w:pPr>
        <w:spacing w:after="0" w:before="480" w:line="240" w:lineRule="auto"/>
        <w:rPr>
          <w:rFonts w:ascii="Arial" w:cs="Arial" w:eastAsia="Arial" w:hAnsi="Arial"/>
          <w:b w:val="1"/>
          <w:color w:val="000000"/>
          <w:sz w:val="46"/>
          <w:szCs w:val="4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Архитектура на проекта: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заданието ясно пише, да се вземе предвид следната структура.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пазара са позиционирани търговци които се характеризират със следните основни данни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на търговеца – физическо лице / юридическо лице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 на представителя, ако лицето е физическо представителя и собственика са едно и също лице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Уникален идентификатор на търговеца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Всеки търговец има партида, която се състои от следните данни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Идентификатор на търговеца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Начален баланс, който винаги е 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Ден в който е отворена партидата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Забележка:</w:t>
      </w:r>
      <w:r w:rsidDel="00000000" w:rsidR="00000000" w:rsidRPr="00000000">
        <w:rPr>
          <w:rtl w:val="0"/>
        </w:rPr>
        <w:t xml:space="preserve"> Записи в партидите могат да правят само и единствено регистрирани търговци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Всички търговци имат инвентарна книга, в която записват стоката си за деня. В най-общи линии стоката им има следните характеристики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 на стоката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Количествен идентификатор за продажба, (определя цената, на брой или на килограм)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Цена за количествен идентификатор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на стоката базирано на количественият идентификатор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Ден за който се води инвентарната книга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Всеки търговец разполага с регистър на продажбите, в който се отразяват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Идентификатора на продадената стока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Нейното количество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94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2">
            <w:pPr>
              <w:spacing w:before="48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3">
            <w:pPr>
              <w:spacing w:before="48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точки</w:t>
            </w:r>
          </w:p>
        </w:tc>
      </w:tr>
    </w:tbl>
    <w:p w:rsidR="00000000" w:rsidDel="00000000" w:rsidP="00000000" w:rsidRDefault="00000000" w:rsidRPr="00000000" w14:paraId="00000024">
      <w:pPr>
        <w:spacing w:after="0" w:before="480" w:line="240" w:lineRule="auto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rtl w:val="0"/>
        </w:rPr>
        <w:t xml:space="preserve">Бизнес заявки част 1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създаде механизъм за регистрация на нови търговци. Както знаете имаме следните проверки.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лицето което искаме да регистрираме е физическо лице, то трябва да се направи проверка дали лицето е регистрирано като земеделски прозводител. Ако това е истина статуса му на пазара е ФЛ – Земеделски производител.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лицето е юридическо трябва да се направи проверка дали представителя му е регистриран в списъка с лица със съмнително търговско минало. Ако това е така процеса по регистрация се блокира и се прави запис в регистъра за злонамерени търговци.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Пазара забранява регистрация на представители като физическо и юридическо лице едновременно, ако се направи такъв опит трябва да се прави проверка дали представителя е вече регистриран. Ако е регистриран да се прави запис в таблицата на пазара, за допуснати нарушения.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всеки регистриран търговец се отваря партида в която записва идентификатора на търговеца неговият начален баланс и деня в който е регистриран.  Началният баланс винаги е нулев. 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94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48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before="48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 точки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rtl w:val="0"/>
        </w:rPr>
        <w:t xml:space="preserve">Бизнес заявки част 2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 се създаде механизъм за продажба на стока. Продава се винаги скока базирайки се на нейният количествен идентификатор.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Продадената стока винаги трябва да е налична в инвентарната книга на търговеца, ако не е налично цялото количество продажбата не може да бъде извършена.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Всички търговци трябва да отразяват реакциите от неуспешните продажби в регистър за неуспешни продажби, в които да се отразят точно параметрите на неуспешната продажба.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Ако продажбата е успешна, трябва да бъде направена актуализация в инвентарната книга както и нов запис в регистъра за извършените продажби.</w:t>
      </w:r>
    </w:p>
    <w:tbl>
      <w:tblPr>
        <w:tblStyle w:val="Table3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94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48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F">
            <w:pPr>
              <w:spacing w:before="48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 точки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rtl w:val="0"/>
        </w:rPr>
        <w:t xml:space="preserve">Бизнес заявки част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Странно но факт изискването на Европа е да няма никакви измами на пазара. Традиционният алъж-вериж ще бъде пресечен от безмилостната ръка на закона.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създаде механизъм за осчетоводяване на дневните продажби. Този механизъм трябва да включва две неща.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дневни продажби трябва да бъдат сумирани.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сумата на продажбите е по малка от 5000 лв сумата е необлагаема с данък на дневна база, ако сумата е над 5000 лв се дължи данък който е прогресивно разписан и следва следната логика.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суми от 5000 до 7500 лв данък 5%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суми от 7500 до 10 000 лв данък 7%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суми над 10 000 лв данък 10%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лицето за което се осчетоводяват продажбите е физическо, се изваждат 2500 лв нормативно признати разходи преди да се извърши данъчното облагане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лицето за което се осчетоводяват продажбите е юридическо трябва да се направи проверка дали лицето е в списъка на административно освободените от данъци юридически лица. Ако присъства в този списък то лицето не дължи никакви данъци и е свободно да прави каквото желае с парите си. 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 извършване на осчетоводяването, крайната сума трябва да се запише в счетоводната таблица на пазара за текущият ден в който е извършено осчетоводяването.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Ако в рамките на деня в който се извършва осчетоводяването не са извършени никакви продажби за клиента за който се прави осчетоводяване се прави запис със нулева стойност, в счетоводната таблица на пазара. </w:t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94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before="48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spacing w:before="48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 точки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rtl w:val="0"/>
        </w:rPr>
        <w:t xml:space="preserve">Бизнес заявки част 4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края на всеки месец пазара трябва да праща данни директно към Европа която проследява дали нещата са минали както трябва.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Отчетите са търговски и показват Общите продажби на всички търговци, платеният данък на дневна база както и броят на реализираните продажби на месечна база.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Съхранете данните за месечните отчети в подходящи таблици така че да се ползват за нуждите на Евро бюрокрацията.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 генерирането на отчет трябва да се прави актуализация в текущият баланс на търговеца.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trHeight w:val="494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7">
            <w:pPr>
              <w:spacing w:before="48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Максимален резултат от раздела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48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 точки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598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598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59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4598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495E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E21FE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HOEMiJpwO0bJvffg2kFkZwlIUg==">AMUW2mU50SWKcCC1hBNyKAghvuu4Widyp3P+m0tvwolaUieu3fkDWKmNEeVAxjTLl1jf7AKrZwzLnwEwfh/Q9RTrIMF/Uwe+AdSJdE07A4NdMzzFV7coNE/f6DhmM4eSDX4iCWrwr6+v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2019-01-02T14:02:00Z</dcterms:created>
  <dc:creator>Mihail Petrov</dc:creator>
</cp:coreProperties>
</file>