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ArchTitle"/>
        <w:spacing w:after="80"/>
        <w:jc w:val="left"/>
      </w:pPr>
      <w:r>
        <w:rPr>
          <w:rFonts w:ascii="Arial" w:hAnsi="Arial" w:eastAsia="Arial" w:cs="Arial"/>
          <w:b/>
          <w:sz w:val="52"/>
        </w:rPr>
        <w:t>Industrial Protocol Integration System</w:t>
      </w:r>
    </w:p>
    <w:p>
      <w:pPr>
        <w:spacing w:after="360"/>
        <w:jc w:val="left"/>
      </w:pPr>
      <w:r>
        <w:rPr>
          <w:rFonts w:ascii="Arial" w:hAnsi="Arial" w:eastAsia="Arial" w:cs="Arial"/>
          <w:b/>
          <w:color w:val="5A5A5A"/>
          <w:sz w:val="28"/>
        </w:rPr>
        <w:t>Architecture Documentation</w:t>
      </w:r>
    </w:p>
    <w:p>
      <w:pPr>
        <w:pStyle w:val="ArchHeading1"/>
      </w:pPr>
      <w:r>
        <w:t>Document Overview</w:t>
      </w:r>
    </w:p>
    <w:p>
      <w:r>
        <w:rPr>
          <w:rFonts w:ascii="Arial" w:hAnsi="Arial" w:eastAsia="Arial" w:cs="Arial"/>
          <w:sz w:val="21"/>
        </w:rPr>
        <w:t>This document describes the architecture of the Industrial Protocol Integration System, a distributed integration platform that connects existing industrial machines with workplace applications while providing centralized telemetry, configuration, monitoring, reporting, and analytics. The architecture is organized around independent Area Gateways for local machine communication and a Central Panel for centralized capabilities. The document follows an arc42-oriented structure and uses C4 views where they provide useful architectural context.</w:t>
      </w:r>
    </w:p>
    <w:p>
      <w:pPr>
        <w:pStyle w:val="ArchSubheading"/>
      </w:pPr>
      <w:r>
        <w:t>The architecture is designed to:</w:t>
      </w:r>
    </w:p>
    <w:p>
      <w:pPr>
        <w:ind w:left="317" w:hanging="216"/>
      </w:pPr>
      <w:r>
        <w:rPr>
          <w:rFonts w:ascii="Arial" w:hAnsi="Arial" w:eastAsia="Arial" w:cs="Arial"/>
          <w:sz w:val="21"/>
        </w:rPr>
        <w:t>• preserve existing machines and workplace applications;</w:t>
      </w:r>
    </w:p>
    <w:p>
      <w:pPr>
        <w:ind w:left="317" w:hanging="216"/>
      </w:pPr>
      <w:r>
        <w:rPr>
          <w:rFonts w:ascii="Arial" w:hAnsi="Arial" w:eastAsia="Arial" w:cs="Arial"/>
          <w:sz w:val="21"/>
        </w:rPr>
        <w:t>• abstract heterogeneous industrial protocols behind standardized interfaces;</w:t>
      </w:r>
    </w:p>
    <w:p>
      <w:pPr>
        <w:ind w:left="317" w:hanging="216"/>
      </w:pPr>
      <w:r>
        <w:rPr>
          <w:rFonts w:ascii="Arial" w:hAnsi="Arial" w:eastAsia="Arial" w:cs="Arial"/>
          <w:sz w:val="21"/>
        </w:rPr>
        <w:t>• keep local production communication independent from central services;</w:t>
      </w:r>
    </w:p>
    <w:p>
      <w:pPr>
        <w:ind w:left="317" w:hanging="216"/>
      </w:pPr>
      <w:r>
        <w:rPr>
          <w:rFonts w:ascii="Arial" w:hAnsi="Arial" w:eastAsia="Arial" w:cs="Arial"/>
          <w:sz w:val="21"/>
        </w:rPr>
        <w:t>• collect telemetry reliably across multiple production Areas;</w:t>
      </w:r>
    </w:p>
    <w:p>
      <w:pPr>
        <w:ind w:left="317" w:hanging="216"/>
      </w:pPr>
      <w:r>
        <w:rPr>
          <w:rFonts w:ascii="Arial" w:hAnsi="Arial" w:eastAsia="Arial" w:cs="Arial"/>
          <w:sz w:val="21"/>
        </w:rPr>
        <w:t>• centralize configuration, monitoring, reporting, and operational visibility.</w:t>
      </w:r>
    </w:p>
    <w:p>
      <w:r>
        <w:br w:type="page"/>
      </w:r>
    </w:p>
    <w:p>
      <w:pPr>
        <w:pStyle w:val="ArchHeading1"/>
      </w:pPr>
      <w:r>
        <w:t>Document Plan</w:t>
      </w:r>
    </w:p>
    <w:tbl>
      <w:tblPr>
        <w:tblStyle w:val="760"/>
        <w:tblW w:type="auto" w:w="0"/>
        <w:tblLook w:firstColumn="1" w:firstRow="1" w:lastColumn="0" w:lastRow="0" w:noHBand="0" w:noVBand="1" w:val="04A0"/>
      </w:tblPr>
      <w:tblGrid>
        <w:gridCol w:w="4680"/>
        <w:gridCol w:w="4680"/>
      </w:tblGrid>
      <w:tr>
        <w:trPr>
          <w:tblHeader w:val="true"/>
        </w:trPr>
        <w:tc>
          <w:tcPr>
            <w:tcW w:type="dxa" w:w="4680"/>
            <w:tcMar>
              <w:top w:w="85" w:type="dxa"/>
              <w:start w:w="110" w:type="dxa"/>
              <w:bottom w:w="85" w:type="dxa"/>
              <w:end w:w="110" w:type="dxa"/>
            </w:tcMar>
            <w:shd w:fill="F2F2F2"/>
            <w:vAlign w:val="top"/>
          </w:tcPr>
          <w:p>
            <w:pPr>
              <w:spacing w:after="20"/>
            </w:pPr>
            <w:r>
              <w:rPr>
                <w:rFonts w:ascii="Arial" w:hAnsi="Arial" w:eastAsia="Arial" w:cs="Arial"/>
                <w:b/>
                <w:sz w:val="19"/>
              </w:rPr>
              <w:t>Section</w:t>
            </w:r>
          </w:p>
        </w:tc>
        <w:tc>
          <w:tcPr>
            <w:tcW w:type="dxa" w:w="4680"/>
            <w:tcMar>
              <w:top w:w="85" w:type="dxa"/>
              <w:start w:w="110" w:type="dxa"/>
              <w:bottom w:w="85" w:type="dxa"/>
              <w:end w:w="110" w:type="dxa"/>
            </w:tcMar>
            <w:shd w:fill="F2F2F2"/>
            <w:vAlign w:val="top"/>
          </w:tcPr>
          <w:p>
            <w:pPr>
              <w:spacing w:after="20"/>
            </w:pPr>
            <w:r>
              <w:rPr>
                <w:rFonts w:ascii="Arial" w:hAnsi="Arial" w:eastAsia="Arial" w:cs="Arial"/>
                <w:b/>
                <w:sz w:val="19"/>
              </w:rPr>
              <w:t>Purpose</w:t>
            </w:r>
          </w:p>
        </w:tc>
      </w:tr>
      <w:tr>
        <w:tc>
          <w:tcPr>
            <w:tcW w:type="dxa" w:w="4680"/>
            <w:tcMar>
              <w:top w:w="85" w:type="dxa"/>
              <w:start w:w="110" w:type="dxa"/>
              <w:bottom w:w="85" w:type="dxa"/>
              <w:end w:w="110" w:type="dxa"/>
            </w:tcMar>
            <w:vAlign w:val="top"/>
          </w:tcPr>
          <w:p>
            <w:pPr>
              <w:spacing w:after="20"/>
            </w:pPr>
            <w:r>
              <w:rPr>
                <w:rFonts w:ascii="Arial" w:hAnsi="Arial" w:eastAsia="Arial" w:cs="Arial"/>
                <w:sz w:val="19"/>
              </w:rPr>
              <w:t>1. Introduction &amp; Goals</w:t>
            </w:r>
          </w:p>
        </w:tc>
        <w:tc>
          <w:tcPr>
            <w:tcW w:type="dxa" w:w="4680"/>
            <w:tcMar>
              <w:top w:w="85" w:type="dxa"/>
              <w:start w:w="110" w:type="dxa"/>
              <w:bottom w:w="85" w:type="dxa"/>
              <w:end w:w="110" w:type="dxa"/>
            </w:tcMar>
            <w:vAlign w:val="top"/>
          </w:tcPr>
          <w:p>
            <w:pPr>
              <w:spacing w:after="20"/>
            </w:pPr>
            <w:r>
              <w:rPr>
                <w:rFonts w:ascii="Arial" w:hAnsi="Arial" w:eastAsia="Arial" w:cs="Arial"/>
                <w:sz w:val="19"/>
              </w:rPr>
              <w:t>Motivation, current-system problems, goals, quality goals, and scope.</w:t>
            </w:r>
          </w:p>
        </w:tc>
      </w:tr>
      <w:tr>
        <w:tc>
          <w:tcPr>
            <w:tcW w:type="dxa" w:w="4680"/>
            <w:tcMar>
              <w:top w:w="85" w:type="dxa"/>
              <w:start w:w="110" w:type="dxa"/>
              <w:bottom w:w="85" w:type="dxa"/>
              <w:end w:w="110" w:type="dxa"/>
            </w:tcMar>
            <w:vAlign w:val="top"/>
          </w:tcPr>
          <w:p>
            <w:pPr>
              <w:spacing w:after="20"/>
            </w:pPr>
            <w:r>
              <w:rPr>
                <w:rFonts w:ascii="Arial" w:hAnsi="Arial" w:eastAsia="Arial" w:cs="Arial"/>
                <w:sz w:val="19"/>
              </w:rPr>
              <w:t>2. Constraints</w:t>
            </w:r>
          </w:p>
        </w:tc>
        <w:tc>
          <w:tcPr>
            <w:tcW w:type="dxa" w:w="4680"/>
            <w:tcMar>
              <w:top w:w="85" w:type="dxa"/>
              <w:start w:w="110" w:type="dxa"/>
              <w:bottom w:w="85" w:type="dxa"/>
              <w:end w:w="110" w:type="dxa"/>
            </w:tcMar>
            <w:vAlign w:val="top"/>
          </w:tcPr>
          <w:p>
            <w:pPr>
              <w:spacing w:after="20"/>
            </w:pPr>
            <w:r>
              <w:rPr>
                <w:rFonts w:ascii="Arial" w:hAnsi="Arial" w:eastAsia="Arial" w:cs="Arial"/>
                <w:sz w:val="19"/>
              </w:rPr>
              <w:t>Technical, operational, and legacy constraints that limit the solution space.</w:t>
            </w:r>
          </w:p>
        </w:tc>
      </w:tr>
      <w:tr>
        <w:tc>
          <w:tcPr>
            <w:tcW w:type="dxa" w:w="4680"/>
            <w:tcMar>
              <w:top w:w="85" w:type="dxa"/>
              <w:start w:w="110" w:type="dxa"/>
              <w:bottom w:w="85" w:type="dxa"/>
              <w:end w:w="110" w:type="dxa"/>
            </w:tcMar>
            <w:vAlign w:val="top"/>
          </w:tcPr>
          <w:p>
            <w:pPr>
              <w:spacing w:after="20"/>
            </w:pPr>
            <w:r>
              <w:rPr>
                <w:rFonts w:ascii="Arial" w:hAnsi="Arial" w:eastAsia="Arial" w:cs="Arial"/>
                <w:sz w:val="19"/>
              </w:rPr>
              <w:t>3. Context &amp; Scope</w:t>
            </w:r>
          </w:p>
        </w:tc>
        <w:tc>
          <w:tcPr>
            <w:tcW w:type="dxa" w:w="4680"/>
            <w:tcMar>
              <w:top w:w="85" w:type="dxa"/>
              <w:start w:w="110" w:type="dxa"/>
              <w:bottom w:w="85" w:type="dxa"/>
              <w:end w:w="110" w:type="dxa"/>
            </w:tcMar>
            <w:vAlign w:val="top"/>
          </w:tcPr>
          <w:p>
            <w:pPr>
              <w:spacing w:after="20"/>
            </w:pPr>
            <w:r>
              <w:rPr>
                <w:rFonts w:ascii="Arial" w:hAnsi="Arial" w:eastAsia="Arial" w:cs="Arial"/>
                <w:sz w:val="19"/>
              </w:rPr>
              <w:t>Business and technical context, communication partners, and system boundary.</w:t>
            </w:r>
          </w:p>
        </w:tc>
      </w:tr>
      <w:tr>
        <w:tc>
          <w:tcPr>
            <w:tcW w:type="dxa" w:w="4680"/>
            <w:tcMar>
              <w:top w:w="85" w:type="dxa"/>
              <w:start w:w="110" w:type="dxa"/>
              <w:bottom w:w="85" w:type="dxa"/>
              <w:end w:w="110" w:type="dxa"/>
            </w:tcMar>
            <w:vAlign w:val="top"/>
          </w:tcPr>
          <w:p>
            <w:pPr>
              <w:spacing w:after="20"/>
            </w:pPr>
            <w:r>
              <w:rPr>
                <w:rFonts w:ascii="Arial" w:hAnsi="Arial" w:eastAsia="Arial" w:cs="Arial"/>
                <w:sz w:val="19"/>
              </w:rPr>
              <w:t>4. Solution Strategy</w:t>
            </w:r>
          </w:p>
        </w:tc>
        <w:tc>
          <w:tcPr>
            <w:tcW w:type="dxa" w:w="4680"/>
            <w:tcMar>
              <w:top w:w="85" w:type="dxa"/>
              <w:start w:w="110" w:type="dxa"/>
              <w:bottom w:w="85" w:type="dxa"/>
              <w:end w:w="110" w:type="dxa"/>
            </w:tcMar>
            <w:vAlign w:val="top"/>
          </w:tcPr>
          <w:p>
            <w:pPr>
              <w:spacing w:after="20"/>
            </w:pPr>
            <w:r>
              <w:rPr>
                <w:rFonts w:ascii="Arial" w:hAnsi="Arial" w:eastAsia="Arial" w:cs="Arial"/>
                <w:sz w:val="19"/>
              </w:rPr>
              <w:t>Fundamental architectural strategies used to shape the solution.</w:t>
            </w:r>
          </w:p>
        </w:tc>
      </w:tr>
      <w:tr>
        <w:tc>
          <w:tcPr>
            <w:tcW w:type="dxa" w:w="4680"/>
            <w:tcMar>
              <w:top w:w="85" w:type="dxa"/>
              <w:start w:w="110" w:type="dxa"/>
              <w:bottom w:w="85" w:type="dxa"/>
              <w:end w:w="110" w:type="dxa"/>
            </w:tcMar>
            <w:vAlign w:val="top"/>
          </w:tcPr>
          <w:p>
            <w:pPr>
              <w:spacing w:after="20"/>
            </w:pPr>
            <w:r>
              <w:rPr>
                <w:rFonts w:ascii="Arial" w:hAnsi="Arial" w:eastAsia="Arial" w:cs="Arial"/>
                <w:sz w:val="19"/>
              </w:rPr>
              <w:t>5. Building Block View</w:t>
            </w:r>
          </w:p>
        </w:tc>
        <w:tc>
          <w:tcPr>
            <w:tcW w:type="dxa" w:w="4680"/>
            <w:tcMar>
              <w:top w:w="85" w:type="dxa"/>
              <w:start w:w="110" w:type="dxa"/>
              <w:bottom w:w="85" w:type="dxa"/>
              <w:end w:w="110" w:type="dxa"/>
            </w:tcMar>
            <w:vAlign w:val="top"/>
          </w:tcPr>
          <w:p>
            <w:pPr>
              <w:spacing w:after="20"/>
            </w:pPr>
            <w:r>
              <w:rPr>
                <w:rFonts w:ascii="Arial" w:hAnsi="Arial" w:eastAsia="Arial" w:cs="Arial"/>
                <w:sz w:val="19"/>
              </w:rPr>
              <w:t>Internal structure of the Area Gateway and Central Panel.</w:t>
            </w:r>
          </w:p>
        </w:tc>
      </w:tr>
      <w:tr>
        <w:tc>
          <w:tcPr>
            <w:tcW w:type="dxa" w:w="4680"/>
            <w:tcMar>
              <w:top w:w="85" w:type="dxa"/>
              <w:start w:w="110" w:type="dxa"/>
              <w:bottom w:w="85" w:type="dxa"/>
              <w:end w:w="110" w:type="dxa"/>
            </w:tcMar>
            <w:vAlign w:val="top"/>
          </w:tcPr>
          <w:p>
            <w:pPr>
              <w:spacing w:after="20"/>
            </w:pPr>
            <w:r>
              <w:rPr>
                <w:rFonts w:ascii="Arial" w:hAnsi="Arial" w:eastAsia="Arial" w:cs="Arial"/>
                <w:sz w:val="19"/>
              </w:rPr>
              <w:t>6. Runtime View</w:t>
            </w:r>
          </w:p>
        </w:tc>
        <w:tc>
          <w:tcPr>
            <w:tcW w:type="dxa" w:w="4680"/>
            <w:tcMar>
              <w:top w:w="85" w:type="dxa"/>
              <w:start w:w="110" w:type="dxa"/>
              <w:bottom w:w="85" w:type="dxa"/>
              <w:end w:w="110" w:type="dxa"/>
            </w:tcMar>
            <w:vAlign w:val="top"/>
          </w:tcPr>
          <w:p>
            <w:pPr>
              <w:spacing w:after="20"/>
            </w:pPr>
            <w:r>
              <w:rPr>
                <w:rFonts w:ascii="Arial" w:hAnsi="Arial" w:eastAsia="Arial" w:cs="Arial"/>
                <w:sz w:val="19"/>
              </w:rPr>
              <w:t>Important runtime scenarios for telemetry, workplace communication, recovery, and configuration.</w:t>
            </w:r>
          </w:p>
        </w:tc>
      </w:tr>
      <w:tr>
        <w:tc>
          <w:tcPr>
            <w:tcW w:type="dxa" w:w="4680"/>
            <w:tcMar>
              <w:top w:w="85" w:type="dxa"/>
              <w:start w:w="110" w:type="dxa"/>
              <w:bottom w:w="85" w:type="dxa"/>
              <w:end w:w="110" w:type="dxa"/>
            </w:tcMar>
            <w:vAlign w:val="top"/>
          </w:tcPr>
          <w:p>
            <w:pPr>
              <w:spacing w:after="20"/>
            </w:pPr>
            <w:r>
              <w:rPr>
                <w:rFonts w:ascii="Arial" w:hAnsi="Arial" w:eastAsia="Arial" w:cs="Arial"/>
                <w:sz w:val="19"/>
              </w:rPr>
              <w:t>7. Deployment View</w:t>
            </w:r>
          </w:p>
        </w:tc>
        <w:tc>
          <w:tcPr>
            <w:tcW w:type="dxa" w:w="4680"/>
            <w:tcMar>
              <w:top w:w="85" w:type="dxa"/>
              <w:start w:w="110" w:type="dxa"/>
              <w:bottom w:w="85" w:type="dxa"/>
              <w:end w:w="110" w:type="dxa"/>
            </w:tcMar>
            <w:vAlign w:val="top"/>
          </w:tcPr>
          <w:p>
            <w:pPr>
              <w:spacing w:after="20"/>
            </w:pPr>
            <w:r>
              <w:rPr>
                <w:rFonts w:ascii="Arial" w:hAnsi="Arial" w:eastAsia="Arial" w:cs="Arial"/>
                <w:sz w:val="19"/>
              </w:rPr>
              <w:t>Distribution of Areas, gateways, central infrastructure, RabbitMQ, and storage.</w:t>
            </w:r>
          </w:p>
        </w:tc>
      </w:tr>
      <w:tr>
        <w:tc>
          <w:tcPr>
            <w:tcW w:type="dxa" w:w="4680"/>
            <w:tcMar>
              <w:top w:w="85" w:type="dxa"/>
              <w:start w:w="110" w:type="dxa"/>
              <w:bottom w:w="85" w:type="dxa"/>
              <w:end w:w="110" w:type="dxa"/>
            </w:tcMar>
            <w:vAlign w:val="top"/>
          </w:tcPr>
          <w:p>
            <w:pPr>
              <w:spacing w:after="20"/>
            </w:pPr>
            <w:r>
              <w:rPr>
                <w:rFonts w:ascii="Arial" w:hAnsi="Arial" w:eastAsia="Arial" w:cs="Arial"/>
                <w:sz w:val="19"/>
              </w:rPr>
              <w:t>8. Architectural Decisions</w:t>
            </w:r>
          </w:p>
        </w:tc>
        <w:tc>
          <w:tcPr>
            <w:tcW w:type="dxa" w:w="4680"/>
            <w:tcMar>
              <w:top w:w="85" w:type="dxa"/>
              <w:start w:w="110" w:type="dxa"/>
              <w:bottom w:w="85" w:type="dxa"/>
              <w:end w:w="110" w:type="dxa"/>
            </w:tcMar>
            <w:vAlign w:val="top"/>
          </w:tcPr>
          <w:p>
            <w:pPr>
              <w:spacing w:after="20"/>
            </w:pPr>
            <w:r>
              <w:rPr>
                <w:rFonts w:ascii="Arial" w:hAnsi="Arial" w:eastAsia="Arial" w:cs="Arial"/>
                <w:sz w:val="19"/>
              </w:rPr>
              <w:t>Accepted ADRs and their context, decisions, and consequences.</w:t>
            </w:r>
          </w:p>
        </w:tc>
      </w:tr>
      <w:tr>
        <w:tc>
          <w:tcPr>
            <w:tcW w:type="dxa" w:w="4680"/>
            <w:tcMar>
              <w:top w:w="85" w:type="dxa"/>
              <w:start w:w="110" w:type="dxa"/>
              <w:bottom w:w="85" w:type="dxa"/>
              <w:end w:w="110" w:type="dxa"/>
            </w:tcMar>
            <w:vAlign w:val="top"/>
          </w:tcPr>
          <w:p>
            <w:pPr>
              <w:spacing w:after="20"/>
            </w:pPr>
            <w:r>
              <w:rPr>
                <w:rFonts w:ascii="Arial" w:hAnsi="Arial" w:eastAsia="Arial" w:cs="Arial"/>
                <w:sz w:val="19"/>
              </w:rPr>
              <w:t>9. Quality Requirements</w:t>
            </w:r>
          </w:p>
        </w:tc>
        <w:tc>
          <w:tcPr>
            <w:tcW w:type="dxa" w:w="4680"/>
            <w:tcMar>
              <w:top w:w="85" w:type="dxa"/>
              <w:start w:w="110" w:type="dxa"/>
              <w:bottom w:w="85" w:type="dxa"/>
              <w:end w:w="110" w:type="dxa"/>
            </w:tcMar>
            <w:vAlign w:val="top"/>
          </w:tcPr>
          <w:p>
            <w:pPr>
              <w:spacing w:after="20"/>
            </w:pPr>
            <w:r>
              <w:rPr>
                <w:rFonts w:ascii="Arial" w:hAnsi="Arial" w:eastAsia="Arial" w:cs="Arial"/>
                <w:sz w:val="19"/>
              </w:rPr>
              <w:t>Quality tree, concrete quality scenarios, availability, performance, and security boundaries.</w:t>
            </w:r>
          </w:p>
        </w:tc>
      </w:tr>
      <w:tr>
        <w:tc>
          <w:tcPr>
            <w:tcW w:type="dxa" w:w="4680"/>
            <w:tcMar>
              <w:top w:w="85" w:type="dxa"/>
              <w:start w:w="110" w:type="dxa"/>
              <w:bottom w:w="85" w:type="dxa"/>
              <w:end w:w="110" w:type="dxa"/>
            </w:tcMar>
            <w:vAlign w:val="top"/>
          </w:tcPr>
          <w:p>
            <w:pPr>
              <w:spacing w:after="20"/>
            </w:pPr>
            <w:r>
              <w:rPr>
                <w:rFonts w:ascii="Arial" w:hAnsi="Arial" w:eastAsia="Arial" w:cs="Arial"/>
                <w:sz w:val="19"/>
              </w:rPr>
              <w:t>10. Risks &amp; Technical Debt</w:t>
            </w:r>
          </w:p>
        </w:tc>
        <w:tc>
          <w:tcPr>
            <w:tcW w:type="dxa" w:w="4680"/>
            <w:tcMar>
              <w:top w:w="85" w:type="dxa"/>
              <w:start w:w="110" w:type="dxa"/>
              <w:bottom w:w="85" w:type="dxa"/>
              <w:end w:w="110" w:type="dxa"/>
            </w:tcMar>
            <w:vAlign w:val="top"/>
          </w:tcPr>
          <w:p>
            <w:pPr>
              <w:spacing w:after="20"/>
            </w:pPr>
            <w:r>
              <w:rPr>
                <w:rFonts w:ascii="Arial" w:hAnsi="Arial" w:eastAsia="Arial" w:cs="Arial"/>
                <w:sz w:val="19"/>
              </w:rPr>
              <w:t>Known architectural risks, limitations, and intentionally deferred work.</w:t>
            </w:r>
          </w:p>
        </w:tc>
      </w:tr>
      <w:tr>
        <w:tc>
          <w:tcPr>
            <w:tcW w:type="dxa" w:w="4680"/>
            <w:tcMar>
              <w:top w:w="85" w:type="dxa"/>
              <w:start w:w="110" w:type="dxa"/>
              <w:bottom w:w="85" w:type="dxa"/>
              <w:end w:w="110" w:type="dxa"/>
            </w:tcMar>
            <w:vAlign w:val="top"/>
          </w:tcPr>
          <w:p>
            <w:pPr>
              <w:spacing w:after="20"/>
            </w:pPr>
            <w:r>
              <w:rPr>
                <w:rFonts w:ascii="Arial" w:hAnsi="Arial" w:eastAsia="Arial" w:cs="Arial"/>
                <w:sz w:val="19"/>
              </w:rPr>
              <w:t>11. Glossary</w:t>
            </w:r>
          </w:p>
        </w:tc>
        <w:tc>
          <w:tcPr>
            <w:tcW w:type="dxa" w:w="4680"/>
            <w:tcMar>
              <w:top w:w="85" w:type="dxa"/>
              <w:start w:w="110" w:type="dxa"/>
              <w:bottom w:w="85" w:type="dxa"/>
              <w:end w:w="110" w:type="dxa"/>
            </w:tcMar>
            <w:vAlign w:val="top"/>
          </w:tcPr>
          <w:p>
            <w:pPr>
              <w:spacing w:after="20"/>
            </w:pPr>
            <w:r>
              <w:rPr>
                <w:rFonts w:ascii="Arial" w:hAnsi="Arial" w:eastAsia="Arial" w:cs="Arial"/>
                <w:sz w:val="19"/>
              </w:rPr>
              <w:t>Project-specific domain and architectural terminology.</w:t>
            </w:r>
          </w:p>
        </w:tc>
      </w:tr>
    </w:tbl>
    <w:p>
      <w:r>
        <w:br w:type="page"/>
      </w:r>
    </w:p>
    <w:p w14:paraId="00000001">
      <w:pPr>
        <w:pStyle w:val="ArchTitle"/>
        <w:pBdr/>
        <w:spacing w:after="240"/>
        <w:ind/>
        <w:jc w:val="left"/>
        <w:rPr>
          <w:sz w:val="40"/>
          <w:szCs w:val="40"/>
        </w:rPr>
      </w:pPr>
      <w:r>
        <w:rPr>
          <w:rFonts w:ascii="Arial" w:hAnsi="Arial" w:eastAsia="Arial" w:cs="Arial"/>
          <w:b/>
          <w:sz w:val="52"/>
          <w:szCs w:val="40"/>
          <w:rtl w:val="0"/>
        </w:rPr>
        <w:t xml:space="preserve">Industrial Protocol Integration System</w:t>
      </w:r>
      <w:r>
        <w:rPr>
          <w:rFonts w:ascii="Arial" w:hAnsi="Arial" w:eastAsia="Arial" w:cs="Arial"/>
          <w:b/>
          <w:sz w:val="52"/>
          <w:szCs w:val="40"/>
        </w:rPr>
      </w:r>
      <w:r>
        <w:rPr>
          <w:rFonts w:ascii="Arial" w:hAnsi="Arial" w:eastAsia="Arial" w:cs="Arial"/>
          <w:b/>
          <w:sz w:val="52"/>
          <w:szCs w:val="40"/>
        </w:rPr>
      </w:r>
    </w:p>
    <w:p w14:paraId="00000002">
      <w:pPr>
        <w:pBdr/>
        <w:spacing/>
        <w:ind/>
        <w:jc w:val="left"/>
        <w:rPr>
          <w:sz w:val="40"/>
          <w:szCs w:val="40"/>
        </w:rPr>
      </w:pPr>
      <w:r>
        <w:rPr>
          <w:rFonts w:ascii="Arial" w:hAnsi="Arial" w:eastAsia="Arial" w:cs="Arial"/>
          <w:sz w:val="21"/>
          <w:rtl w:val="0"/>
        </w:rPr>
      </w:r>
      <w:r>
        <w:rPr>
          <w:rFonts w:ascii="Arial" w:hAnsi="Arial" w:eastAsia="Arial" w:cs="Arial"/>
          <w:sz w:val="21"/>
          <w:szCs w:val="40"/>
        </w:rPr>
      </w:r>
      <w:r>
        <w:rPr>
          <w:rFonts w:ascii="Arial" w:hAnsi="Arial" w:eastAsia="Arial" w:cs="Arial"/>
          <w:sz w:val="21"/>
          <w:szCs w:val="40"/>
        </w:rPr>
      </w:r>
    </w:p>
    <w:p w14:paraId="00000003">
      <w:pPr>
        <w:pStyle w:val="ArchHeading1"/>
        <w:pBdr>
          <w:bottom w:val="single" w:sz="6" w:space="3" w:color="BFBFBF"/>
        </w:pBdr>
        <w:spacing/>
        <w:ind w:hanging="360" w:left="720"/>
        <w:jc w:val="left"/>
        <w:rPr>
          <w:b/>
          <w:bCs/>
          <w:sz w:val="32"/>
          <w:szCs w:val="32"/>
        </w:rPr>
      </w:pPr>
      <w:r>
        <w:rPr>
          <w:rFonts w:ascii="Arial" w:hAnsi="Arial" w:eastAsia="Arial" w:cs="Arial"/>
          <w:b/>
          <w:sz w:val="36"/>
        </w:rPr>
        <w:t>1. Introduction &amp; Goals</w:t>
      </w:r>
    </w:p>
    <w:p w14:paraId="00000004">
      <w:pPr>
        <w:pBdr/>
        <w:spacing/>
        <w:ind w:firstLine="720"/>
        <w:jc w:val="left"/>
        <w:rPr>
          <w:sz w:val="24"/>
          <w:szCs w:val="24"/>
        </w:rPr>
      </w:pPr>
      <w:r>
        <w:rPr>
          <w:rFonts w:ascii="Arial" w:hAnsi="Arial" w:eastAsia="Arial" w:cs="Arial"/>
          <w:sz w:val="21"/>
          <w:rtl w:val="0"/>
        </w:rPr>
      </w:r>
      <w:r>
        <w:rPr>
          <w:rFonts w:ascii="Arial" w:hAnsi="Arial" w:eastAsia="Arial" w:cs="Arial"/>
          <w:sz w:val="21"/>
          <w:szCs w:val="24"/>
        </w:rPr>
      </w:r>
      <w:r>
        <w:rPr>
          <w:rFonts w:ascii="Arial" w:hAnsi="Arial" w:eastAsia="Arial" w:cs="Arial"/>
          <w:sz w:val="21"/>
          <w:szCs w:val="24"/>
        </w:rPr>
      </w:r>
    </w:p>
    <w:p w14:paraId="00000005">
      <w:pPr>
        <w:pStyle w:val="ArchHeading2"/>
        <w:pBdr/>
        <w:spacing/>
        <w:ind w:firstLine="0" w:left="720"/>
        <w:jc w:val="left"/>
        <w:rPr>
          <w:b/>
          <w:bCs/>
          <w:sz w:val="24"/>
          <w:szCs w:val="24"/>
        </w:rPr>
      </w:pPr>
      <w:r>
        <w:rPr>
          <w:rFonts w:ascii="Arial" w:hAnsi="Arial" w:eastAsia="Arial" w:cs="Arial"/>
          <w:b/>
          <w:sz w:val="28"/>
        </w:rPr>
        <w:t>1.1 Introduction</w:t>
      </w:r>
    </w:p>
    <w:p w14:paraId="00000006">
      <w:pPr>
        <w:pBdr/>
        <w:spacing w:after="240" w:before="240"/>
        <w:ind/>
        <w:rPr/>
      </w:pPr>
      <w:r>
        <w:rPr>
          <w:rFonts w:ascii="Arial" w:hAnsi="Arial" w:eastAsia="Arial" w:cs="Arial"/>
          <w:sz w:val="21"/>
          <w:rtl w:val="0"/>
        </w:rPr>
        <w:t xml:space="preserve">The Industrial Protocol Integration System is intended to provide a standardized integration layer between existing industrial machines, local workplace applications, and central monitoring and configuration services.</w:t>
      </w:r>
      <w:r>
        <w:rPr>
          <w:rFonts w:ascii="Arial" w:hAnsi="Arial" w:eastAsia="Arial" w:cs="Arial"/>
          <w:sz w:val="21"/>
        </w:rPr>
      </w:r>
    </w:p>
    <w:p w14:paraId="00000007">
      <w:pPr>
        <w:pBdr/>
        <w:spacing w:after="240" w:before="240"/>
        <w:ind/>
        <w:rPr/>
      </w:pPr>
      <w:r>
        <w:rPr>
          <w:rFonts w:ascii="Arial" w:hAnsi="Arial" w:eastAsia="Arial" w:cs="Arial"/>
          <w:sz w:val="21"/>
          <w:rtl w:val="0"/>
        </w:rPr>
        <w:t xml:space="preserve">The production environment consists of multiple machines from different vendors. These machines already exist and expose different industrial communication protocols, such as OPC UA, OPC Classic, Modbus/TCP, or vendor-specific interfaces.</w:t>
      </w:r>
      <w:r>
        <w:rPr>
          <w:rFonts w:ascii="Arial" w:hAnsi="Arial" w:eastAsia="Arial" w:cs="Arial"/>
          <w:sz w:val="21"/>
        </w:rPr>
      </w:r>
    </w:p>
    <w:p w14:paraId="00000008">
      <w:pPr>
        <w:pBdr/>
        <w:spacing w:after="240" w:before="240"/>
        <w:ind/>
        <w:rPr/>
      </w:pPr>
      <w:r>
        <w:rPr>
          <w:rFonts w:ascii="Arial" w:hAnsi="Arial" w:eastAsia="Arial" w:cs="Arial"/>
          <w:sz w:val="21"/>
          <w:rtl w:val="0"/>
        </w:rPr>
        <w:t xml:space="preserve">Existing workplace applications communicate with these machines in order to read production data, receive status information, and, where required, execute commands or write values.</w:t>
      </w:r>
      <w:r>
        <w:rPr>
          <w:rFonts w:ascii="Arial" w:hAnsi="Arial" w:eastAsia="Arial" w:cs="Arial"/>
          <w:sz w:val="21"/>
        </w:rPr>
      </w:r>
    </w:p>
    <w:p w14:paraId="00000009">
      <w:pPr>
        <w:pBdr/>
        <w:spacing w:after="240" w:before="240"/>
        <w:ind/>
        <w:rPr/>
      </w:pPr>
      <w:r>
        <w:rPr>
          <w:rFonts w:ascii="Arial" w:hAnsi="Arial" w:eastAsia="Arial" w:cs="Arial"/>
          <w:sz w:val="21"/>
          <w:rtl w:val="0"/>
        </w:rPr>
        <w:t xml:space="preserve">Historically, these integrations were implemented individually for particular machines and workplaces</w:t>
      </w:r>
      <w:r>
        <w:rPr>
          <w:rFonts w:ascii="Arial" w:hAnsi="Arial" w:eastAsia="Arial" w:cs="Arial"/>
          <w:sz w:val="21"/>
          <w:rtl w:val="0"/>
        </w:rPr>
        <w:t xml:space="preserve">. As the number of machines, protocols, and workplace applications increased, this approach resulted in duplicated integration logic, strong dependencies between applications and machines, and limited possibilities for centralized telemetry and monitoring.</w:t>
      </w:r>
      <w:r>
        <w:rPr>
          <w:rFonts w:ascii="Arial" w:hAnsi="Arial" w:eastAsia="Arial" w:cs="Arial"/>
          <w:sz w:val="21"/>
        </w:rPr>
      </w:r>
    </w:p>
    <w:p w14:paraId="0000000A">
      <w:pPr>
        <w:pBdr/>
        <w:spacing w:after="240" w:before="240"/>
        <w:ind/>
        <w:rPr/>
      </w:pPr>
      <w:r>
        <w:rPr>
          <w:rFonts w:ascii="Arial" w:hAnsi="Arial" w:eastAsia="Arial" w:cs="Arial"/>
          <w:sz w:val="21"/>
          <w:rtl w:val="0"/>
        </w:rPr>
        <w:t xml:space="preserve">The goal of the new architecture is therefore not to replace the existing machines or workplace applications, but to introduce a common integration layer around them.</w:t>
      </w:r>
      <w:r>
        <w:rPr>
          <w:rFonts w:ascii="Arial" w:hAnsi="Arial" w:eastAsia="Arial" w:cs="Arial"/>
          <w:sz w:val="21"/>
          <w:rtl w:val="0"/>
        </w:rPr>
      </w:r>
      <w:r>
        <w:rPr>
          <w:rFonts w:ascii="Arial" w:hAnsi="Arial" w:eastAsia="Arial" w:cs="Arial"/>
          <w:sz w:val="21"/>
        </w:rPr>
      </w:r>
    </w:p>
    <w:p w14:paraId="0000000B">
      <w:pPr>
        <w:pStyle w:val="ArchHeading2"/>
        <w:pBdr/>
        <w:spacing/>
        <w:ind w:firstLine="0" w:left="720"/>
        <w:jc w:val="left"/>
        <w:rPr>
          <w:b/>
          <w:bCs/>
        </w:rPr>
      </w:pPr>
      <w:r>
        <w:rPr>
          <w:rFonts w:ascii="Arial" w:hAnsi="Arial" w:eastAsia="Arial" w:cs="Arial"/>
          <w:b/>
          <w:sz w:val="28"/>
        </w:rPr>
        <w:t>1.2 Existing System and Architectural Problems</w:t>
      </w:r>
    </w:p>
    <w:p w14:paraId="0000000C">
      <w:pPr>
        <w:pBdr/>
        <w:spacing w:after="240" w:before="240"/>
        <w:ind/>
        <w:rPr/>
      </w:pPr>
      <w:r>
        <w:rPr>
          <w:rFonts w:ascii="Arial" w:hAnsi="Arial" w:eastAsia="Arial" w:cs="Arial"/>
          <w:sz w:val="21"/>
          <w:rtl w:val="0"/>
        </w:rPr>
        <w:t xml:space="preserve">Before introduction of the Industrial Protocol Integration System, workplace applications communicate directly with industrial machines or use individually developed machine-specific integrations.</w:t>
      </w:r>
      <w:r>
        <w:rPr>
          <w:rFonts w:ascii="Arial" w:hAnsi="Arial" w:eastAsia="Arial" w:cs="Arial"/>
          <w:sz w:val="21"/>
        </w:rPr>
      </w:r>
    </w:p>
    <w:p w14:paraId="0000000D">
      <w:pPr>
        <w:pBdr/>
        <w:spacing w:after="240" w:before="240"/>
        <w:ind/>
        <w:rPr/>
      </w:pPr>
      <w:r>
        <w:rPr>
          <w:rFonts w:ascii="Arial" w:hAnsi="Arial" w:eastAsia="Arial" w:cs="Arial"/>
          <w:sz w:val="21"/>
          <w:rtl w:val="0"/>
        </w:rPr>
        <w:t xml:space="preserve">Each integration may therefore depend on a particular industrial protocol, machine model, vendor interface, or data representation.</w:t>
      </w:r>
      <w:r>
        <w:rPr>
          <w:rFonts w:ascii="Arial" w:hAnsi="Arial" w:eastAsia="Arial" w:cs="Arial"/>
          <w:sz w:val="21"/>
        </w:rPr>
      </w:r>
    </w:p>
    <w:p w14:paraId="0000000E">
      <w:pPr>
        <w:pBdr/>
        <w:spacing/>
        <w:ind w:firstLine="720"/>
        <w:jc w:val="left"/>
        <w:rPr/>
      </w:pPr>
      <w:r>
        <mc:AlternateContent>
          <mc:Choice Requires="wpg">
            <w:drawing>
              <wp:inline xmlns:wp="http://schemas.openxmlformats.org/drawingml/2006/wordprocessingDrawing" distT="0" distB="0" distL="0" distR="0">
                <wp:extent cx="4946932" cy="5176838"/>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9"/>
                        <a:srcRect l="0" t="0" r="0" b="0"/>
                        <a:stretch/>
                      </pic:blipFill>
                      <pic:spPr bwMode="auto">
                        <a:xfrm>
                          <a:off x="0" y="0"/>
                          <a:ext cx="4946932" cy="517683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9.52pt;height:407.63pt;mso-wrap-distance-left:0.00pt;mso-wrap-distance-top:0.00pt;mso-wrap-distance-right:0.00pt;mso-wrap-distance-bottom:0.00pt;z-index:1;">
                <v:imagedata r:id="rId9" o:title="" croptop="0f" cropleft="0f" cropbottom="0f" cropright="0f"/>
                <o:lock v:ext="edit" rotation="t"/>
              </v:shape>
            </w:pict>
          </mc:Fallback>
        </mc:AlternateContent>
      </w:r>
      <w:r>
        <w:rPr>
          <w:rtl w:val="0"/>
        </w:rPr>
      </w:r>
      <w:r/>
    </w:p>
    <w:p w14:paraId="0000000F">
      <w:pPr>
        <w:pBdr/>
        <w:spacing/>
        <w:ind w:firstLine="720"/>
        <w:jc w:val="left"/>
        <w:rPr/>
      </w:pPr>
      <w:r>
        <w:rPr>
          <w:rFonts w:ascii="Arial" w:hAnsi="Arial" w:eastAsia="Arial" w:cs="Arial"/>
          <w:sz w:val="21"/>
          <w:rtl w:val="0"/>
        </w:rPr>
      </w:r>
      <w:r>
        <w:rPr>
          <w:rFonts w:ascii="Arial" w:hAnsi="Arial" w:eastAsia="Arial" w:cs="Arial"/>
          <w:sz w:val="21"/>
        </w:rPr>
      </w:r>
    </w:p>
    <w:p w14:paraId="00000010">
      <w:pPr>
        <w:pBdr/>
        <w:spacing/>
        <w:ind w:firstLine="720"/>
        <w:jc w:val="left"/>
        <w:rPr/>
      </w:pPr>
      <w:r>
        <w:rPr>
          <w:rFonts w:ascii="Arial" w:hAnsi="Arial" w:eastAsia="Arial" w:cs="Arial"/>
          <w:sz w:val="21"/>
          <w:rtl w:val="0"/>
        </w:rPr>
        <w:t xml:space="preserve">Problems of the Existing Architecture:</w:t>
      </w:r>
      <w:r>
        <w:rPr>
          <w:rFonts w:ascii="Arial" w:hAnsi="Arial" w:eastAsia="Arial" w:cs="Arial"/>
          <w:sz w:val="21"/>
        </w:rPr>
      </w:r>
    </w:p>
    <w:p w14:paraId="00000011">
      <w:pPr>
        <w:pBdr/>
        <w:spacing/>
        <w:ind w:firstLine="720"/>
        <w:jc w:val="left"/>
        <w:rPr/>
      </w:pPr>
      <w:r>
        <w:rPr>
          <w:rFonts w:ascii="Arial" w:hAnsi="Arial" w:eastAsia="Arial" w:cs="Arial"/>
          <w:sz w:val="21"/>
          <w:rtl w:val="0"/>
        </w:rPr>
      </w:r>
      <w:r>
        <w:rPr>
          <w:rFonts w:ascii="Arial" w:hAnsi="Arial" w:eastAsia="Arial" w:cs="Arial"/>
          <w:sz w:val="21"/>
        </w:rPr>
      </w:r>
    </w:p>
    <w:tbl>
      <w:tblPr>
        <w:tblStyle w:val="76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75"/>
        <w:gridCol w:w="6885"/>
        <w:tblGridChange w:id="0">
          <w:tblGrid>
            <w:gridCol w:w="2475"/>
            <w:gridCol w:w="6885"/>
          </w:tblGrid>
        </w:tblGridChange>
      </w:tblGrid>
      <w:tr>
        <w:trPr>
          <w:cantSplit w:val="false"/>
          <w:tblHeader w:val="true"/>
        </w:trPr>
        <w:tc>
          <w:tcPr>
            <w:shd w:val="clear" w:color="auto" w:fill="F2F2F2"/>
            <w:tcBorders/>
            <w:tcMar>
              <w:left w:w="100" w:type="dxa"/>
              <w:top w:w="90" w:type="dxa"/>
              <w:right w:w="100" w:type="dxa"/>
              <w:bottom w:w="90" w:type="dxa"/>
              <w:start w:w="110" w:type="dxa"/>
              <w:end w:w="110" w:type="dxa"/>
            </w:tcMar>
            <w:vAlign w:val="top"/>
          </w:tcPr>
          <w:p w14:paraId="0000001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b/>
                <w:sz w:val="19"/>
                <w:rtl w:val="0"/>
              </w:rPr>
              <w:t xml:space="preserve">Problem</w:t>
            </w:r>
            <w:r>
              <w:rPr>
                <w:rFonts w:ascii="Arial" w:hAnsi="Arial" w:eastAsia="Arial" w:cs="Arial"/>
                <w:b/>
                <w:sz w:val="19"/>
              </w:rPr>
            </w:r>
          </w:p>
        </w:tc>
        <w:tc>
          <w:tcPr>
            <w:shd w:val="clear" w:color="auto" w:fill="F2F2F2"/>
            <w:tcBorders/>
            <w:tcMar>
              <w:left w:w="100" w:type="dxa"/>
              <w:top w:w="90" w:type="dxa"/>
              <w:right w:w="100" w:type="dxa"/>
              <w:bottom w:w="90" w:type="dxa"/>
              <w:start w:w="110" w:type="dxa"/>
              <w:end w:w="110" w:type="dxa"/>
            </w:tcMar>
            <w:vAlign w:val="top"/>
          </w:tcPr>
          <w:p w14:paraId="0000001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b/>
                <w:sz w:val="19"/>
                <w:rtl w:val="0"/>
              </w:rPr>
              <w:t xml:space="preserve">Consequence</w:t>
            </w:r>
            <w:r>
              <w:rPr>
                <w:rFonts w:ascii="Arial" w:hAnsi="Arial" w:eastAsia="Arial" w:cs="Arial"/>
                <w:b/>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1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Protocol-specific workplace integrations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1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Workplace applications require knowledge about machine-specific protocols, interfaces, or data structures.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1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Tight coupling between workplaces and machines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1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Changes to a machine, protocol, address structure, or vendor interface can require modifications to workplace software.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1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Too many connections to a single machine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1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Multiple workplace applications may establish separate connections to the same machine. This increases the number of sessions, consumes machine and network resources, may exceed machine-specific connection limits, and reduce communication performance.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1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Duplicated integration logic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1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Connection handling, conversion, error handling, reconnect behavior, and similar functionality may be implemented independently by multiple applications.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1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No common centralized telemetry path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1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Machine states, measurements, communication failures, and integration health cannot be collected and evaluated consistently from one central location.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1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Limited observability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1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Troubleshooting requires investigation of individual workplace applications and machine connections instead of a standardized integration layer.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2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Increasing maintenance complexity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2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The number of direct dependencies grows as additional workplaces, machines, and protocols are introduced. </w:t>
            </w:r>
            <w:r>
              <w:rPr>
                <w:rFonts w:ascii="Arial" w:hAnsi="Arial" w:eastAsia="Arial" w:cs="Arial"/>
                <w:sz w:val="19"/>
              </w:rPr>
            </w:r>
          </w:p>
        </w:tc>
      </w:tr>
    </w:tbl>
    <w:p w14:paraId="00000022">
      <w:pPr>
        <w:pBdr/>
        <w:spacing/>
        <w:ind w:firstLine="720"/>
        <w:jc w:val="left"/>
        <w:rPr/>
      </w:pPr>
      <w:r>
        <w:rPr>
          <w:rFonts w:ascii="Arial" w:hAnsi="Arial" w:eastAsia="Arial" w:cs="Arial"/>
          <w:sz w:val="21"/>
          <w:rtl w:val="0"/>
        </w:rPr>
      </w:r>
      <w:r>
        <w:rPr>
          <w:rFonts w:ascii="Arial" w:hAnsi="Arial" w:eastAsia="Arial" w:cs="Arial"/>
          <w:sz w:val="21"/>
        </w:rPr>
      </w:r>
    </w:p>
    <w:p w14:paraId="00000023">
      <w:pPr>
        <w:pBdr/>
        <w:spacing/>
        <w:ind w:firstLine="0" w:left="0"/>
        <w:jc w:val="left"/>
        <w:rPr/>
      </w:pPr>
      <w:r>
        <w:rPr>
          <w:rFonts w:ascii="Arial" w:hAnsi="Arial" w:eastAsia="Arial" w:cs="Arial"/>
          <w:sz w:val="21"/>
          <w:rtl w:val="0"/>
        </w:rPr>
      </w:r>
      <w:r>
        <w:rPr>
          <w:rFonts w:ascii="Arial" w:hAnsi="Arial" w:eastAsia="Arial" w:cs="Arial"/>
          <w:sz w:val="21"/>
        </w:rPr>
      </w:r>
    </w:p>
    <w:p w14:paraId="00000024">
      <w:pPr>
        <w:pStyle w:val="ArchHeading2"/>
        <w:pBdr/>
        <w:spacing/>
        <w:ind w:firstLine="720"/>
        <w:jc w:val="left"/>
        <w:rPr>
          <w:b/>
          <w:bCs/>
          <w:sz w:val="24"/>
          <w:szCs w:val="24"/>
        </w:rPr>
      </w:pPr>
      <w:r>
        <w:rPr>
          <w:rFonts w:ascii="Arial" w:hAnsi="Arial" w:eastAsia="Arial" w:cs="Arial"/>
          <w:b/>
          <w:sz w:val="28"/>
        </w:rPr>
        <w:t>1.3 Goals of the New Architecture</w:t>
      </w:r>
    </w:p>
    <w:p w14:paraId="00000025">
      <w:pPr>
        <w:pBdr/>
        <w:spacing w:after="240" w:before="240"/>
        <w:ind/>
        <w:rPr/>
      </w:pPr>
      <w:r>
        <w:rPr>
          <w:rFonts w:ascii="Arial" w:hAnsi="Arial" w:eastAsia="Arial" w:cs="Arial"/>
          <w:sz w:val="21"/>
          <w:rtl w:val="0"/>
        </w:rPr>
        <w:t xml:space="preserve">The new architecture shall introduce a standardized integration layer while preserving the existing production environment.</w:t>
      </w:r>
      <w:r>
        <w:rPr>
          <w:rFonts w:ascii="Arial" w:hAnsi="Arial" w:eastAsia="Arial" w:cs="Arial"/>
          <w:sz w:val="21"/>
        </w:rPr>
      </w:r>
    </w:p>
    <w:p w14:paraId="00000026">
      <w:pPr>
        <w:pBdr/>
        <w:spacing w:after="240" w:before="240"/>
        <w:ind/>
        <w:rPr/>
      </w:pPr>
      <w:r>
        <w:rPr>
          <w:rFonts w:ascii="Arial" w:hAnsi="Arial" w:eastAsia="Arial" w:cs="Arial"/>
          <w:sz w:val="21"/>
          <w:rtl w:val="0"/>
        </w:rPr>
        <w:t xml:space="preserve">The main architectural goals are:</w:t>
      </w:r>
      <w:r>
        <w:rPr>
          <w:rFonts w:ascii="Arial" w:hAnsi="Arial" w:eastAsia="Arial" w:cs="Arial"/>
          <w:sz w:val="21"/>
        </w:rPr>
      </w:r>
    </w:p>
    <w:p w14:paraId="00000027">
      <w:pPr>
        <w:numPr>
          <w:ilvl w:val="0"/>
          <w:numId w:val="9"/>
        </w:numPr>
        <w:pBdr/>
        <w:spacing w:after="240" w:before="240"/>
        <w:ind w:hanging="360" w:left="720"/>
        <w:rPr>
          <w:b/>
          <w:bCs/>
        </w:rPr>
      </w:pPr>
      <w:r>
        <w:rPr>
          <w:rFonts w:ascii="Arial" w:hAnsi="Arial" w:eastAsia="Arial" w:cs="Arial"/>
          <w:b/>
          <w:bCs/>
          <w:sz w:val="21"/>
          <w:rtl w:val="0"/>
        </w:rPr>
        <w:t xml:space="preserve">Decouple workplace applications from industrial protocols. </w:t>
      </w:r>
      <w:r>
        <w:rPr>
          <w:rFonts w:ascii="Arial" w:hAnsi="Arial" w:eastAsia="Arial" w:cs="Arial"/>
          <w:b/>
          <w:bCs/>
          <w:sz w:val="21"/>
        </w:rPr>
      </w:r>
      <w:r>
        <w:rPr>
          <w:rFonts w:ascii="Arial" w:hAnsi="Arial" w:eastAsia="Arial" w:cs="Arial"/>
          <w:b/>
          <w:bCs/>
          <w:sz w:val="21"/>
        </w:rPr>
      </w:r>
    </w:p>
    <w:p w14:paraId="00000028">
      <w:pPr>
        <w:pBdr/>
        <w:spacing w:after="240" w:before="240"/>
        <w:ind w:firstLine="0" w:left="720"/>
        <w:rPr/>
      </w:pPr>
      <w:r>
        <w:rPr>
          <w:rFonts w:ascii="Arial" w:hAnsi="Arial" w:eastAsia="Arial" w:cs="Arial"/>
          <w:sz w:val="21"/>
          <w:rtl w:val="0"/>
        </w:rPr>
        <w:t xml:space="preserve">Workplace applications should communicate through standardized interfaces instead of implementing OPC UA, Modbus, OPC Classic, or other machine-specific protocols directly. </w:t>
      </w:r>
      <w:r>
        <w:rPr>
          <w:rFonts w:ascii="Arial" w:hAnsi="Arial" w:eastAsia="Arial" w:cs="Arial"/>
          <w:sz w:val="21"/>
        </w:rPr>
      </w:r>
    </w:p>
    <w:p w14:paraId="00000029">
      <w:pPr>
        <w:numPr>
          <w:ilvl w:val="0"/>
          <w:numId w:val="9"/>
        </w:numPr>
        <w:pBdr/>
        <w:spacing w:after="240" w:before="240"/>
        <w:ind w:hanging="360" w:left="720"/>
        <w:rPr>
          <w:b/>
          <w:bCs/>
        </w:rPr>
      </w:pPr>
      <w:r>
        <w:rPr>
          <w:rFonts w:ascii="Arial" w:hAnsi="Arial" w:eastAsia="Arial" w:cs="Arial"/>
          <w:b/>
          <w:bCs/>
          <w:sz w:val="21"/>
          <w:rtl w:val="0"/>
        </w:rPr>
        <w:t xml:space="preserve">Centralize machine communication within production areas. </w:t>
      </w:r>
      <w:r>
        <w:rPr>
          <w:rFonts w:ascii="Arial" w:hAnsi="Arial" w:eastAsia="Arial" w:cs="Arial"/>
          <w:b/>
          <w:bCs/>
          <w:sz w:val="21"/>
        </w:rPr>
      </w:r>
      <w:r>
        <w:rPr>
          <w:rFonts w:ascii="Arial" w:hAnsi="Arial" w:eastAsia="Arial" w:cs="Arial"/>
          <w:b/>
          <w:bCs/>
          <w:sz w:val="21"/>
        </w:rPr>
      </w:r>
    </w:p>
    <w:p w14:paraId="0000002A">
      <w:pPr>
        <w:pBdr/>
        <w:spacing w:after="240" w:before="240"/>
        <w:ind w:firstLine="0" w:left="720"/>
        <w:rPr/>
      </w:pPr>
      <w:r>
        <w:rPr>
          <w:rFonts w:ascii="Arial" w:hAnsi="Arial" w:eastAsia="Arial" w:cs="Arial"/>
          <w:sz w:val="21"/>
          <w:rtl w:val="0"/>
        </w:rPr>
        <w:t xml:space="preserve">Machine-specific communication and protocol handling should be </w:t>
      </w:r>
      <w:r>
        <w:rPr>
          <w:rFonts w:ascii="Arial" w:hAnsi="Arial" w:eastAsia="Arial" w:cs="Arial"/>
          <w:sz w:val="21"/>
          <w:rtl w:val="0"/>
        </w:rPr>
        <w:t xml:space="preserve">moved out of individual workplace applications into a common integration layer. Multiple workplace applications should be able to consume machine data through this shared layer, reducing the number of direct connections established to individual machines. </w:t>
      </w:r>
      <w:r>
        <w:rPr>
          <w:rFonts w:ascii="Arial" w:hAnsi="Arial" w:eastAsia="Arial" w:cs="Arial"/>
          <w:sz w:val="21"/>
        </w:rPr>
      </w:r>
    </w:p>
    <w:p w14:paraId="0000002B">
      <w:pPr>
        <w:numPr>
          <w:ilvl w:val="0"/>
          <w:numId w:val="9"/>
        </w:numPr>
        <w:pBdr/>
        <w:spacing w:after="240" w:before="240"/>
        <w:ind w:hanging="360" w:left="720"/>
        <w:rPr>
          <w:b/>
          <w:bCs/>
        </w:rPr>
      </w:pPr>
      <w:r>
        <w:rPr>
          <w:rFonts w:ascii="Arial" w:hAnsi="Arial" w:eastAsia="Arial" w:cs="Arial"/>
          <w:b/>
          <w:bCs/>
          <w:sz w:val="21"/>
          <w:rtl w:val="0"/>
        </w:rPr>
        <w:t xml:space="preserve">Support heterogeneous industrial protocols. </w:t>
      </w:r>
      <w:r>
        <w:rPr>
          <w:rFonts w:ascii="Arial" w:hAnsi="Arial" w:eastAsia="Arial" w:cs="Arial"/>
          <w:b/>
          <w:bCs/>
          <w:sz w:val="21"/>
        </w:rPr>
      </w:r>
      <w:r>
        <w:rPr>
          <w:rFonts w:ascii="Arial" w:hAnsi="Arial" w:eastAsia="Arial" w:cs="Arial"/>
          <w:b/>
          <w:bCs/>
          <w:sz w:val="21"/>
        </w:rPr>
      </w:r>
    </w:p>
    <w:p w14:paraId="0000002C">
      <w:pPr>
        <w:pBdr/>
        <w:spacing w:after="240" w:before="240"/>
        <w:ind w:firstLine="0" w:left="720"/>
        <w:rPr/>
      </w:pPr>
      <w:r>
        <w:rPr>
          <w:rFonts w:ascii="Arial" w:hAnsi="Arial" w:eastAsia="Arial" w:cs="Arial"/>
          <w:sz w:val="21"/>
          <w:rtl w:val="0"/>
        </w:rPr>
        <w:t xml:space="preserve">The architecture should allow different machine protocols to coexist behind a common integration model. </w:t>
      </w:r>
      <w:r>
        <w:rPr>
          <w:rFonts w:ascii="Arial" w:hAnsi="Arial" w:eastAsia="Arial" w:cs="Arial"/>
          <w:sz w:val="21"/>
        </w:rPr>
      </w:r>
    </w:p>
    <w:p w14:paraId="0000002D">
      <w:pPr>
        <w:numPr>
          <w:ilvl w:val="0"/>
          <w:numId w:val="9"/>
        </w:numPr>
        <w:pBdr/>
        <w:spacing w:after="240" w:before="240"/>
        <w:ind w:hanging="360" w:left="720"/>
        <w:rPr>
          <w:b/>
          <w:bCs/>
        </w:rPr>
      </w:pPr>
      <w:r>
        <w:rPr>
          <w:rFonts w:ascii="Arial" w:hAnsi="Arial" w:eastAsia="Arial" w:cs="Arial"/>
          <w:b/>
          <w:bCs/>
          <w:sz w:val="21"/>
          <w:rtl w:val="0"/>
        </w:rPr>
        <w:t xml:space="preserve">Preserve existing workplace applications. </w:t>
      </w:r>
      <w:r>
        <w:rPr>
          <w:rFonts w:ascii="Arial" w:hAnsi="Arial" w:eastAsia="Arial" w:cs="Arial"/>
          <w:b/>
          <w:bCs/>
          <w:sz w:val="21"/>
        </w:rPr>
      </w:r>
      <w:r>
        <w:rPr>
          <w:rFonts w:ascii="Arial" w:hAnsi="Arial" w:eastAsia="Arial" w:cs="Arial"/>
          <w:b/>
          <w:bCs/>
          <w:sz w:val="21"/>
        </w:rPr>
      </w:r>
    </w:p>
    <w:p w14:paraId="0000002E">
      <w:pPr>
        <w:pBdr/>
        <w:spacing w:after="240" w:before="240"/>
        <w:ind w:firstLine="0" w:left="720"/>
        <w:rPr/>
      </w:pPr>
      <w:r>
        <w:rPr>
          <w:rFonts w:ascii="Arial" w:hAnsi="Arial" w:eastAsia="Arial" w:cs="Arial"/>
          <w:sz w:val="21"/>
          <w:rtl w:val="0"/>
        </w:rPr>
        <w:t xml:space="preserve">Existing workplaces should require only the minimum changes necessary to use the new integration interfaces and should not need to be completely rewritten. </w:t>
      </w:r>
      <w:r>
        <w:rPr>
          <w:rFonts w:ascii="Arial" w:hAnsi="Arial" w:eastAsia="Arial" w:cs="Arial"/>
          <w:sz w:val="21"/>
        </w:rPr>
      </w:r>
    </w:p>
    <w:p w14:paraId="0000002F">
      <w:pPr>
        <w:numPr>
          <w:ilvl w:val="0"/>
          <w:numId w:val="9"/>
        </w:numPr>
        <w:pBdr/>
        <w:spacing w:after="240" w:before="240"/>
        <w:ind w:hanging="360" w:left="720"/>
        <w:rPr>
          <w:b/>
          <w:bCs/>
        </w:rPr>
      </w:pPr>
      <w:r>
        <w:rPr>
          <w:rFonts w:ascii="Arial" w:hAnsi="Arial" w:eastAsia="Arial" w:cs="Arial"/>
          <w:b/>
          <w:bCs/>
          <w:sz w:val="21"/>
          <w:rtl w:val="0"/>
        </w:rPr>
        <w:t xml:space="preserve">Provide centralized telemetry. </w:t>
      </w:r>
      <w:r>
        <w:rPr>
          <w:rFonts w:ascii="Arial" w:hAnsi="Arial" w:eastAsia="Arial" w:cs="Arial"/>
          <w:b/>
          <w:bCs/>
          <w:sz w:val="21"/>
        </w:rPr>
      </w:r>
      <w:r>
        <w:rPr>
          <w:rFonts w:ascii="Arial" w:hAnsi="Arial" w:eastAsia="Arial" w:cs="Arial"/>
          <w:b/>
          <w:bCs/>
          <w:sz w:val="21"/>
        </w:rPr>
      </w:r>
    </w:p>
    <w:p w14:paraId="00000030">
      <w:pPr>
        <w:pBdr/>
        <w:spacing w:after="240" w:before="240"/>
        <w:ind w:firstLine="0" w:left="720"/>
        <w:rPr/>
      </w:pPr>
      <w:r>
        <w:rPr>
          <w:rFonts w:ascii="Arial" w:hAnsi="Arial" w:eastAsia="Arial" w:cs="Arial"/>
          <w:sz w:val="21"/>
          <w:rtl w:val="0"/>
        </w:rPr>
        <w:t xml:space="preserve">Machine measurements, events, communication states, and gateway health information should be transferable to a Central Panel for monitoring and analysis. </w:t>
      </w:r>
      <w:r>
        <w:rPr>
          <w:rFonts w:ascii="Arial" w:hAnsi="Arial" w:eastAsia="Arial" w:cs="Arial"/>
          <w:sz w:val="21"/>
        </w:rPr>
      </w:r>
    </w:p>
    <w:p w14:paraId="00000031">
      <w:pPr>
        <w:numPr>
          <w:ilvl w:val="0"/>
          <w:numId w:val="9"/>
        </w:numPr>
        <w:pBdr/>
        <w:spacing w:after="240" w:before="240"/>
        <w:ind w:hanging="360" w:left="720"/>
        <w:rPr>
          <w:u w:val="none"/>
        </w:rPr>
      </w:pPr>
      <w:r>
        <w:rPr>
          <w:rFonts w:ascii="Arial" w:hAnsi="Arial" w:eastAsia="Arial" w:cs="Arial"/>
          <w:b/>
          <w:bCs/>
          <w:sz w:val="21"/>
          <w:rtl w:val="0"/>
        </w:rPr>
        <w:t xml:space="preserve">Keep local production communication independent from central services.</w:t>
      </w:r>
      <w:r>
        <w:rPr>
          <w:rFonts w:ascii="Arial" w:hAnsi="Arial" w:eastAsia="Arial" w:cs="Arial"/>
          <w:sz w:val="21"/>
          <w:rtl w:val="0"/>
        </w:rPr>
        <w:t xml:space="preserve"> </w:t>
      </w:r>
      <w:r>
        <w:rPr>
          <w:rFonts w:ascii="Arial" w:hAnsi="Arial" w:eastAsia="Arial" w:cs="Arial"/>
          <w:sz w:val="21"/>
          <w:u w:val="none"/>
        </w:rPr>
      </w:r>
      <w:r>
        <w:rPr>
          <w:rFonts w:ascii="Arial" w:hAnsi="Arial" w:eastAsia="Arial" w:cs="Arial"/>
          <w:sz w:val="21"/>
          <w:u w:val="none"/>
        </w:rPr>
      </w:r>
    </w:p>
    <w:p w14:paraId="00000032">
      <w:pPr>
        <w:pBdr/>
        <w:spacing w:after="240" w:before="240"/>
        <w:ind w:firstLine="0" w:left="720"/>
        <w:rPr/>
      </w:pPr>
      <w:r>
        <w:rPr>
          <w:rFonts w:ascii="Arial" w:hAnsi="Arial" w:eastAsia="Arial" w:cs="Arial"/>
          <w:sz w:val="21"/>
          <w:rtl w:val="0"/>
        </w:rPr>
        <w:t xml:space="preserve">Communication between local workplaces and machines should not require the Central Panel or the central telemetry infrastructure to be continuously available. </w:t>
      </w:r>
      <w:r>
        <w:rPr>
          <w:rFonts w:ascii="Arial" w:hAnsi="Arial" w:eastAsia="Arial" w:cs="Arial"/>
          <w:sz w:val="21"/>
        </w:rPr>
      </w:r>
    </w:p>
    <w:p w14:paraId="00000033">
      <w:pPr>
        <w:numPr>
          <w:ilvl w:val="0"/>
          <w:numId w:val="9"/>
        </w:numPr>
        <w:pBdr/>
        <w:spacing w:after="240" w:before="240"/>
        <w:ind w:hanging="360" w:left="720"/>
        <w:rPr>
          <w:b/>
          <w:bCs/>
        </w:rPr>
      </w:pPr>
      <w:r>
        <w:rPr>
          <w:rFonts w:ascii="Arial" w:hAnsi="Arial" w:eastAsia="Arial" w:cs="Arial"/>
          <w:b/>
          <w:bCs/>
          <w:sz w:val="21"/>
          <w:rtl w:val="0"/>
        </w:rPr>
        <w:t xml:space="preserve">Improve extensibility. </w:t>
      </w:r>
      <w:r>
        <w:rPr>
          <w:rFonts w:ascii="Arial" w:hAnsi="Arial" w:eastAsia="Arial" w:cs="Arial"/>
          <w:b/>
          <w:bCs/>
          <w:sz w:val="21"/>
        </w:rPr>
      </w:r>
      <w:r>
        <w:rPr>
          <w:rFonts w:ascii="Arial" w:hAnsi="Arial" w:eastAsia="Arial" w:cs="Arial"/>
          <w:b/>
          <w:bCs/>
          <w:sz w:val="21"/>
        </w:rPr>
      </w:r>
    </w:p>
    <w:p w14:paraId="00000034">
      <w:pPr>
        <w:pBdr/>
        <w:spacing w:after="240" w:before="240"/>
        <w:ind w:firstLine="0" w:left="720"/>
        <w:rPr/>
      </w:pPr>
      <w:r>
        <w:rPr>
          <w:rFonts w:ascii="Arial" w:hAnsi="Arial" w:eastAsia="Arial" w:cs="Arial"/>
          <w:sz w:val="21"/>
          <w:rtl w:val="0"/>
        </w:rPr>
        <w:t xml:space="preserve">Additional machines, protocols, workplaces, and production areas should be introducible without redesigning the complete system. </w:t>
      </w:r>
      <w:r>
        <w:rPr>
          <w:rFonts w:ascii="Arial" w:hAnsi="Arial" w:eastAsia="Arial" w:cs="Arial"/>
          <w:sz w:val="21"/>
        </w:rPr>
      </w:r>
    </w:p>
    <w:p w14:paraId="00000035">
      <w:pPr>
        <w:numPr>
          <w:ilvl w:val="0"/>
          <w:numId w:val="9"/>
        </w:numPr>
        <w:pBdr/>
        <w:spacing w:after="240" w:before="240"/>
        <w:ind w:hanging="360" w:left="720"/>
        <w:rPr>
          <w:u w:val="none"/>
        </w:rPr>
      </w:pPr>
      <w:r>
        <w:rPr>
          <w:rFonts w:ascii="Arial" w:hAnsi="Arial" w:eastAsia="Arial" w:cs="Arial"/>
          <w:b/>
          <w:bCs/>
          <w:sz w:val="21"/>
          <w:rtl w:val="0"/>
        </w:rPr>
        <w:t xml:space="preserve">Improve fault isolation.</w:t>
      </w:r>
      <w:r>
        <w:rPr>
          <w:rFonts w:ascii="Arial" w:hAnsi="Arial" w:eastAsia="Arial" w:cs="Arial"/>
          <w:sz w:val="21"/>
          <w:rtl w:val="0"/>
        </w:rPr>
        <w:t xml:space="preserve"> </w:t>
      </w:r>
      <w:r>
        <w:rPr>
          <w:rFonts w:ascii="Arial" w:hAnsi="Arial" w:eastAsia="Arial" w:cs="Arial"/>
          <w:sz w:val="21"/>
          <w:u w:val="none"/>
        </w:rPr>
      </w:r>
      <w:r>
        <w:rPr>
          <w:rFonts w:ascii="Arial" w:hAnsi="Arial" w:eastAsia="Arial" w:cs="Arial"/>
          <w:sz w:val="21"/>
          <w:u w:val="none"/>
        </w:rPr>
      </w:r>
    </w:p>
    <w:p w14:paraId="00000036">
      <w:pPr>
        <w:pBdr/>
        <w:spacing w:after="240" w:before="240"/>
        <w:ind w:firstLine="0" w:left="720"/>
        <w:rPr/>
      </w:pPr>
      <w:r>
        <w:rPr>
          <w:rFonts w:ascii="Arial" w:hAnsi="Arial" w:eastAsia="Arial" w:cs="Arial"/>
          <w:sz w:val="21"/>
          <w:rtl w:val="0"/>
        </w:rPr>
        <w:t xml:space="preserve">Failures within one production area should have minimal influence on other production areas. </w:t>
      </w:r>
      <w:r>
        <w:rPr>
          <w:rFonts w:ascii="Arial" w:hAnsi="Arial" w:eastAsia="Arial" w:cs="Arial"/>
          <w:sz w:val="21"/>
        </w:rPr>
      </w:r>
    </w:p>
    <w:p w14:paraId="00000037">
      <w:pPr>
        <w:numPr>
          <w:ilvl w:val="0"/>
          <w:numId w:val="9"/>
        </w:numPr>
        <w:pBdr/>
        <w:spacing w:after="240" w:before="240"/>
        <w:ind w:hanging="360" w:left="720"/>
        <w:rPr>
          <w:b/>
          <w:bCs/>
        </w:rPr>
      </w:pPr>
      <w:r>
        <w:rPr>
          <w:rFonts w:ascii="Arial" w:hAnsi="Arial" w:eastAsia="Arial" w:cs="Arial"/>
          <w:b/>
          <w:bCs/>
          <w:sz w:val="21"/>
          <w:rtl w:val="0"/>
        </w:rPr>
        <w:t xml:space="preserve">Improve maintainability and observability. </w:t>
      </w:r>
      <w:r>
        <w:rPr>
          <w:rFonts w:ascii="Arial" w:hAnsi="Arial" w:eastAsia="Arial" w:cs="Arial"/>
          <w:b/>
          <w:bCs/>
          <w:sz w:val="21"/>
        </w:rPr>
      </w:r>
      <w:r>
        <w:rPr>
          <w:rFonts w:ascii="Arial" w:hAnsi="Arial" w:eastAsia="Arial" w:cs="Arial"/>
          <w:b/>
          <w:bCs/>
          <w:sz w:val="21"/>
        </w:rPr>
      </w:r>
    </w:p>
    <w:p w14:paraId="00000038">
      <w:pPr>
        <w:pBdr/>
        <w:spacing w:after="240" w:before="240"/>
        <w:ind w:firstLine="0" w:left="720"/>
        <w:rPr/>
      </w:pPr>
      <w:r>
        <w:rPr>
          <w:rFonts w:ascii="Arial" w:hAnsi="Arial" w:eastAsia="Arial" w:cs="Arial"/>
          <w:sz w:val="21"/>
          <w:rtl w:val="0"/>
        </w:rPr>
        <w:t xml:space="preserve">Integration behavior, failures, connection states, and message processing should be easier to understand, monitor, and troubleshoot. </w:t>
      </w:r>
      <w:r>
        <w:rPr>
          <w:rFonts w:ascii="Arial" w:hAnsi="Arial" w:eastAsia="Arial" w:cs="Arial"/>
          <w:sz w:val="21"/>
        </w:rPr>
      </w:r>
    </w:p>
    <w:p w14:paraId="00000039">
      <w:pPr>
        <w:pBdr/>
        <w:spacing w:after="240" w:before="240"/>
        <w:ind w:firstLine="0" w:left="720"/>
        <w:rPr/>
      </w:pPr>
      <w:r>
        <w:rPr>
          <w:rFonts w:ascii="Arial" w:hAnsi="Arial" w:eastAsia="Arial" w:cs="Arial"/>
          <w:sz w:val="21"/>
          <w:rtl w:val="0"/>
        </w:rPr>
      </w:r>
      <w:r>
        <w:rPr>
          <w:rFonts w:ascii="Arial" w:hAnsi="Arial" w:eastAsia="Arial" w:cs="Arial"/>
          <w:sz w:val="21"/>
        </w:rPr>
      </w:r>
    </w:p>
    <w:p w14:paraId="0000003A">
      <w:pPr>
        <w:pStyle w:val="ArchHeading2"/>
        <w:pBdr/>
        <w:spacing/>
        <w:ind w:firstLine="720"/>
        <w:rPr>
          <w:b/>
          <w:bCs/>
          <w:sz w:val="24"/>
          <w:szCs w:val="24"/>
        </w:rPr>
      </w:pPr>
      <w:r>
        <w:rPr>
          <w:rFonts w:ascii="Arial" w:hAnsi="Arial" w:eastAsia="Arial" w:cs="Arial"/>
          <w:b/>
          <w:sz w:val="28"/>
        </w:rPr>
        <w:t>1.4 Quality Goals</w:t>
      </w:r>
    </w:p>
    <w:p w14:paraId="0000003B">
      <w:pPr>
        <w:pBdr/>
        <w:spacing w:after="240" w:before="240"/>
        <w:ind/>
        <w:rPr/>
      </w:pPr>
      <w:r>
        <w:rPr>
          <w:rFonts w:ascii="Arial" w:hAnsi="Arial" w:eastAsia="Arial" w:cs="Arial"/>
          <w:sz w:val="21"/>
          <w:rtl w:val="0"/>
        </w:rPr>
        <w:t xml:space="preserve">The following quality goals have the highest architectural priority. </w:t>
      </w:r>
      <w:r>
        <w:rPr>
          <w:rFonts w:ascii="Arial" w:hAnsi="Arial" w:eastAsia="Arial" w:cs="Arial"/>
          <w:sz w:val="21"/>
        </w:rPr>
      </w:r>
    </w:p>
    <w:p w14:paraId="0000003C">
      <w:pPr>
        <w:pBdr/>
        <w:spacing w:after="240" w:before="240"/>
        <w:ind/>
        <w:rPr/>
      </w:pPr>
      <w:r>
        <w:rPr>
          <w:rFonts w:ascii="Arial" w:hAnsi="Arial" w:eastAsia="Arial" w:cs="Arial"/>
          <w:sz w:val="21"/>
          <w:rtl w:val="0"/>
        </w:rPr>
      </w:r>
      <w:r>
        <w:rPr>
          <w:rFonts w:ascii="Arial" w:hAnsi="Arial" w:eastAsia="Arial" w:cs="Arial"/>
          <w:sz w:val="21"/>
        </w:rPr>
      </w:r>
    </w:p>
    <w:tbl>
      <w:tblPr>
        <w:tblStyle w:val="76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0"/>
        <w:gridCol w:w="3120"/>
        <w:gridCol w:w="5340"/>
        <w:tblGridChange w:id="1">
          <w:tblGrid>
            <w:gridCol w:w="900"/>
            <w:gridCol w:w="3120"/>
            <w:gridCol w:w="5340"/>
          </w:tblGrid>
        </w:tblGridChange>
      </w:tblGrid>
      <w:tr>
        <w:trPr>
          <w:cantSplit w:val="false"/>
          <w:tblHeader w:val="true"/>
        </w:trPr>
        <w:tc>
          <w:tcPr>
            <w:shd w:val="clear" w:color="auto" w:fill="F2F2F2"/>
            <w:tcBorders/>
            <w:tcMar>
              <w:left w:w="100" w:type="dxa"/>
              <w:top w:w="90" w:type="dxa"/>
              <w:right w:w="100" w:type="dxa"/>
              <w:bottom w:w="90" w:type="dxa"/>
              <w:start w:w="110" w:type="dxa"/>
              <w:end w:w="110" w:type="dxa"/>
            </w:tcMar>
            <w:vAlign w:val="top"/>
          </w:tcPr>
          <w:p w14:paraId="000000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b/>
                <w:sz w:val="19"/>
                <w:rtl w:val="0"/>
              </w:rPr>
              <w:t xml:space="preserve">Priority</w:t>
            </w:r>
            <w:r>
              <w:rPr>
                <w:rFonts w:ascii="Arial" w:hAnsi="Arial" w:eastAsia="Arial" w:cs="Arial"/>
                <w:b/>
                <w:sz w:val="19"/>
              </w:rPr>
            </w:r>
          </w:p>
        </w:tc>
        <w:tc>
          <w:tcPr>
            <w:shd w:val="clear" w:color="auto" w:fill="F2F2F2"/>
            <w:tcBorders/>
            <w:tcMar>
              <w:left w:w="100" w:type="dxa"/>
              <w:top w:w="90" w:type="dxa"/>
              <w:right w:w="100" w:type="dxa"/>
              <w:bottom w:w="90" w:type="dxa"/>
              <w:start w:w="110" w:type="dxa"/>
              <w:end w:w="110" w:type="dxa"/>
            </w:tcMar>
            <w:vAlign w:val="top"/>
          </w:tcPr>
          <w:p w14:paraId="0000003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b/>
                <w:sz w:val="19"/>
                <w:rtl w:val="0"/>
              </w:rPr>
              <w:t xml:space="preserve">Quality Goal</w:t>
            </w:r>
            <w:r>
              <w:rPr>
                <w:rFonts w:ascii="Arial" w:hAnsi="Arial" w:eastAsia="Arial" w:cs="Arial"/>
                <w:b/>
                <w:sz w:val="19"/>
              </w:rPr>
            </w:r>
          </w:p>
        </w:tc>
        <w:tc>
          <w:tcPr>
            <w:shd w:val="clear" w:color="auto" w:fill="F2F2F2"/>
            <w:tcBorders/>
            <w:tcMar>
              <w:left w:w="100" w:type="dxa"/>
              <w:top w:w="90" w:type="dxa"/>
              <w:right w:w="100" w:type="dxa"/>
              <w:bottom w:w="90" w:type="dxa"/>
              <w:start w:w="110" w:type="dxa"/>
              <w:end w:w="110" w:type="dxa"/>
            </w:tcMar>
            <w:vAlign w:val="top"/>
          </w:tcPr>
          <w:p w14:paraId="0000003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b/>
                <w:sz w:val="19"/>
                <w:rtl w:val="0"/>
              </w:rPr>
              <w:t xml:space="preserve">Description</w:t>
            </w:r>
            <w:r>
              <w:rPr>
                <w:rFonts w:ascii="Arial" w:hAnsi="Arial" w:eastAsia="Arial" w:cs="Arial"/>
                <w:b/>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4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1</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4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Interoperability and Extensibility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4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Different industrial protocols and machine types can be integrated through clearly separated protocol-specific adapters without requiring changes to consuming workplace applications.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4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2</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4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Reliability and Fault Isolation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4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Temporary failure of central services or another production area should not unnecessarily interrupt local machine-to-workplace communication.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4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3</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4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Maintainability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4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Machine communication, protocol handling, local workplace communication, telemetry, configuration, and persistence should remain separated into understandable architectural responsibilities.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4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4</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4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Scalability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4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Additional machines, workplaces, and production area</w:t>
            </w:r>
            <w:r>
              <w:rPr>
                <w:rFonts w:ascii="Arial" w:hAnsi="Arial" w:eastAsia="Arial" w:cs="Arial"/>
                <w:sz w:val="19"/>
                <w:rtl w:val="0"/>
              </w:rPr>
              <w:t xml:space="preserve">s should be supported primarily by adding or configuring integration components rather than redesigning the architecture. The number of direct connections to an individual machine should remain controlled as the number of workplace applications increases.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4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5</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4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Operability and Observability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4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Communication status, failures, stale connections, connection counts, and relevant telemetry should be observable in a consistent manner. </w:t>
            </w:r>
            <w:r>
              <w:rPr>
                <w:rFonts w:ascii="Arial" w:hAnsi="Arial" w:eastAsia="Arial" w:cs="Arial"/>
                <w:sz w:val="19"/>
              </w:rPr>
            </w:r>
          </w:p>
        </w:tc>
      </w:tr>
    </w:tbl>
    <w:p w14:paraId="0000004F">
      <w:pPr>
        <w:pBdr/>
        <w:spacing w:after="240" w:before="240"/>
        <w:ind/>
        <w:rPr/>
      </w:pPr>
      <w:r>
        <w:rPr>
          <w:rFonts w:ascii="Arial" w:hAnsi="Arial" w:eastAsia="Arial" w:cs="Arial"/>
          <w:sz w:val="21"/>
          <w:rtl w:val="0"/>
        </w:rPr>
      </w:r>
      <w:r>
        <w:rPr>
          <w:rFonts w:ascii="Arial" w:hAnsi="Arial" w:eastAsia="Arial" w:cs="Arial"/>
          <w:sz w:val="21"/>
        </w:rPr>
      </w:r>
    </w:p>
    <w:p w14:paraId="00000050">
      <w:pPr>
        <w:pBdr/>
        <w:spacing w:after="240" w:before="240"/>
        <w:ind/>
        <w:rPr/>
      </w:pPr>
      <w:r>
        <w:rPr>
          <w:rFonts w:ascii="Arial" w:hAnsi="Arial" w:eastAsia="Arial" w:cs="Arial"/>
          <w:sz w:val="21"/>
        </w:rPr>
        <w:t xml:space="preserve">Detailed and testable quality scenarios are specified in Section 9 – Quality Requirements. </w:t>
      </w:r>
    </w:p>
    <w:p w14:paraId="00000051">
      <w:pPr>
        <w:pStyle w:val="ArchHeading2"/>
        <w:pBdr/>
        <w:spacing/>
        <w:ind w:firstLine="720"/>
        <w:rPr>
          <w:b/>
          <w:bCs/>
          <w:sz w:val="24"/>
          <w:szCs w:val="24"/>
        </w:rPr>
      </w:pPr>
      <w:r>
        <w:rPr>
          <w:rFonts w:ascii="Arial" w:hAnsi="Arial" w:eastAsia="Arial" w:cs="Arial"/>
          <w:b/>
          <w:sz w:val="28"/>
        </w:rPr>
        <w:t>1.5 Scope of the Architectural Improvement</w:t>
      </w:r>
    </w:p>
    <w:p w14:paraId="00000052">
      <w:pPr>
        <w:pBdr/>
        <w:spacing w:after="240" w:before="240"/>
        <w:ind/>
        <w:rPr/>
      </w:pPr>
      <w:r>
        <w:rPr>
          <w:rFonts w:ascii="Arial" w:hAnsi="Arial" w:eastAsia="Arial" w:cs="Arial"/>
          <w:sz w:val="21"/>
          <w:rtl w:val="0"/>
        </w:rPr>
        <w:t xml:space="preserve">The architecture focuses on improving the integration between existing machines and software systems.</w:t>
      </w:r>
      <w:r>
        <w:rPr>
          <w:rFonts w:ascii="Arial" w:hAnsi="Arial" w:eastAsia="Arial" w:cs="Arial"/>
          <w:sz w:val="21"/>
        </w:rPr>
      </w:r>
    </w:p>
    <w:p w14:paraId="00000053">
      <w:pPr>
        <w:pBdr/>
        <w:spacing w:after="240" w:before="240"/>
        <w:ind/>
        <w:rPr/>
      </w:pPr>
      <w:r>
        <w:rPr>
          <w:rFonts w:ascii="Arial" w:hAnsi="Arial" w:eastAsia="Arial" w:cs="Arial"/>
          <w:sz w:val="21"/>
          <w:rtl w:val="0"/>
        </w:rPr>
        <w:t xml:space="preserve">It does not attempt to replace the industrial machines, redesign their internal control logic, or completely replace existing workplace applications.</w:t>
      </w:r>
      <w:r>
        <w:rPr>
          <w:rFonts w:ascii="Arial" w:hAnsi="Arial" w:eastAsia="Arial" w:cs="Arial"/>
          <w:sz w:val="21"/>
        </w:rPr>
      </w:r>
    </w:p>
    <w:p w14:paraId="00000054">
      <w:pPr>
        <w:pBdr/>
        <w:spacing w:after="240" w:before="240"/>
        <w:ind/>
        <w:rPr/>
      </w:pPr>
      <w:r>
        <w:rPr>
          <w:rFonts w:ascii="Arial" w:hAnsi="Arial" w:eastAsia="Arial" w:cs="Arial"/>
          <w:sz w:val="21"/>
          <w:rtl w:val="0"/>
        </w:rPr>
        <w:t xml:space="preserve">The main architectural change is the introduc</w:t>
      </w:r>
      <w:r>
        <w:rPr>
          <w:rFonts w:ascii="Arial" w:hAnsi="Arial" w:eastAsia="Arial" w:cs="Arial"/>
          <w:sz w:val="21"/>
          <w:rtl w:val="0"/>
        </w:rPr>
        <w:t xml:space="preserve">tion of a standardized integration layer that separates machine-specific communication from workplace applications, controls the number of connections established to each machine, and provides an additional path for centralized telemetry and configuration.</w:t>
      </w:r>
      <w:r>
        <w:rPr>
          <w:rFonts w:ascii="Arial" w:hAnsi="Arial" w:eastAsia="Arial" w:cs="Arial"/>
          <w:sz w:val="21"/>
        </w:rPr>
      </w:r>
    </w:p>
    <w:p w14:paraId="00000055">
      <w:pPr>
        <w:pBdr/>
        <w:spacing w:after="240" w:before="240"/>
        <w:ind/>
        <w:rPr/>
      </w:pPr>
      <w:r>
        <w:rPr>
          <w:rFonts w:ascii="Arial" w:hAnsi="Arial" w:eastAsia="Arial" w:cs="Arial"/>
          <w:sz w:val="21"/>
          <w:rtl w:val="0"/>
        </w:rPr>
        <w:t xml:space="preserve">The resulting target architecture is described in the following sections, beginning with the architectural and technical constraints in </w:t>
      </w:r>
      <w:r>
        <w:rPr>
          <w:rFonts w:ascii="Arial" w:hAnsi="Arial" w:eastAsia="Arial" w:cs="Arial"/>
          <w:b/>
          <w:bCs/>
          <w:sz w:val="21"/>
          <w:rtl w:val="0"/>
        </w:rPr>
        <w:t xml:space="preserve">Section 2</w:t>
      </w:r>
      <w:r>
        <w:rPr>
          <w:rFonts w:ascii="Arial" w:hAnsi="Arial" w:eastAsia="Arial" w:cs="Arial"/>
          <w:sz w:val="21"/>
          <w:rtl w:val="0"/>
        </w:rPr>
        <w:t xml:space="preserve"> and the system context and boundaries in </w:t>
      </w:r>
      <w:r>
        <w:rPr>
          <w:rFonts w:ascii="Arial" w:hAnsi="Arial" w:eastAsia="Arial" w:cs="Arial"/>
          <w:b/>
          <w:bCs/>
          <w:sz w:val="21"/>
          <w:rtl w:val="0"/>
        </w:rPr>
        <w:t xml:space="preserve">Section 3</w:t>
      </w:r>
      <w:r>
        <w:rPr>
          <w:rFonts w:ascii="Arial" w:hAnsi="Arial" w:eastAsia="Arial" w:cs="Arial"/>
          <w:sz w:val="21"/>
          <w:rtl w:val="0"/>
        </w:rPr>
        <w:t xml:space="preserve">.</w:t>
      </w:r>
      <w:r>
        <w:rPr>
          <w:rFonts w:ascii="Arial" w:hAnsi="Arial" w:eastAsia="Arial" w:cs="Arial"/>
          <w:sz w:val="21"/>
        </w:rPr>
      </w:r>
    </w:p>
    <w:p w14:paraId="00000056">
      <w:pPr>
        <w:pBdr/>
        <w:spacing/>
        <w:ind w:firstLine="0" w:left="0"/>
        <w:rPr>
          <w:b/>
          <w:bCs/>
          <w:sz w:val="24"/>
          <w:szCs w:val="24"/>
        </w:rPr>
      </w:pPr>
      <w:r>
        <w:rPr>
          <w:rFonts w:ascii="Arial" w:hAnsi="Arial" w:eastAsia="Arial" w:cs="Arial"/>
          <w:sz w:val="21"/>
          <w:rtl w:val="0"/>
        </w:rPr>
      </w:r>
      <w:r>
        <w:rPr>
          <w:rFonts w:ascii="Arial" w:hAnsi="Arial" w:eastAsia="Arial" w:cs="Arial"/>
          <w:b/>
          <w:bCs/>
          <w:sz w:val="21"/>
          <w:szCs w:val="24"/>
        </w:rPr>
      </w:r>
      <w:r>
        <w:rPr>
          <w:rFonts w:ascii="Arial" w:hAnsi="Arial" w:eastAsia="Arial" w:cs="Arial"/>
          <w:b/>
          <w:bCs/>
          <w:sz w:val="21"/>
          <w:szCs w:val="24"/>
        </w:rPr>
      </w:r>
    </w:p>
    <w:p w14:paraId="00000057">
      <w:pPr>
        <w:pBdr/>
        <w:spacing/>
        <w:ind w:firstLine="720"/>
        <w:rPr>
          <w:b/>
          <w:bCs/>
          <w:sz w:val="24"/>
          <w:szCs w:val="24"/>
        </w:rPr>
      </w:pPr>
      <w:r>
        <w:rPr>
          <w:rFonts w:ascii="Arial" w:hAnsi="Arial" w:eastAsia="Arial" w:cs="Arial"/>
          <w:sz w:val="21"/>
          <w:rtl w:val="0"/>
        </w:rPr>
      </w:r>
      <w:r>
        <w:rPr>
          <w:rFonts w:ascii="Arial" w:hAnsi="Arial" w:eastAsia="Arial" w:cs="Arial"/>
          <w:b/>
          <w:bCs/>
          <w:sz w:val="21"/>
          <w:szCs w:val="24"/>
        </w:rPr>
      </w:r>
      <w:r>
        <w:rPr>
          <w:rFonts w:ascii="Arial" w:hAnsi="Arial" w:eastAsia="Arial" w:cs="Arial"/>
          <w:b/>
          <w:bCs/>
          <w:sz w:val="21"/>
          <w:szCs w:val="24"/>
        </w:rPr>
      </w:r>
    </w:p>
    <w:p w14:paraId="00000058">
      <w:pPr>
        <w:pStyle w:val="ArchHeading1"/>
        <w:pBdr>
          <w:bottom w:val="single" w:sz="6" w:space="3" w:color="BFBFBF"/>
        </w:pBdr>
        <w:spacing/>
        <w:ind w:hanging="360" w:left="720"/>
        <w:jc w:val="left"/>
        <w:rPr>
          <w:b/>
          <w:bCs/>
          <w:sz w:val="32"/>
          <w:szCs w:val="32"/>
        </w:rPr>
      </w:pPr>
      <w:r>
        <w:rPr>
          <w:rFonts w:ascii="Arial" w:hAnsi="Arial" w:eastAsia="Arial" w:cs="Arial"/>
          <w:b/>
          <w:sz w:val="36"/>
        </w:rPr>
        <w:t>2. Constraints</w:t>
      </w:r>
    </w:p>
    <w:p w14:paraId="00000059">
      <w:pPr>
        <w:pBdr/>
        <w:spacing w:after="240" w:before="240"/>
        <w:ind/>
        <w:rPr/>
      </w:pPr>
      <w:r>
        <w:rPr>
          <w:rFonts w:ascii="Arial" w:hAnsi="Arial" w:eastAsia="Arial" w:cs="Arial"/>
          <w:sz w:val="21"/>
          <w:rtl w:val="0"/>
        </w:rPr>
        <w:t xml:space="preserve">The architecture of the Industrial Protocol Integration System is influenced by several technical, organizational, and operational constraints originating from the existing production environment.</w:t>
      </w:r>
      <w:r>
        <w:rPr>
          <w:rFonts w:ascii="Arial" w:hAnsi="Arial" w:eastAsia="Arial" w:cs="Arial"/>
          <w:sz w:val="21"/>
        </w:rPr>
      </w:r>
    </w:p>
    <w:p w14:paraId="0000005A">
      <w:pPr>
        <w:pBdr/>
        <w:spacing w:after="240" w:before="240"/>
        <w:ind/>
        <w:rPr/>
      </w:pPr>
      <w:r>
        <w:rPr>
          <w:rFonts w:ascii="Arial" w:hAnsi="Arial" w:eastAsia="Arial" w:cs="Arial"/>
          <w:sz w:val="21"/>
          <w:rtl w:val="0"/>
        </w:rPr>
        <w:t xml:space="preserve">These constraints limit the available solution space and must be respected by the target architecture.</w:t>
      </w:r>
      <w:r>
        <w:rPr>
          <w:rFonts w:ascii="Arial" w:hAnsi="Arial" w:eastAsia="Arial" w:cs="Arial"/>
          <w:sz w:val="21"/>
        </w:rPr>
      </w:r>
    </w:p>
    <w:p w14:paraId="0000005B">
      <w:pPr>
        <w:pStyle w:val="ArchHeading2"/>
        <w:pBdr/>
        <w:spacing w:after="240" w:before="240"/>
        <w:ind w:firstLine="720"/>
        <w:rPr>
          <w:b/>
          <w:bCs/>
          <w:color w:val="000000"/>
          <w:sz w:val="24"/>
          <w:szCs w:val="24"/>
        </w:rPr>
      </w:pPr>
      <w:r>
        <w:rPr>
          <w:rFonts w:ascii="Arial" w:hAnsi="Arial" w:eastAsia="Arial" w:cs="Arial"/>
          <w:b/>
          <w:sz w:val="28"/>
        </w:rPr>
        <w:t>2.1 Existing workplace applications must be preserved</w:t>
      </w:r>
    </w:p>
    <w:p w14:paraId="0000005C">
      <w:pPr>
        <w:pBdr/>
        <w:spacing w:after="240" w:before="240"/>
        <w:ind/>
        <w:rPr/>
      </w:pPr>
      <w:r>
        <w:rPr>
          <w:rFonts w:ascii="Arial" w:hAnsi="Arial" w:eastAsia="Arial" w:cs="Arial"/>
          <w:sz w:val="21"/>
          <w:rtl w:val="0"/>
        </w:rPr>
        <w:t xml:space="preserve">The existing workplace applications are already used in production and cannot be completely rewritten or replaced as part of this project.</w:t>
      </w:r>
      <w:r>
        <w:rPr>
          <w:rFonts w:ascii="Arial" w:hAnsi="Arial" w:eastAsia="Arial" w:cs="Arial"/>
          <w:sz w:val="21"/>
        </w:rPr>
      </w:r>
    </w:p>
    <w:p w14:paraId="0000005D">
      <w:pPr>
        <w:pBdr/>
        <w:spacing w:after="240" w:before="240"/>
        <w:ind/>
        <w:rPr/>
      </w:pPr>
      <w:r>
        <w:rPr>
          <w:rFonts w:ascii="Arial" w:hAnsi="Arial" w:eastAsia="Arial" w:cs="Arial"/>
          <w:sz w:val="21"/>
          <w:rtl w:val="0"/>
        </w:rPr>
        <w:t xml:space="preserve">The integration architecture must therefore allow existing applications to continue fulfilling their current responsibilities while requiring only limited adaptations for communication with the new integration layer.</w:t>
      </w:r>
      <w:r>
        <w:rPr>
          <w:rFonts w:ascii="Arial" w:hAnsi="Arial" w:eastAsia="Arial" w:cs="Arial"/>
          <w:sz w:val="21"/>
        </w:rPr>
      </w:r>
    </w:p>
    <w:p w14:paraId="0000005E">
      <w:pPr>
        <w:pStyle w:val="ArchHeading2"/>
        <w:keepNext w:val="false"/>
        <w:keepLines w:val="false"/>
        <w:pBdr/>
        <w:spacing w:before="280"/>
        <w:ind w:firstLine="720"/>
        <w:rPr>
          <w:b/>
          <w:bCs/>
          <w:color w:val="000000"/>
          <w:sz w:val="24"/>
          <w:szCs w:val="24"/>
        </w:rPr>
      </w:pPr>
      <w:r>
        <w:rPr>
          <w:rFonts w:ascii="Arial" w:hAnsi="Arial" w:eastAsia="Arial" w:cs="Arial"/>
          <w:b/>
          <w:sz w:val="28"/>
        </w:rPr>
        <w:t>2.2 Existing machines cannot be replaced or fundamentally modified</w:t>
      </w:r>
    </w:p>
    <w:p w14:paraId="0000005F">
      <w:pPr>
        <w:pBdr/>
        <w:spacing w:after="240" w:before="240"/>
        <w:ind/>
        <w:rPr/>
      </w:pPr>
      <w:r>
        <w:rPr>
          <w:rFonts w:ascii="Arial" w:hAnsi="Arial" w:eastAsia="Arial" w:cs="Arial"/>
          <w:sz w:val="21"/>
          <w:rtl w:val="0"/>
        </w:rPr>
        <w:t xml:space="preserve">The industrial machines are already installed and operational.</w:t>
      </w:r>
      <w:r>
        <w:rPr>
          <w:rFonts w:ascii="Arial" w:hAnsi="Arial" w:eastAsia="Arial" w:cs="Arial"/>
          <w:sz w:val="21"/>
        </w:rPr>
      </w:r>
    </w:p>
    <w:p w14:paraId="00000060">
      <w:pPr>
        <w:pBdr/>
        <w:spacing w:after="240" w:before="240"/>
        <w:ind/>
        <w:rPr/>
      </w:pPr>
      <w:r>
        <w:rPr>
          <w:rFonts w:ascii="Arial" w:hAnsi="Arial" w:eastAsia="Arial" w:cs="Arial"/>
          <w:sz w:val="21"/>
          <w:rtl w:val="0"/>
        </w:rPr>
        <w:t xml:space="preserve">The project cannot assume modifications to:</w:t>
      </w:r>
      <w:r>
        <w:rPr>
          <w:rFonts w:ascii="Arial" w:hAnsi="Arial" w:eastAsia="Arial" w:cs="Arial"/>
          <w:sz w:val="21"/>
        </w:rPr>
      </w:r>
    </w:p>
    <w:p w14:paraId="00000061">
      <w:pPr>
        <w:numPr>
          <w:ilvl w:val="0"/>
          <w:numId w:val="6"/>
        </w:numPr>
        <w:pBdr/>
        <w:spacing w:after="0" w:afterAutospacing="0" w:before="240"/>
        <w:ind w:hanging="360" w:left="720"/>
        <w:rPr/>
      </w:pPr>
      <w:r>
        <w:rPr>
          <w:rFonts w:ascii="Arial" w:hAnsi="Arial" w:eastAsia="Arial" w:cs="Arial"/>
          <w:sz w:val="21"/>
          <w:rtl w:val="0"/>
        </w:rPr>
        <w:t xml:space="preserve">machine firmware;</w:t>
      </w:r>
      <w:r>
        <w:rPr>
          <w:rFonts w:ascii="Arial" w:hAnsi="Arial" w:eastAsia="Arial" w:cs="Arial"/>
          <w:sz w:val="21"/>
        </w:rPr>
      </w:r>
    </w:p>
    <w:p w14:paraId="00000062">
      <w:pPr>
        <w:numPr>
          <w:ilvl w:val="0"/>
          <w:numId w:val="6"/>
        </w:numPr>
        <w:pBdr/>
        <w:spacing w:after="0" w:afterAutospacing="0" w:before="0" w:beforeAutospacing="0"/>
        <w:ind w:hanging="360" w:left="720"/>
        <w:rPr/>
      </w:pPr>
      <w:r>
        <w:rPr>
          <w:rFonts w:ascii="Arial" w:hAnsi="Arial" w:eastAsia="Arial" w:cs="Arial"/>
          <w:sz w:val="21"/>
          <w:rtl w:val="0"/>
        </w:rPr>
        <w:t xml:space="preserve">PLC programs;</w:t>
      </w:r>
      <w:r>
        <w:rPr>
          <w:rFonts w:ascii="Arial" w:hAnsi="Arial" w:eastAsia="Arial" w:cs="Arial"/>
          <w:sz w:val="21"/>
        </w:rPr>
      </w:r>
    </w:p>
    <w:p w14:paraId="00000063">
      <w:pPr>
        <w:numPr>
          <w:ilvl w:val="0"/>
          <w:numId w:val="6"/>
        </w:numPr>
        <w:pBdr/>
        <w:spacing w:after="0" w:afterAutospacing="0" w:before="0" w:beforeAutospacing="0"/>
        <w:ind w:hanging="360" w:left="720"/>
        <w:rPr/>
      </w:pPr>
      <w:r>
        <w:rPr>
          <w:rFonts w:ascii="Arial" w:hAnsi="Arial" w:eastAsia="Arial" w:cs="Arial"/>
          <w:sz w:val="21"/>
          <w:rtl w:val="0"/>
        </w:rPr>
        <w:t xml:space="preserve">vendor-specific communication interfaces;</w:t>
      </w:r>
      <w:r>
        <w:rPr>
          <w:rFonts w:ascii="Arial" w:hAnsi="Arial" w:eastAsia="Arial" w:cs="Arial"/>
          <w:sz w:val="21"/>
        </w:rPr>
      </w:r>
    </w:p>
    <w:p w14:paraId="00000064">
      <w:pPr>
        <w:numPr>
          <w:ilvl w:val="0"/>
          <w:numId w:val="6"/>
        </w:numPr>
        <w:pBdr/>
        <w:spacing w:after="0" w:afterAutospacing="0" w:before="0" w:beforeAutospacing="0"/>
        <w:ind w:hanging="360" w:left="720"/>
        <w:rPr/>
      </w:pPr>
      <w:r>
        <w:rPr>
          <w:rFonts w:ascii="Arial" w:hAnsi="Arial" w:eastAsia="Arial" w:cs="Arial"/>
          <w:sz w:val="21"/>
          <w:rtl w:val="0"/>
        </w:rPr>
        <w:t xml:space="preserve">supported industrial protocols;</w:t>
      </w:r>
      <w:r>
        <w:rPr>
          <w:rFonts w:ascii="Arial" w:hAnsi="Arial" w:eastAsia="Arial" w:cs="Arial"/>
          <w:sz w:val="21"/>
        </w:rPr>
      </w:r>
    </w:p>
    <w:p w14:paraId="00000065">
      <w:pPr>
        <w:numPr>
          <w:ilvl w:val="0"/>
          <w:numId w:val="6"/>
        </w:numPr>
        <w:pBdr/>
        <w:spacing w:after="240" w:before="0" w:beforeAutospacing="0"/>
        <w:ind w:hanging="360" w:left="720"/>
        <w:rPr/>
      </w:pPr>
      <w:r>
        <w:rPr>
          <w:rFonts w:ascii="Arial" w:hAnsi="Arial" w:eastAsia="Arial" w:cs="Arial"/>
          <w:sz w:val="21"/>
          <w:rtl w:val="0"/>
        </w:rPr>
        <w:t xml:space="preserve">internal machine control logic.</w:t>
      </w:r>
      <w:r>
        <w:rPr>
          <w:rFonts w:ascii="Arial" w:hAnsi="Arial" w:eastAsia="Arial" w:cs="Arial"/>
          <w:sz w:val="21"/>
        </w:rPr>
      </w:r>
    </w:p>
    <w:p w14:paraId="00000066">
      <w:pPr>
        <w:pBdr/>
        <w:spacing w:after="240" w:before="240"/>
        <w:ind/>
        <w:rPr/>
      </w:pPr>
      <w:r>
        <w:rPr>
          <w:rFonts w:ascii="Arial" w:hAnsi="Arial" w:eastAsia="Arial" w:cs="Arial"/>
          <w:sz w:val="21"/>
          <w:rtl w:val="0"/>
        </w:rPr>
        <w:t xml:space="preserve">The integration system must adapt to the interfaces already provided by the machines.</w:t>
      </w:r>
      <w:r>
        <w:rPr>
          <w:rFonts w:ascii="Arial" w:hAnsi="Arial" w:eastAsia="Arial" w:cs="Arial"/>
          <w:sz w:val="21"/>
        </w:rPr>
      </w:r>
    </w:p>
    <w:p w14:paraId="00000067">
      <w:pPr>
        <w:pStyle w:val="ArchHeading2"/>
        <w:keepNext w:val="false"/>
        <w:keepLines w:val="false"/>
        <w:pBdr/>
        <w:spacing w:before="280"/>
        <w:ind w:firstLine="720"/>
        <w:rPr>
          <w:b/>
          <w:bCs/>
          <w:color w:val="000000"/>
          <w:sz w:val="24"/>
          <w:szCs w:val="24"/>
        </w:rPr>
      </w:pPr>
      <w:r>
        <w:rPr>
          <w:rFonts w:ascii="Arial" w:hAnsi="Arial" w:eastAsia="Arial" w:cs="Arial"/>
          <w:b/>
          <w:sz w:val="28"/>
        </w:rPr>
        <w:t>2.3 Existing machine communication protocols must be supported</w:t>
      </w:r>
    </w:p>
    <w:p w14:paraId="00000068">
      <w:pPr>
        <w:pBdr/>
        <w:spacing w:after="240" w:before="240"/>
        <w:ind/>
        <w:rPr/>
      </w:pPr>
      <w:r>
        <w:rPr>
          <w:rFonts w:ascii="Arial" w:hAnsi="Arial" w:eastAsia="Arial" w:cs="Arial"/>
          <w:sz w:val="21"/>
          <w:rtl w:val="0"/>
        </w:rPr>
        <w:t xml:space="preserve">Machines in the production environment use different industrial communication technologies, including protocols such as:</w:t>
      </w:r>
      <w:r>
        <w:rPr>
          <w:rFonts w:ascii="Arial" w:hAnsi="Arial" w:eastAsia="Arial" w:cs="Arial"/>
          <w:sz w:val="21"/>
        </w:rPr>
      </w:r>
    </w:p>
    <w:p w14:paraId="00000069">
      <w:pPr>
        <w:numPr>
          <w:ilvl w:val="0"/>
          <w:numId w:val="2"/>
        </w:numPr>
        <w:pBdr/>
        <w:spacing w:after="0" w:afterAutospacing="0" w:before="240"/>
        <w:ind w:hanging="360" w:left="720"/>
        <w:rPr/>
      </w:pPr>
      <w:r>
        <w:rPr>
          <w:rFonts w:ascii="Arial" w:hAnsi="Arial" w:eastAsia="Arial" w:cs="Arial"/>
          <w:sz w:val="21"/>
          <w:rtl w:val="0"/>
        </w:rPr>
        <w:t xml:space="preserve">OPC UA;</w:t>
      </w:r>
      <w:r>
        <w:rPr>
          <w:rFonts w:ascii="Arial" w:hAnsi="Arial" w:eastAsia="Arial" w:cs="Arial"/>
          <w:sz w:val="21"/>
        </w:rPr>
      </w:r>
    </w:p>
    <w:p w14:paraId="0000006A">
      <w:pPr>
        <w:numPr>
          <w:ilvl w:val="0"/>
          <w:numId w:val="2"/>
        </w:numPr>
        <w:pBdr/>
        <w:spacing w:after="0" w:afterAutospacing="0" w:before="0" w:beforeAutospacing="0"/>
        <w:ind w:hanging="360" w:left="720"/>
        <w:rPr/>
      </w:pPr>
      <w:r>
        <w:rPr>
          <w:rFonts w:ascii="Arial" w:hAnsi="Arial" w:eastAsia="Arial" w:cs="Arial"/>
          <w:sz w:val="21"/>
          <w:rtl w:val="0"/>
        </w:rPr>
        <w:t xml:space="preserve">OPC Classic;</w:t>
      </w:r>
      <w:r>
        <w:rPr>
          <w:rFonts w:ascii="Arial" w:hAnsi="Arial" w:eastAsia="Arial" w:cs="Arial"/>
          <w:sz w:val="21"/>
        </w:rPr>
      </w:r>
    </w:p>
    <w:p w14:paraId="0000006B">
      <w:pPr>
        <w:numPr>
          <w:ilvl w:val="0"/>
          <w:numId w:val="2"/>
        </w:numPr>
        <w:pBdr/>
        <w:spacing w:after="0" w:afterAutospacing="0" w:before="0" w:beforeAutospacing="0"/>
        <w:ind w:hanging="360" w:left="720"/>
        <w:rPr/>
      </w:pPr>
      <w:r>
        <w:rPr>
          <w:rFonts w:ascii="Arial" w:hAnsi="Arial" w:eastAsia="Arial" w:cs="Arial"/>
          <w:sz w:val="21"/>
          <w:rtl w:val="0"/>
        </w:rPr>
        <w:t xml:space="preserve">Modbus/TCP;</w:t>
      </w:r>
      <w:r>
        <w:rPr>
          <w:rFonts w:ascii="Arial" w:hAnsi="Arial" w:eastAsia="Arial" w:cs="Arial"/>
          <w:sz w:val="21"/>
        </w:rPr>
      </w:r>
    </w:p>
    <w:p w14:paraId="0000006C">
      <w:pPr>
        <w:numPr>
          <w:ilvl w:val="0"/>
          <w:numId w:val="2"/>
        </w:numPr>
        <w:pBdr/>
        <w:spacing w:after="240" w:before="0" w:beforeAutospacing="0"/>
        <w:ind w:hanging="360" w:left="720"/>
        <w:rPr/>
      </w:pPr>
      <w:r>
        <w:rPr>
          <w:rFonts w:ascii="Arial" w:hAnsi="Arial" w:eastAsia="Arial" w:cs="Arial"/>
          <w:sz w:val="21"/>
          <w:rtl w:val="0"/>
        </w:rPr>
        <w:t xml:space="preserve">vendor-specific interfaces.</w:t>
      </w:r>
      <w:r>
        <w:rPr>
          <w:rFonts w:ascii="Arial" w:hAnsi="Arial" w:eastAsia="Arial" w:cs="Arial"/>
          <w:sz w:val="21"/>
        </w:rPr>
      </w:r>
    </w:p>
    <w:p w14:paraId="0000006D">
      <w:pPr>
        <w:pBdr/>
        <w:spacing w:after="240" w:before="240"/>
        <w:ind/>
        <w:rPr/>
      </w:pPr>
      <w:r>
        <w:rPr>
          <w:rFonts w:ascii="Arial" w:hAnsi="Arial" w:eastAsia="Arial" w:cs="Arial"/>
          <w:sz w:val="21"/>
          <w:rtl w:val="0"/>
        </w:rPr>
        <w:t xml:space="preserve">The architecture cannot require all machines to expose one common protocol.</w:t>
      </w:r>
      <w:r>
        <w:rPr>
          <w:rFonts w:ascii="Arial" w:hAnsi="Arial" w:eastAsia="Arial" w:cs="Arial"/>
          <w:sz w:val="21"/>
        </w:rPr>
      </w:r>
    </w:p>
    <w:p w14:paraId="0000006E">
      <w:pPr>
        <w:pBdr/>
        <w:spacing w:after="240" w:before="240"/>
        <w:ind/>
        <w:rPr/>
      </w:pPr>
      <w:r>
        <w:rPr>
          <w:rFonts w:ascii="Arial" w:hAnsi="Arial" w:eastAsia="Arial" w:cs="Arial"/>
          <w:sz w:val="21"/>
          <w:rtl w:val="0"/>
        </w:rPr>
        <w:t xml:space="preserve">Protocol differences must therefore be handled by the integration system.</w:t>
      </w:r>
      <w:r>
        <w:rPr>
          <w:rFonts w:ascii="Arial" w:hAnsi="Arial" w:eastAsia="Arial" w:cs="Arial"/>
          <w:sz w:val="21"/>
        </w:rPr>
      </w:r>
    </w:p>
    <w:p w14:paraId="0000006F">
      <w:pPr>
        <w:pStyle w:val="ArchHeading2"/>
        <w:keepNext w:val="false"/>
        <w:keepLines w:val="false"/>
        <w:pBdr/>
        <w:spacing w:before="280"/>
        <w:ind w:firstLine="720"/>
        <w:rPr>
          <w:b/>
          <w:bCs/>
          <w:color w:val="000000"/>
          <w:sz w:val="24"/>
          <w:szCs w:val="24"/>
        </w:rPr>
      </w:pPr>
      <w:r>
        <w:rPr>
          <w:rFonts w:ascii="Arial" w:hAnsi="Arial" w:eastAsia="Arial" w:cs="Arial"/>
          <w:b/>
          <w:sz w:val="28"/>
        </w:rPr>
        <w:t>2.4 Production operation must remain independent from central services where possible</w:t>
      </w:r>
    </w:p>
    <w:p w14:paraId="00000070">
      <w:pPr>
        <w:pBdr/>
        <w:spacing w:after="240" w:before="240"/>
        <w:ind/>
        <w:rPr/>
      </w:pPr>
      <w:r>
        <w:rPr>
          <w:rFonts w:ascii="Arial" w:hAnsi="Arial" w:eastAsia="Arial" w:cs="Arial"/>
          <w:sz w:val="21"/>
          <w:rtl w:val="0"/>
        </w:rPr>
        <w:t xml:space="preserve">Local communication between workplaces and machines is part of the production process.</w:t>
      </w:r>
      <w:r>
        <w:rPr>
          <w:rFonts w:ascii="Arial" w:hAnsi="Arial" w:eastAsia="Arial" w:cs="Arial"/>
          <w:sz w:val="21"/>
        </w:rPr>
      </w:r>
    </w:p>
    <w:p w14:paraId="00000071">
      <w:pPr>
        <w:pBdr/>
        <w:spacing w:after="240" w:before="240"/>
        <w:ind/>
        <w:rPr/>
      </w:pPr>
      <w:r>
        <w:rPr>
          <w:rFonts w:ascii="Arial" w:hAnsi="Arial" w:eastAsia="Arial" w:cs="Arial"/>
          <w:sz w:val="21"/>
          <w:rtl w:val="0"/>
        </w:rPr>
        <w:t xml:space="preserve">Temporary unavailability of central monitoring, telemetry, or management services should therefore not unnecessarily interrupt communication required for local production operation.</w:t>
      </w:r>
      <w:r>
        <w:rPr>
          <w:rFonts w:ascii="Arial" w:hAnsi="Arial" w:eastAsia="Arial" w:cs="Arial"/>
          <w:sz w:val="21"/>
        </w:rPr>
      </w:r>
    </w:p>
    <w:p w14:paraId="00000072">
      <w:pPr>
        <w:pBdr/>
        <w:spacing w:after="240" w:before="240"/>
        <w:ind/>
        <w:rPr/>
      </w:pPr>
      <w:r>
        <w:rPr>
          <w:rFonts w:ascii="Arial" w:hAnsi="Arial" w:eastAsia="Arial" w:cs="Arial"/>
          <w:sz w:val="21"/>
          <w:rtl w:val="0"/>
        </w:rPr>
        <w:t xml:space="preserve">The architecture must distinguish between communication required locally for production and functionality that can depend on central infrastructure.</w:t>
      </w:r>
      <w:r>
        <w:rPr>
          <w:rFonts w:ascii="Arial" w:hAnsi="Arial" w:eastAsia="Arial" w:cs="Arial"/>
          <w:sz w:val="21"/>
        </w:rPr>
      </w:r>
    </w:p>
    <w:p w14:paraId="00000073">
      <w:pPr>
        <w:pStyle w:val="ArchHeading2"/>
        <w:keepNext w:val="false"/>
        <w:keepLines w:val="false"/>
        <w:pBdr/>
        <w:spacing w:before="280"/>
        <w:ind w:firstLine="720"/>
        <w:rPr>
          <w:b/>
          <w:bCs/>
          <w:color w:val="000000"/>
          <w:sz w:val="24"/>
          <w:szCs w:val="24"/>
        </w:rPr>
      </w:pPr>
      <w:r>
        <w:rPr>
          <w:rFonts w:ascii="Arial" w:hAnsi="Arial" w:eastAsia="Arial" w:cs="Arial"/>
          <w:b/>
          <w:sz w:val="28"/>
        </w:rPr>
        <w:t>2.5 Production environments may contain multiple independent machine groups</w:t>
      </w:r>
    </w:p>
    <w:p w14:paraId="00000074">
      <w:pPr>
        <w:pBdr/>
        <w:spacing w:after="240" w:before="240"/>
        <w:ind/>
        <w:rPr/>
      </w:pPr>
      <w:r>
        <w:rPr>
          <w:rFonts w:ascii="Arial" w:hAnsi="Arial" w:eastAsia="Arial" w:cs="Arial"/>
          <w:sz w:val="21"/>
          <w:rtl w:val="0"/>
        </w:rPr>
        <w:t xml:space="preserve">Machines and workplaces are distributed across different parts of the production environment.</w:t>
      </w:r>
      <w:r>
        <w:rPr>
          <w:rFonts w:ascii="Arial" w:hAnsi="Arial" w:eastAsia="Arial" w:cs="Arial"/>
          <w:sz w:val="21"/>
        </w:rPr>
      </w:r>
    </w:p>
    <w:p w14:paraId="00000075">
      <w:pPr>
        <w:pBdr/>
        <w:spacing w:after="240" w:before="240"/>
        <w:ind/>
        <w:rPr/>
      </w:pPr>
      <w:r>
        <w:rPr>
          <w:rFonts w:ascii="Arial" w:hAnsi="Arial" w:eastAsia="Arial" w:cs="Arial"/>
          <w:sz w:val="21"/>
          <w:rtl w:val="0"/>
        </w:rPr>
        <w:t xml:space="preserve">Communication architecture must therefore support logical or physical separation of machine groups and must not assume that all industrial communication can or should be routed through one central runtime instance.</w:t>
      </w:r>
      <w:r>
        <w:rPr>
          <w:rFonts w:ascii="Arial" w:hAnsi="Arial" w:eastAsia="Arial" w:cs="Arial"/>
          <w:sz w:val="21"/>
        </w:rPr>
      </w:r>
    </w:p>
    <w:p w14:paraId="00000076">
      <w:pPr>
        <w:pStyle w:val="ArchHeading2"/>
        <w:keepNext w:val="false"/>
        <w:keepLines w:val="false"/>
        <w:pBdr/>
        <w:spacing w:before="280"/>
        <w:ind w:firstLine="720"/>
        <w:rPr>
          <w:b/>
          <w:bCs/>
          <w:color w:val="000000"/>
          <w:sz w:val="24"/>
          <w:szCs w:val="24"/>
        </w:rPr>
      </w:pPr>
      <w:r>
        <w:rPr>
          <w:rFonts w:ascii="Arial" w:hAnsi="Arial" w:eastAsia="Arial" w:cs="Arial"/>
          <w:b/>
          <w:sz w:val="28"/>
        </w:rPr>
        <w:t>2.6 Network connectivity cannot be assumed to be permanently available</w:t>
      </w:r>
    </w:p>
    <w:p w14:paraId="00000077">
      <w:pPr>
        <w:pBdr/>
        <w:spacing w:after="240" w:before="240"/>
        <w:ind/>
        <w:rPr/>
      </w:pPr>
      <w:r>
        <w:rPr>
          <w:rFonts w:ascii="Arial" w:hAnsi="Arial" w:eastAsia="Arial" w:cs="Arial"/>
          <w:sz w:val="21"/>
          <w:rtl w:val="0"/>
        </w:rPr>
        <w:t xml:space="preserve">Connections between production infrastructure and central services may temporarily become unavailable because of:</w:t>
      </w:r>
      <w:r>
        <w:rPr>
          <w:rFonts w:ascii="Arial" w:hAnsi="Arial" w:eastAsia="Arial" w:cs="Arial"/>
          <w:sz w:val="21"/>
        </w:rPr>
      </w:r>
    </w:p>
    <w:p w14:paraId="00000078">
      <w:pPr>
        <w:numPr>
          <w:ilvl w:val="0"/>
          <w:numId w:val="7"/>
        </w:numPr>
        <w:pBdr/>
        <w:spacing w:after="0" w:afterAutospacing="0" w:before="240"/>
        <w:ind w:hanging="360" w:left="720"/>
        <w:rPr/>
      </w:pPr>
      <w:r>
        <w:rPr>
          <w:rFonts w:ascii="Arial" w:hAnsi="Arial" w:eastAsia="Arial" w:cs="Arial"/>
          <w:sz w:val="21"/>
          <w:rtl w:val="0"/>
        </w:rPr>
        <w:t xml:space="preserve">network failures;</w:t>
      </w:r>
      <w:r>
        <w:rPr>
          <w:rFonts w:ascii="Arial" w:hAnsi="Arial" w:eastAsia="Arial" w:cs="Arial"/>
          <w:sz w:val="21"/>
        </w:rPr>
      </w:r>
    </w:p>
    <w:p w14:paraId="00000079">
      <w:pPr>
        <w:numPr>
          <w:ilvl w:val="0"/>
          <w:numId w:val="7"/>
        </w:numPr>
        <w:pBdr/>
        <w:spacing w:after="0" w:afterAutospacing="0" w:before="0" w:beforeAutospacing="0"/>
        <w:ind w:hanging="360" w:left="720"/>
        <w:rPr/>
      </w:pPr>
      <w:r>
        <w:rPr>
          <w:rFonts w:ascii="Arial" w:hAnsi="Arial" w:eastAsia="Arial" w:cs="Arial"/>
          <w:sz w:val="21"/>
          <w:rtl w:val="0"/>
        </w:rPr>
        <w:t xml:space="preserve">maintenance;</w:t>
      </w:r>
      <w:r>
        <w:rPr>
          <w:rFonts w:ascii="Arial" w:hAnsi="Arial" w:eastAsia="Arial" w:cs="Arial"/>
          <w:sz w:val="21"/>
        </w:rPr>
      </w:r>
    </w:p>
    <w:p w14:paraId="0000007A">
      <w:pPr>
        <w:numPr>
          <w:ilvl w:val="0"/>
          <w:numId w:val="7"/>
        </w:numPr>
        <w:pBdr/>
        <w:spacing w:after="0" w:afterAutospacing="0" w:before="0" w:beforeAutospacing="0"/>
        <w:ind w:hanging="360" w:left="720"/>
        <w:rPr/>
      </w:pPr>
      <w:r>
        <w:rPr>
          <w:rFonts w:ascii="Arial" w:hAnsi="Arial" w:eastAsia="Arial" w:cs="Arial"/>
          <w:sz w:val="21"/>
          <w:rtl w:val="0"/>
        </w:rPr>
        <w:t xml:space="preserve">service restarts;</w:t>
      </w:r>
      <w:r>
        <w:rPr>
          <w:rFonts w:ascii="Arial" w:hAnsi="Arial" w:eastAsia="Arial" w:cs="Arial"/>
          <w:sz w:val="21"/>
        </w:rPr>
      </w:r>
    </w:p>
    <w:p w14:paraId="0000007B">
      <w:pPr>
        <w:numPr>
          <w:ilvl w:val="0"/>
          <w:numId w:val="7"/>
        </w:numPr>
        <w:pBdr/>
        <w:spacing w:after="240" w:before="0" w:beforeAutospacing="0"/>
        <w:ind w:hanging="360" w:left="720"/>
        <w:rPr/>
      </w:pPr>
      <w:r>
        <w:rPr>
          <w:rFonts w:ascii="Arial" w:hAnsi="Arial" w:eastAsia="Arial" w:cs="Arial"/>
          <w:sz w:val="21"/>
          <w:rtl w:val="0"/>
        </w:rPr>
        <w:t xml:space="preserve">infrastructure outages.</w:t>
      </w:r>
      <w:r>
        <w:rPr>
          <w:rFonts w:ascii="Arial" w:hAnsi="Arial" w:eastAsia="Arial" w:cs="Arial"/>
          <w:sz w:val="21"/>
        </w:rPr>
      </w:r>
    </w:p>
    <w:p w14:paraId="0000007C">
      <w:pPr>
        <w:pBdr/>
        <w:spacing w:after="240" w:before="240"/>
        <w:ind/>
        <w:rPr/>
      </w:pPr>
      <w:r>
        <w:rPr>
          <w:rFonts w:ascii="Arial" w:hAnsi="Arial" w:eastAsia="Arial" w:cs="Arial"/>
          <w:sz w:val="21"/>
          <w:rtl w:val="0"/>
        </w:rPr>
        <w:t xml:space="preserve">The architecture must tolerate temporary connectivity interruptions where technically reasonable.</w:t>
      </w:r>
      <w:r>
        <w:rPr>
          <w:rFonts w:ascii="Arial" w:hAnsi="Arial" w:eastAsia="Arial" w:cs="Arial"/>
          <w:sz w:val="21"/>
        </w:rPr>
      </w:r>
    </w:p>
    <w:p w14:paraId="0000007D">
      <w:pPr>
        <w:pStyle w:val="ArchHeading2"/>
        <w:keepNext w:val="false"/>
        <w:keepLines w:val="false"/>
        <w:pBdr/>
        <w:spacing w:before="280"/>
        <w:ind w:firstLine="720"/>
        <w:rPr>
          <w:b/>
          <w:bCs/>
          <w:color w:val="000000"/>
          <w:sz w:val="24"/>
          <w:szCs w:val="24"/>
        </w:rPr>
      </w:pPr>
      <w:r>
        <w:rPr>
          <w:rFonts w:ascii="Arial" w:hAnsi="Arial" w:eastAsia="Arial" w:cs="Arial"/>
          <w:b/>
          <w:sz w:val="28"/>
        </w:rPr>
        <w:t>2.7 Direct machine connections must remain controlled</w:t>
      </w:r>
    </w:p>
    <w:p w14:paraId="0000007E">
      <w:pPr>
        <w:pBdr/>
        <w:spacing w:after="240" w:before="240"/>
        <w:ind/>
        <w:rPr/>
      </w:pPr>
      <w:r>
        <w:rPr>
          <w:rFonts w:ascii="Arial" w:hAnsi="Arial" w:eastAsia="Arial" w:cs="Arial"/>
          <w:sz w:val="21"/>
          <w:rtl w:val="0"/>
        </w:rPr>
        <w:t xml:space="preserve">Industrial machines may support only a limited number of simultaneous client connections or sessions.</w:t>
      </w:r>
      <w:r>
        <w:rPr>
          <w:rFonts w:ascii="Arial" w:hAnsi="Arial" w:eastAsia="Arial" w:cs="Arial"/>
          <w:sz w:val="21"/>
        </w:rPr>
      </w:r>
    </w:p>
    <w:p w14:paraId="0000007F">
      <w:pPr>
        <w:pBdr/>
        <w:spacing w:after="240" w:before="240"/>
        <w:ind/>
        <w:rPr/>
      </w:pPr>
      <w:r>
        <w:rPr>
          <w:rFonts w:ascii="Arial" w:hAnsi="Arial" w:eastAsia="Arial" w:cs="Arial"/>
          <w:sz w:val="21"/>
          <w:rtl w:val="0"/>
        </w:rPr>
        <w:t xml:space="preserve">The architecture should therefore avoid uncontrolled growth of direct machine connections as additional workplace applications are introduced.</w:t>
      </w:r>
      <w:r>
        <w:rPr>
          <w:rFonts w:ascii="Arial" w:hAnsi="Arial" w:eastAsia="Arial" w:cs="Arial"/>
          <w:sz w:val="21"/>
        </w:rPr>
      </w:r>
    </w:p>
    <w:p w14:paraId="00000080">
      <w:pPr>
        <w:pBdr/>
        <w:spacing w:after="240" w:before="240"/>
        <w:ind/>
        <w:rPr/>
      </w:pPr>
      <w:r>
        <w:rPr>
          <w:rFonts w:ascii="Arial" w:hAnsi="Arial" w:eastAsia="Arial" w:cs="Arial"/>
          <w:sz w:val="21"/>
          <w:rtl w:val="0"/>
        </w:rPr>
        <w:t xml:space="preserve">Multiple consumers should be able to use machine information without each consumer necessarily establishing an independent machine connection.</w:t>
      </w:r>
      <w:r>
        <w:rPr>
          <w:rFonts w:ascii="Arial" w:hAnsi="Arial" w:eastAsia="Arial" w:cs="Arial"/>
          <w:sz w:val="21"/>
        </w:rPr>
      </w:r>
    </w:p>
    <w:p w14:paraId="00000081">
      <w:pPr>
        <w:pStyle w:val="ArchHeading2"/>
        <w:keepNext w:val="false"/>
        <w:keepLines w:val="false"/>
        <w:pBdr/>
        <w:spacing w:before="280"/>
        <w:ind w:firstLine="720"/>
        <w:rPr>
          <w:b/>
          <w:bCs/>
          <w:color w:val="000000"/>
          <w:sz w:val="24"/>
          <w:szCs w:val="24"/>
        </w:rPr>
      </w:pPr>
      <w:r>
        <w:rPr>
          <w:rFonts w:ascii="Arial" w:hAnsi="Arial" w:eastAsia="Arial" w:cs="Arial"/>
          <w:b/>
          <w:sz w:val="28"/>
        </w:rPr>
        <w:t>2.8 Machine-specific behavior cannot be completely eliminated</w:t>
      </w:r>
    </w:p>
    <w:p w14:paraId="00000082">
      <w:pPr>
        <w:pBdr/>
        <w:spacing w:after="240" w:before="240"/>
        <w:ind/>
        <w:rPr/>
      </w:pPr>
      <w:r>
        <w:rPr>
          <w:rFonts w:ascii="Arial" w:hAnsi="Arial" w:eastAsia="Arial" w:cs="Arial"/>
          <w:sz w:val="21"/>
          <w:rtl w:val="0"/>
        </w:rPr>
        <w:t xml:space="preserve">Although the system should provide standardized interfaces to consumers, individual industrial protocols and machines may expose capabilities that cannot be represented identically across all machine types.</w:t>
      </w:r>
      <w:r>
        <w:rPr>
          <w:rFonts w:ascii="Arial" w:hAnsi="Arial" w:eastAsia="Arial" w:cs="Arial"/>
          <w:sz w:val="21"/>
        </w:rPr>
      </w:r>
    </w:p>
    <w:p w14:paraId="00000083">
      <w:pPr>
        <w:pBdr/>
        <w:spacing w:after="240" w:before="240"/>
        <w:ind/>
        <w:rPr/>
      </w:pPr>
      <w:r>
        <w:rPr>
          <w:rFonts w:ascii="Arial" w:hAnsi="Arial" w:eastAsia="Arial" w:cs="Arial"/>
          <w:sz w:val="21"/>
          <w:rtl w:val="0"/>
        </w:rPr>
        <w:t xml:space="preserve">The architecture must therefore allow protocol-specific or machine-specific behavior where necessary instead of assuming complete technical uniformity.</w:t>
      </w:r>
      <w:r>
        <w:rPr>
          <w:rFonts w:ascii="Arial" w:hAnsi="Arial" w:eastAsia="Arial" w:cs="Arial"/>
          <w:sz w:val="21"/>
        </w:rPr>
      </w:r>
    </w:p>
    <w:p w14:paraId="00000084">
      <w:pPr>
        <w:pStyle w:val="ArchHeading2"/>
        <w:keepNext w:val="false"/>
        <w:keepLines w:val="false"/>
        <w:pBdr/>
        <w:spacing w:before="280"/>
        <w:ind w:firstLine="720"/>
        <w:rPr>
          <w:b/>
          <w:bCs/>
          <w:color w:val="000000"/>
          <w:sz w:val="24"/>
          <w:szCs w:val="24"/>
        </w:rPr>
      </w:pPr>
      <w:r>
        <w:rPr>
          <w:rFonts w:ascii="Arial" w:hAnsi="Arial" w:eastAsia="Arial" w:cs="Arial"/>
          <w:b/>
          <w:sz w:val="28"/>
        </w:rPr>
        <w:t>2.9 Existing customer systems remain outside the ownership of the integration platform</w:t>
      </w:r>
    </w:p>
    <w:p w14:paraId="00000085">
      <w:pPr>
        <w:pBdr/>
        <w:spacing w:after="240" w:before="240"/>
        <w:ind/>
        <w:rPr/>
      </w:pPr>
      <w:r>
        <w:rPr>
          <w:rFonts w:ascii="Arial" w:hAnsi="Arial" w:eastAsia="Arial" w:cs="Arial"/>
          <w:sz w:val="21"/>
          <w:rtl w:val="0"/>
        </w:rPr>
        <w:t xml:space="preserve">Existing customer applications, databases, and production systems that are not part of the Industrial Protocol Integration System remain externally owned systems.</w:t>
      </w:r>
      <w:r>
        <w:rPr>
          <w:rFonts w:ascii="Arial" w:hAnsi="Arial" w:eastAsia="Arial" w:cs="Arial"/>
          <w:sz w:val="21"/>
        </w:rPr>
      </w:r>
    </w:p>
    <w:p w14:paraId="00000086">
      <w:pPr>
        <w:pBdr/>
        <w:spacing w:after="240" w:before="240"/>
        <w:ind/>
        <w:rPr/>
      </w:pPr>
      <w:r>
        <w:rPr>
          <w:rFonts w:ascii="Arial" w:hAnsi="Arial" w:eastAsia="Arial" w:cs="Arial"/>
          <w:sz w:val="21"/>
          <w:rtl w:val="0"/>
        </w:rPr>
        <w:t xml:space="preserve">The new architecture may integrate with them but should not assume responsibility for redesigning or replacing their internal data models or business logic.</w:t>
      </w:r>
      <w:r>
        <w:rPr>
          <w:rFonts w:ascii="Arial" w:hAnsi="Arial" w:eastAsia="Arial" w:cs="Arial"/>
          <w:sz w:val="21"/>
        </w:rPr>
      </w:r>
    </w:p>
    <w:p w14:paraId="00000087">
      <w:pPr>
        <w:pStyle w:val="ArchHeading2"/>
        <w:keepNext w:val="false"/>
        <w:keepLines w:val="false"/>
        <w:pBdr/>
        <w:spacing w:before="280"/>
        <w:ind w:firstLine="720"/>
        <w:rPr>
          <w:b/>
          <w:bCs/>
          <w:color w:val="000000"/>
          <w:sz w:val="24"/>
          <w:szCs w:val="24"/>
        </w:rPr>
      </w:pPr>
      <w:r>
        <w:rPr>
          <w:rFonts w:ascii="Arial" w:hAnsi="Arial" w:eastAsia="Arial" w:cs="Arial"/>
          <w:b/>
          <w:sz w:val="28"/>
        </w:rPr>
        <w:t>2.10 The system operates in an industrial environment</w:t>
      </w:r>
    </w:p>
    <w:p w14:paraId="00000088">
      <w:pPr>
        <w:pBdr/>
        <w:spacing w:after="240" w:before="240"/>
        <w:ind/>
        <w:rPr/>
      </w:pPr>
      <w:r>
        <w:rPr>
          <w:rFonts w:ascii="Arial" w:hAnsi="Arial" w:eastAsia="Arial" w:cs="Arial"/>
          <w:sz w:val="21"/>
          <w:rtl w:val="0"/>
        </w:rPr>
        <w:t xml:space="preserve">The solution is intended to run as part of an existing production infrastructure.</w:t>
      </w:r>
      <w:r>
        <w:rPr>
          <w:rFonts w:ascii="Arial" w:hAnsi="Arial" w:eastAsia="Arial" w:cs="Arial"/>
          <w:sz w:val="21"/>
        </w:rPr>
      </w:r>
    </w:p>
    <w:p w14:paraId="00000089">
      <w:pPr>
        <w:pBdr/>
        <w:spacing w:after="240" w:before="240"/>
        <w:ind/>
        <w:rPr/>
      </w:pPr>
      <w:r>
        <w:rPr>
          <w:rFonts w:ascii="Arial" w:hAnsi="Arial" w:eastAsia="Arial" w:cs="Arial"/>
          <w:sz w:val="21"/>
          <w:rtl w:val="0"/>
        </w:rPr>
        <w:t xml:space="preserve">Deployments, updates, failures, and restarts must therefore consider the impact on active production processes.</w:t>
      </w:r>
      <w:r>
        <w:rPr>
          <w:rFonts w:ascii="Arial" w:hAnsi="Arial" w:eastAsia="Arial" w:cs="Arial"/>
          <w:sz w:val="21"/>
        </w:rPr>
      </w:r>
    </w:p>
    <w:p w14:paraId="0000008A">
      <w:pPr>
        <w:pBdr/>
        <w:spacing w:after="240" w:before="240"/>
        <w:ind/>
        <w:rPr/>
      </w:pPr>
      <w:r>
        <w:rPr>
          <w:rFonts w:ascii="Arial" w:hAnsi="Arial" w:eastAsia="Arial" w:cs="Arial"/>
          <w:sz w:val="21"/>
          <w:rtl w:val="0"/>
        </w:rPr>
        <w:t xml:space="preserve">Architectural solutions that require unnecessary interruption of machine communication should be avoided.</w:t>
      </w:r>
      <w:r>
        <w:rPr>
          <w:rFonts w:ascii="Arial" w:hAnsi="Arial" w:eastAsia="Arial" w:cs="Arial"/>
          <w:sz w:val="21"/>
        </w:rPr>
      </w:r>
    </w:p>
    <w:p w14:paraId="0000008B">
      <w:pPr>
        <w:pStyle w:val="ArchHeading2"/>
        <w:keepNext w:val="false"/>
        <w:keepLines w:val="false"/>
        <w:pBdr/>
        <w:spacing w:before="280"/>
        <w:ind w:firstLine="720"/>
        <w:rPr>
          <w:b/>
          <w:bCs/>
          <w:color w:val="000000"/>
          <w:sz w:val="24"/>
          <w:szCs w:val="24"/>
        </w:rPr>
      </w:pPr>
      <w:r>
        <w:rPr>
          <w:rFonts w:ascii="Arial" w:hAnsi="Arial" w:eastAsia="Arial" w:cs="Arial"/>
          <w:b/>
          <w:sz w:val="28"/>
        </w:rPr>
        <w:t>2.11 Hard real-time control is outside the project scope</w:t>
      </w:r>
    </w:p>
    <w:p w14:paraId="0000008C">
      <w:pPr>
        <w:pBdr/>
        <w:spacing w:after="240" w:before="240"/>
        <w:ind/>
        <w:rPr/>
      </w:pPr>
      <w:r>
        <w:rPr>
          <w:rFonts w:ascii="Arial" w:hAnsi="Arial" w:eastAsia="Arial" w:cs="Arial"/>
          <w:sz w:val="21"/>
          <w:rtl w:val="0"/>
        </w:rPr>
        <w:t xml:space="preserve">The Industrial Protocol Integration System is designed for machine integration, data distribution, telemetry, configuration, and application-level communication.</w:t>
      </w:r>
      <w:r>
        <w:rPr>
          <w:rFonts w:ascii="Arial" w:hAnsi="Arial" w:eastAsia="Arial" w:cs="Arial"/>
          <w:sz w:val="21"/>
        </w:rPr>
      </w:r>
    </w:p>
    <w:p w14:paraId="0000008D">
      <w:pPr>
        <w:pBdr/>
        <w:spacing w:after="240" w:before="240"/>
        <w:ind/>
        <w:rPr/>
      </w:pPr>
      <w:r>
        <w:rPr>
          <w:rFonts w:ascii="Arial" w:hAnsi="Arial" w:eastAsia="Arial" w:cs="Arial"/>
          <w:sz w:val="21"/>
          <w:rtl w:val="0"/>
        </w:rPr>
        <w:t xml:space="preserve">It is not intended to replace PLC-level or other deterministic real-time control mechanisms.</w:t>
      </w:r>
      <w:r>
        <w:rPr>
          <w:rFonts w:ascii="Arial" w:hAnsi="Arial" w:eastAsia="Arial" w:cs="Arial"/>
          <w:sz w:val="21"/>
        </w:rPr>
      </w:r>
    </w:p>
    <w:p w14:paraId="0000008E">
      <w:pPr>
        <w:pBdr/>
        <w:spacing w:after="240" w:before="240"/>
        <w:ind/>
        <w:rPr/>
      </w:pPr>
      <w:r>
        <w:rPr>
          <w:rFonts w:ascii="Arial" w:hAnsi="Arial" w:eastAsia="Arial" w:cs="Arial"/>
          <w:sz w:val="21"/>
          <w:rtl w:val="0"/>
        </w:rPr>
        <w:t xml:space="preserve">Functions requiring strict deterministic timing or hard real-time guarantees must remain sufficiently close to the machine or within dedicated industrial control systems.</w:t>
      </w:r>
      <w:r>
        <w:rPr>
          <w:rFonts w:ascii="Arial" w:hAnsi="Arial" w:eastAsia="Arial" w:cs="Arial"/>
          <w:sz w:val="21"/>
        </w:rPr>
      </w:r>
    </w:p>
    <w:p w14:paraId="0000008F">
      <w:pPr>
        <w:pStyle w:val="ArchHeading2"/>
        <w:keepNext w:val="false"/>
        <w:keepLines w:val="false"/>
        <w:pBdr/>
        <w:spacing w:before="280"/>
        <w:ind w:firstLine="720"/>
        <w:rPr>
          <w:b/>
          <w:bCs/>
          <w:color w:val="000000"/>
          <w:sz w:val="24"/>
          <w:szCs w:val="24"/>
        </w:rPr>
      </w:pPr>
      <w:r>
        <w:rPr>
          <w:rFonts w:ascii="Arial" w:hAnsi="Arial" w:eastAsia="Arial" w:cs="Arial"/>
          <w:b/>
          <w:sz w:val="28"/>
        </w:rPr>
        <w:t>2.12 Machine safety logic remains outside the integration system</w:t>
      </w:r>
    </w:p>
    <w:p w14:paraId="00000090">
      <w:pPr>
        <w:pBdr/>
        <w:spacing w:after="240" w:before="240"/>
        <w:ind/>
        <w:rPr/>
      </w:pPr>
      <w:r>
        <w:rPr>
          <w:rFonts w:ascii="Arial" w:hAnsi="Arial" w:eastAsia="Arial" w:cs="Arial"/>
          <w:sz w:val="21"/>
          <w:rtl w:val="0"/>
        </w:rPr>
        <w:t xml:space="preserve">Safety-critical machine behavior must remain implemented within the appropriate industrial control and safety systems.</w:t>
      </w:r>
      <w:r>
        <w:rPr>
          <w:rFonts w:ascii="Arial" w:hAnsi="Arial" w:eastAsia="Arial" w:cs="Arial"/>
          <w:sz w:val="21"/>
        </w:rPr>
      </w:r>
    </w:p>
    <w:p w14:paraId="00000091">
      <w:pPr>
        <w:pBdr/>
        <w:spacing w:after="240" w:before="240"/>
        <w:ind/>
        <w:rPr/>
      </w:pPr>
      <w:r>
        <w:rPr>
          <w:rFonts w:ascii="Arial" w:hAnsi="Arial" w:eastAsia="Arial" w:cs="Arial"/>
          <w:sz w:val="21"/>
          <w:rtl w:val="0"/>
        </w:rPr>
        <w:t xml:space="preserve">The integration platform must not become the sole mechanism responsible for safety-critical machine control.</w:t>
      </w:r>
      <w:r>
        <w:rPr>
          <w:rFonts w:ascii="Arial" w:hAnsi="Arial" w:eastAsia="Arial" w:cs="Arial"/>
          <w:sz w:val="21"/>
        </w:rPr>
      </w:r>
    </w:p>
    <w:p w14:paraId="00000092">
      <w:pPr>
        <w:pStyle w:val="ArchHeading2"/>
        <w:keepNext w:val="false"/>
        <w:keepLines w:val="false"/>
        <w:pBdr/>
        <w:spacing w:before="280"/>
        <w:ind w:firstLine="720"/>
        <w:rPr>
          <w:b/>
          <w:bCs/>
          <w:color w:val="000000"/>
          <w:sz w:val="24"/>
          <w:szCs w:val="24"/>
        </w:rPr>
      </w:pPr>
      <w:r>
        <w:rPr>
          <w:rFonts w:ascii="Arial" w:hAnsi="Arial" w:eastAsia="Arial" w:cs="Arial"/>
          <w:b/>
          <w:sz w:val="28"/>
        </w:rPr>
        <w:t>2.13 Existing production databases are not redesigned by this project</w:t>
      </w:r>
    </w:p>
    <w:p w14:paraId="00000093">
      <w:pPr>
        <w:pBdr/>
        <w:spacing w:after="240" w:before="240"/>
        <w:ind/>
        <w:rPr/>
      </w:pPr>
      <w:r>
        <w:rPr>
          <w:rFonts w:ascii="Arial" w:hAnsi="Arial" w:eastAsia="Arial" w:cs="Arial"/>
          <w:sz w:val="21"/>
          <w:rtl w:val="0"/>
        </w:rPr>
        <w:t xml:space="preserve">Where customer applications already maintain their own operational or business databases, those databases remain outside the architectural ownership of the integration platform unless an explicit integration interface is required.</w:t>
      </w:r>
      <w:r>
        <w:rPr>
          <w:rFonts w:ascii="Arial" w:hAnsi="Arial" w:eastAsia="Arial" w:cs="Arial"/>
          <w:sz w:val="21"/>
        </w:rPr>
      </w:r>
    </w:p>
    <w:p w14:paraId="00000094">
      <w:pPr>
        <w:pBdr/>
        <w:spacing w:after="240" w:before="240"/>
        <w:ind/>
        <w:rPr/>
      </w:pPr>
      <w:r>
        <w:rPr>
          <w:rFonts w:ascii="Arial" w:hAnsi="Arial" w:eastAsia="Arial" w:cs="Arial"/>
          <w:sz w:val="21"/>
          <w:rtl w:val="0"/>
        </w:rPr>
        <w:t xml:space="preserve">The system may collect its own telemetry, configuration, and integration-related data without replacing the customer's existing business data storage.</w:t>
      </w:r>
      <w:r>
        <w:rPr>
          <w:rFonts w:ascii="Arial" w:hAnsi="Arial" w:eastAsia="Arial" w:cs="Arial"/>
          <w:sz w:val="21"/>
        </w:rPr>
      </w:r>
    </w:p>
    <w:p w14:paraId="00000095">
      <w:pPr>
        <w:pBdr/>
        <w:spacing/>
        <w:ind/>
        <w:jc w:val="left"/>
        <w:rPr/>
      </w:pPr>
      <w:r>
        <w:rPr>
          <w:rFonts w:ascii="Arial" w:hAnsi="Arial" w:eastAsia="Arial" w:cs="Arial"/>
          <w:sz w:val="21"/>
          <w:rtl w:val="0"/>
        </w:rPr>
      </w:r>
      <w:r>
        <w:rPr>
          <w:rFonts w:ascii="Arial" w:hAnsi="Arial" w:eastAsia="Arial" w:cs="Arial"/>
          <w:sz w:val="21"/>
        </w:rPr>
      </w:r>
    </w:p>
    <w:p w14:paraId="00000096">
      <w:pPr>
        <w:pBdr/>
        <w:spacing/>
        <w:ind/>
        <w:jc w:val="left"/>
        <w:rPr/>
      </w:pPr>
      <w:r>
        <w:rPr>
          <w:rFonts w:ascii="Arial" w:hAnsi="Arial" w:eastAsia="Arial" w:cs="Arial"/>
          <w:sz w:val="21"/>
          <w:rtl w:val="0"/>
        </w:rPr>
      </w:r>
      <w:r>
        <w:rPr>
          <w:rFonts w:ascii="Arial" w:hAnsi="Arial" w:eastAsia="Arial" w:cs="Arial"/>
          <w:sz w:val="21"/>
        </w:rPr>
      </w:r>
    </w:p>
    <w:p w14:paraId="00000097">
      <w:pPr>
        <w:pStyle w:val="ArchHeading1"/>
        <w:pBdr>
          <w:bottom w:val="single" w:sz="6" w:space="3" w:color="BFBFBF"/>
        </w:pBdr>
        <w:spacing/>
        <w:ind w:hanging="360" w:left="720"/>
        <w:jc w:val="left"/>
        <w:rPr>
          <w:b/>
          <w:bCs/>
          <w:sz w:val="32"/>
          <w:szCs w:val="32"/>
        </w:rPr>
      </w:pPr>
      <w:r>
        <w:rPr>
          <w:rFonts w:ascii="Arial" w:hAnsi="Arial" w:eastAsia="Arial" w:cs="Arial"/>
          <w:b/>
          <w:sz w:val="36"/>
        </w:rPr>
        <w:t>3. Context &amp; Scope</w:t>
      </w:r>
    </w:p>
    <w:p w14:paraId="00000098">
      <w:pPr>
        <w:pBdr/>
        <w:spacing w:after="240" w:before="240"/>
        <w:ind/>
        <w:rPr/>
      </w:pPr>
      <w:r>
        <w:rPr>
          <w:rFonts w:ascii="Arial" w:hAnsi="Arial" w:eastAsia="Arial" w:cs="Arial"/>
          <w:sz w:val="21"/>
          <w:rtl w:val="0"/>
        </w:rPr>
        <w:t xml:space="preserve">This section describes the environment of the Industrial Protocol Integration Solution and its interfaces with existing production systems and users.</w:t>
      </w:r>
      <w:r>
        <w:rPr>
          <w:rFonts w:ascii="Arial" w:hAnsi="Arial" w:eastAsia="Arial" w:cs="Arial"/>
          <w:sz w:val="21"/>
        </w:rPr>
      </w:r>
    </w:p>
    <w:p w14:paraId="00000099">
      <w:pPr>
        <w:pBdr/>
        <w:spacing w:after="240" w:before="240"/>
        <w:ind/>
        <w:rPr/>
      </w:pPr>
      <w:r>
        <w:rPr>
          <w:rFonts w:ascii="Arial" w:hAnsi="Arial" w:eastAsia="Arial" w:cs="Arial"/>
          <w:sz w:val="21"/>
          <w:rtl w:val="0"/>
        </w:rPr>
        <w:t xml:space="preserve">The solution consists of two major software systems:</w:t>
      </w:r>
      <w:r>
        <w:rPr>
          <w:rFonts w:ascii="Arial" w:hAnsi="Arial" w:eastAsia="Arial" w:cs="Arial"/>
          <w:sz w:val="21"/>
        </w:rPr>
      </w:r>
    </w:p>
    <w:p w14:paraId="0000009A">
      <w:pPr>
        <w:numPr>
          <w:ilvl w:val="0"/>
          <w:numId w:val="5"/>
        </w:numPr>
        <w:pBdr/>
        <w:spacing w:after="0" w:afterAutospacing="0" w:before="240"/>
        <w:ind w:hanging="360" w:left="720"/>
        <w:rPr/>
      </w:pPr>
      <w:r>
        <w:rPr>
          <w:rFonts w:ascii="Arial" w:hAnsi="Arial" w:eastAsia="Arial" w:cs="Arial"/>
          <w:sz w:val="21"/>
          <w:rtl w:val="0"/>
        </w:rPr>
        <w:t xml:space="preserve">Area Gateway – provides standardized access to industrial machines for local workplace applications and forwards relevant information to central services.</w:t>
      </w:r>
      <w:r>
        <w:rPr>
          <w:rFonts w:ascii="Arial" w:hAnsi="Arial" w:eastAsia="Arial" w:cs="Arial"/>
          <w:sz w:val="21"/>
        </w:rPr>
      </w:r>
    </w:p>
    <w:p w14:paraId="0000009B">
      <w:pPr>
        <w:numPr>
          <w:ilvl w:val="0"/>
          <w:numId w:val="5"/>
        </w:numPr>
        <w:pBdr/>
        <w:spacing w:after="240" w:before="0" w:beforeAutospacing="0"/>
        <w:ind w:hanging="360" w:left="720"/>
        <w:rPr/>
      </w:pPr>
      <w:r>
        <w:rPr>
          <w:rFonts w:ascii="Arial" w:hAnsi="Arial" w:eastAsia="Arial" w:cs="Arial"/>
          <w:sz w:val="21"/>
          <w:rtl w:val="0"/>
        </w:rPr>
        <w:t xml:space="preserve">Central Panel – provides centralized telemetry, reporting, visualization, configuration, and system monitoring.</w:t>
      </w:r>
      <w:r>
        <w:rPr>
          <w:rFonts w:ascii="Arial" w:hAnsi="Arial" w:eastAsia="Arial" w:cs="Arial"/>
          <w:sz w:val="21"/>
        </w:rPr>
      </w:r>
    </w:p>
    <w:p w14:paraId="0000009C">
      <w:pPr>
        <w:pBdr/>
        <w:spacing w:after="240" w:before="240"/>
        <w:ind/>
        <w:rPr/>
      </w:pPr>
      <w:r>
        <w:rPr>
          <w:rFonts w:ascii="Arial" w:hAnsi="Arial" w:eastAsia="Arial" w:cs="Arial"/>
          <w:sz w:val="21"/>
          <w:rtl w:val="0"/>
        </w:rPr>
        <w:t xml:space="preserve">Both systems belong to the Industrial Protocol Integration Solution. Their internal architecture is intentionally not shown in this section and is described later in the Building Block View.</w:t>
      </w:r>
      <w:r>
        <w:rPr>
          <w:rFonts w:ascii="Arial" w:hAnsi="Arial" w:eastAsia="Arial" w:cs="Arial"/>
          <w:sz w:val="21"/>
        </w:rPr>
      </w:r>
    </w:p>
    <w:p w14:paraId="0000009D">
      <w:pPr>
        <w:pBdr/>
        <w:spacing w:after="240" w:before="240"/>
        <w:ind/>
        <w:rPr/>
      </w:pPr>
      <w:r>
        <w:rPr>
          <w:rFonts w:ascii="Arial" w:hAnsi="Arial" w:eastAsia="Arial" w:cs="Arial"/>
          <w:sz w:val="21"/>
          <w:rtl w:val="0"/>
        </w:rPr>
        <w:t xml:space="preserve">Existing machines, workplace applications, reporting applications, and users remain outside the solution boundary.</w:t>
      </w:r>
      <w:r>
        <w:rPr>
          <w:rFonts w:ascii="Arial" w:hAnsi="Arial" w:eastAsia="Arial" w:cs="Arial"/>
          <w:sz w:val="21"/>
          <w:rtl w:val="0"/>
        </w:rPr>
      </w:r>
      <w:r>
        <w:rPr>
          <w:rFonts w:ascii="Arial" w:hAnsi="Arial" w:eastAsia="Arial" w:cs="Arial"/>
          <w:sz w:val="21"/>
        </w:rPr>
      </w:r>
    </w:p>
    <w:p w14:paraId="0000009E">
      <w:pPr>
        <w:pStyle w:val="ArchHeading2"/>
        <w:pBdr/>
        <w:spacing w:after="240" w:before="240"/>
        <w:ind/>
        <w:rPr/>
      </w:pPr>
      <w:r>
        <w:rPr>
          <w:rFonts w:ascii="Arial" w:hAnsi="Arial" w:eastAsia="Arial" w:cs="Arial"/>
          <w:b/>
          <w:bCs/>
          <w:sz w:val="28"/>
          <w:szCs w:val="24"/>
          <w:rtl w:val="0"/>
        </w:rPr>
        <w:t xml:space="preserve">3.1 Business Context </w:t>
      </w:r>
      <w:r>
        <w:rPr>
          <w:rFonts w:ascii="Arial" w:hAnsi="Arial" w:eastAsia="Arial" w:cs="Arial"/>
          <w:b/>
          <w:sz w:val="28"/>
          <w:rtl w:val="0"/>
        </w:rPr>
      </w:r>
      <w:r>
        <w:rPr>
          <w:rFonts w:ascii="Arial" w:hAnsi="Arial" w:eastAsia="Arial" w:cs="Arial"/>
          <w:b/>
          <w:sz w:val="28"/>
        </w:rPr>
      </w:r>
    </w:p>
    <w:p w14:paraId="0000009F">
      <w:pPr>
        <w:pBdr/>
        <w:spacing w:after="240" w:before="240"/>
        <w:ind/>
        <w:rPr/>
      </w:pPr>
      <w:r>
        <w:rPr>
          <w:rFonts w:ascii="Arial" w:hAnsi="Arial" w:eastAsia="Arial" w:cs="Arial"/>
          <w:sz w:val="21"/>
          <w:rtl w:val="0"/>
        </w:rPr>
        <w:t xml:space="preserve">The Business Context describes </w:t>
      </w:r>
      <w:r>
        <w:rPr>
          <w:rFonts w:ascii="Arial" w:hAnsi="Arial" w:eastAsia="Arial" w:cs="Arial"/>
          <w:b/>
          <w:bCs/>
          <w:sz w:val="21"/>
          <w:rtl w:val="0"/>
        </w:rPr>
        <w:t xml:space="preserve">who interacts with the Industrial Protocol Integration Solution and for what purpose</w:t>
      </w:r>
      <w:r>
        <w:rPr>
          <w:rFonts w:ascii="Arial" w:hAnsi="Arial" w:eastAsia="Arial" w:cs="Arial"/>
          <w:sz w:val="21"/>
          <w:rtl w:val="0"/>
        </w:rPr>
        <w:t xml:space="preserve">, independently of concrete communication technologies. </w:t>
      </w:r>
      <w:r>
        <w:rPr>
          <w:rFonts w:ascii="Arial" w:hAnsi="Arial" w:eastAsia="Arial" w:cs="Arial"/>
          <w:sz w:val="21"/>
        </w:rPr>
      </w:r>
    </w:p>
    <w:p w14:paraId="000000A0">
      <w:pPr>
        <w:pBdr/>
        <w:spacing w:after="240" w:before="240"/>
        <w:ind/>
        <w:rPr/>
      </w:pPr>
      <w:r>
        <w:rPr>
          <w:rFonts w:ascii="Arial" w:hAnsi="Arial" w:eastAsia="Arial" w:cs="Arial"/>
          <w:sz w:val="21"/>
          <w:rtl w:val="0"/>
        </w:rPr>
      </w:r>
      <w:r>
        <w:rPr>
          <w:rFonts w:ascii="Arial" w:hAnsi="Arial" w:eastAsia="Arial" w:cs="Arial"/>
          <w:sz w:val="21"/>
        </w:rPr>
      </w:r>
    </w:p>
    <w:p w14:paraId="000000A1">
      <w:pPr>
        <w:pBdr/>
        <w:spacing w:after="240" w:before="240"/>
        <w:ind/>
        <w:rPr/>
      </w:pPr>
      <w:r>
        <mc:AlternateContent>
          <mc:Choice Requires="wpg">
            <w:drawing>
              <wp:inline xmlns:wp="http://schemas.openxmlformats.org/drawingml/2006/wordprocessingDrawing" distT="0" distB="0" distL="0" distR="0">
                <wp:extent cx="5943600" cy="4851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0"/>
                        <a:srcRect l="0" t="0" r="0" b="0"/>
                        <a:stretch/>
                      </pic:blipFill>
                      <pic:spPr bwMode="auto">
                        <a:xfrm>
                          <a:off x="0" y="0"/>
                          <a:ext cx="5943600" cy="4851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82.00pt;mso-wrap-distance-left:0.00pt;mso-wrap-distance-top:0.00pt;mso-wrap-distance-right:0.00pt;mso-wrap-distance-bottom:0.00pt;z-index:1;">
                <v:imagedata r:id="rId10" o:title="" croptop="0f" cropleft="0f" cropbottom="0f" cropright="0f"/>
                <o:lock v:ext="edit" rotation="t"/>
              </v:shape>
            </w:pict>
          </mc:Fallback>
        </mc:AlternateContent>
      </w:r>
      <w:r>
        <w:rPr>
          <w:rtl w:val="0"/>
        </w:rPr>
      </w:r>
      <w:r/>
    </w:p>
    <w:p w14:paraId="000000A2">
      <w:pPr>
        <w:pBdr/>
        <w:spacing w:after="240" w:before="240"/>
        <w:ind/>
        <w:rPr/>
      </w:pPr>
      <w:r>
        <w:rPr>
          <w:rFonts w:ascii="Arial" w:hAnsi="Arial" w:eastAsia="Arial" w:cs="Arial"/>
          <w:sz w:val="21"/>
          <w:rtl w:val="0"/>
        </w:rPr>
      </w:r>
      <w:r>
        <w:rPr>
          <w:rFonts w:ascii="Arial" w:hAnsi="Arial" w:eastAsia="Arial" w:cs="Arial"/>
          <w:sz w:val="21"/>
        </w:rPr>
      </w:r>
    </w:p>
    <w:tbl>
      <w:tblPr>
        <w:tblStyle w:val="76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55"/>
        <w:gridCol w:w="3885"/>
        <w:gridCol w:w="3120"/>
        <w:tblGridChange w:id="2">
          <w:tblGrid>
            <w:gridCol w:w="2355"/>
            <w:gridCol w:w="3885"/>
            <w:gridCol w:w="3120"/>
          </w:tblGrid>
        </w:tblGridChange>
      </w:tblGrid>
      <w:tr>
        <w:trPr>
          <w:cantSplit w:val="false"/>
          <w:tblHeader w:val="true"/>
        </w:trPr>
        <w:tc>
          <w:tcPr>
            <w:shd w:val="clear" w:color="auto" w:fill="F2F2F2"/>
            <w:tcBorders/>
            <w:tcMar>
              <w:left w:w="100" w:type="dxa"/>
              <w:top w:w="90" w:type="dxa"/>
              <w:right w:w="100" w:type="dxa"/>
              <w:bottom w:w="90" w:type="dxa"/>
              <w:start w:w="110" w:type="dxa"/>
              <w:end w:w="110" w:type="dxa"/>
            </w:tcMar>
            <w:vAlign w:val="top"/>
          </w:tcPr>
          <w:p w14:paraId="000000A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b/>
                <w:sz w:val="19"/>
                <w:rtl w:val="0"/>
              </w:rPr>
              <w:t xml:space="preserve">Communication Partner</w:t>
            </w:r>
            <w:r>
              <w:rPr>
                <w:rFonts w:ascii="Arial" w:hAnsi="Arial" w:eastAsia="Arial" w:cs="Arial"/>
                <w:b/>
                <w:sz w:val="19"/>
              </w:rPr>
            </w:r>
          </w:p>
        </w:tc>
        <w:tc>
          <w:tcPr>
            <w:shd w:val="clear" w:color="auto" w:fill="F2F2F2"/>
            <w:tcBorders/>
            <w:tcMar>
              <w:left w:w="100" w:type="dxa"/>
              <w:top w:w="90" w:type="dxa"/>
              <w:right w:w="100" w:type="dxa"/>
              <w:bottom w:w="90" w:type="dxa"/>
              <w:start w:w="110" w:type="dxa"/>
              <w:end w:w="110" w:type="dxa"/>
            </w:tcMar>
            <w:vAlign w:val="top"/>
          </w:tcPr>
          <w:p w14:paraId="000000A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b/>
                <w:sz w:val="19"/>
                <w:rtl w:val="0"/>
              </w:rPr>
              <w:t xml:space="preserve">Interaction with the Solution </w:t>
            </w:r>
            <w:r>
              <w:rPr>
                <w:rFonts w:ascii="Arial" w:hAnsi="Arial" w:eastAsia="Arial" w:cs="Arial"/>
                <w:b/>
                <w:sz w:val="19"/>
              </w:rPr>
            </w:r>
          </w:p>
        </w:tc>
        <w:tc>
          <w:tcPr>
            <w:shd w:val="clear" w:color="auto" w:fill="F2F2F2"/>
            <w:tcBorders/>
            <w:tcMar>
              <w:left w:w="100" w:type="dxa"/>
              <w:top w:w="90" w:type="dxa"/>
              <w:right w:w="100" w:type="dxa"/>
              <w:bottom w:w="90" w:type="dxa"/>
              <w:start w:w="110" w:type="dxa"/>
              <w:end w:w="110" w:type="dxa"/>
            </w:tcMar>
            <w:vAlign w:val="top"/>
          </w:tcPr>
          <w:p w14:paraId="000000A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b/>
                <w:sz w:val="19"/>
                <w:rtl w:val="0"/>
              </w:rPr>
              <w:t xml:space="preserve">Purpose </w:t>
            </w:r>
            <w:r>
              <w:rPr>
                <w:rFonts w:ascii="Arial" w:hAnsi="Arial" w:eastAsia="Arial" w:cs="Arial"/>
                <w:b/>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A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Industrial Machines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A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Exchange machine data and supported machine operations with the Area Gateway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A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Provide production values, status information and machine functionality required by workplace applications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A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Workplace Applications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A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Access machine data and execute supported machine operations through the Area Gateway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A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Allow existing production workplaces to interact with machines without implementing machine-specific communication independently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A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Worker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A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Uses an existing Workplace Application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A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Operates the workplace as part of the production process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A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Reporting / Visualization Applications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B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Consume centralized telemetry through the Central Panel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B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Display or analyse production and telemetry information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B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Administrator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B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Uses the Central Panel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B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Configures integrations and monitors telemetry and overall integration health </w:t>
            </w:r>
            <w:r>
              <w:rPr>
                <w:rFonts w:ascii="Arial" w:hAnsi="Arial" w:eastAsia="Arial" w:cs="Arial"/>
                <w:sz w:val="19"/>
              </w:rPr>
            </w:r>
          </w:p>
        </w:tc>
      </w:tr>
    </w:tbl>
    <w:p w14:paraId="000000B5">
      <w:pPr>
        <w:pBdr/>
        <w:spacing w:after="240" w:before="240"/>
        <w:ind/>
        <w:rPr/>
      </w:pPr>
      <w:r>
        <w:rPr>
          <w:rFonts w:ascii="Arial" w:hAnsi="Arial" w:eastAsia="Arial" w:cs="Arial"/>
          <w:sz w:val="21"/>
          <w:rtl w:val="0"/>
        </w:rPr>
        <w:t xml:space="preserve">The Area Gateway and Central Panel have different responsibilities but exchange information as part of the same integration solution.</w:t>
      </w:r>
      <w:r>
        <w:rPr>
          <w:rFonts w:ascii="Arial" w:hAnsi="Arial" w:eastAsia="Arial" w:cs="Arial"/>
          <w:sz w:val="21"/>
        </w:rPr>
      </w:r>
    </w:p>
    <w:p w14:paraId="000000B6">
      <w:pPr>
        <w:pBdr/>
        <w:spacing w:after="240" w:before="240"/>
        <w:ind/>
        <w:rPr/>
      </w:pPr>
      <w:r>
        <w:rPr>
          <w:rFonts w:ascii="Arial" w:hAnsi="Arial" w:eastAsia="Arial" w:cs="Arial"/>
          <w:sz w:val="21"/>
          <w:rtl w:val="0"/>
        </w:rPr>
        <w:t xml:space="preserve">The Area Gateway provides the Central Panel with:</w:t>
      </w:r>
      <w:r>
        <w:rPr>
          <w:rFonts w:ascii="Arial" w:hAnsi="Arial" w:eastAsia="Arial" w:cs="Arial"/>
          <w:sz w:val="21"/>
        </w:rPr>
      </w:r>
    </w:p>
    <w:p w14:paraId="000000B7">
      <w:pPr>
        <w:numPr>
          <w:ilvl w:val="0"/>
          <w:numId w:val="1"/>
        </w:numPr>
        <w:pBdr/>
        <w:spacing w:after="0" w:afterAutospacing="0" w:before="240"/>
        <w:ind w:hanging="360" w:left="720"/>
        <w:rPr/>
      </w:pPr>
      <w:r>
        <w:rPr>
          <w:rFonts w:ascii="Arial" w:hAnsi="Arial" w:eastAsia="Arial" w:cs="Arial"/>
          <w:sz w:val="21"/>
          <w:rtl w:val="0"/>
        </w:rPr>
        <w:t xml:space="preserve">telemetry data;</w:t>
      </w:r>
      <w:r>
        <w:rPr>
          <w:rFonts w:ascii="Arial" w:hAnsi="Arial" w:eastAsia="Arial" w:cs="Arial"/>
          <w:sz w:val="21"/>
        </w:rPr>
      </w:r>
    </w:p>
    <w:p w14:paraId="000000B8">
      <w:pPr>
        <w:numPr>
          <w:ilvl w:val="0"/>
          <w:numId w:val="1"/>
        </w:numPr>
        <w:pBdr/>
        <w:spacing w:after="0" w:afterAutospacing="0" w:before="0" w:beforeAutospacing="0"/>
        <w:ind w:hanging="360" w:left="720"/>
        <w:rPr/>
      </w:pPr>
      <w:r>
        <w:rPr>
          <w:rFonts w:ascii="Arial" w:hAnsi="Arial" w:eastAsia="Arial" w:cs="Arial"/>
          <w:sz w:val="21"/>
          <w:rtl w:val="0"/>
        </w:rPr>
        <w:t xml:space="preserve">integration and communication status;</w:t>
      </w:r>
      <w:r>
        <w:rPr>
          <w:rFonts w:ascii="Arial" w:hAnsi="Arial" w:eastAsia="Arial" w:cs="Arial"/>
          <w:sz w:val="21"/>
        </w:rPr>
      </w:r>
    </w:p>
    <w:p w14:paraId="000000B9">
      <w:pPr>
        <w:numPr>
          <w:ilvl w:val="0"/>
          <w:numId w:val="1"/>
        </w:numPr>
        <w:pBdr/>
        <w:spacing w:after="240" w:before="0" w:beforeAutospacing="0"/>
        <w:ind w:hanging="360" w:left="720"/>
        <w:rPr/>
      </w:pPr>
      <w:r>
        <w:rPr>
          <w:rFonts w:ascii="Arial" w:hAnsi="Arial" w:eastAsia="Arial" w:cs="Arial"/>
          <w:sz w:val="21"/>
          <w:rtl w:val="0"/>
        </w:rPr>
        <w:t xml:space="preserve">health information.</w:t>
      </w:r>
      <w:r>
        <w:rPr>
          <w:rFonts w:ascii="Arial" w:hAnsi="Arial" w:eastAsia="Arial" w:cs="Arial"/>
          <w:sz w:val="21"/>
        </w:rPr>
      </w:r>
    </w:p>
    <w:p w14:paraId="000000BA">
      <w:pPr>
        <w:pBdr/>
        <w:spacing w:after="240" w:before="240"/>
        <w:ind/>
        <w:rPr/>
      </w:pPr>
      <w:r>
        <w:rPr>
          <w:rFonts w:ascii="Arial" w:hAnsi="Arial" w:eastAsia="Arial" w:cs="Arial"/>
          <w:sz w:val="21"/>
          <w:rtl w:val="0"/>
        </w:rPr>
        <w:t xml:space="preserve">The Central Panel provides centralized configuration information required by the integration environment.</w:t>
      </w:r>
      <w:r>
        <w:rPr>
          <w:rFonts w:ascii="Arial" w:hAnsi="Arial" w:eastAsia="Arial" w:cs="Arial"/>
          <w:sz w:val="21"/>
        </w:rPr>
      </w:r>
    </w:p>
    <w:p w14:paraId="000000BB">
      <w:pPr>
        <w:pBdr/>
        <w:spacing w:after="240" w:before="240"/>
        <w:ind/>
        <w:rPr/>
      </w:pPr>
      <w:r>
        <w:rPr>
          <w:rFonts w:ascii="Arial" w:hAnsi="Arial" w:eastAsia="Arial" w:cs="Arial"/>
          <w:sz w:val="21"/>
          <w:rtl w:val="0"/>
        </w:rPr>
        <w:t xml:space="preserve">Local workplace-to-machine communication is handled by the Area Gateway and is therefore separated from centralized telemetry and management functionality.</w:t>
      </w:r>
      <w:r>
        <w:rPr>
          <w:rFonts w:ascii="Arial" w:hAnsi="Arial" w:eastAsia="Arial" w:cs="Arial"/>
          <w:sz w:val="21"/>
        </w:rPr>
      </w:r>
    </w:p>
    <w:p w14:paraId="000000BC">
      <w:pPr>
        <w:pStyle w:val="ArchHeading2"/>
        <w:pBdr/>
        <w:spacing w:after="240" w:before="240"/>
        <w:ind/>
        <w:rPr>
          <w:b/>
          <w:bCs/>
          <w:sz w:val="26"/>
          <w:szCs w:val="26"/>
        </w:rPr>
      </w:pPr>
      <w:r>
        <w:rPr>
          <w:rFonts w:ascii="Arial" w:hAnsi="Arial" w:eastAsia="Arial" w:cs="Arial"/>
          <w:b/>
          <w:bCs/>
          <w:sz w:val="28"/>
          <w:szCs w:val="24"/>
          <w:rtl w:val="0"/>
        </w:rPr>
        <w:t xml:space="preserve">3.2 </w:t>
      </w:r>
      <w:r>
        <w:rPr>
          <w:rFonts w:ascii="Arial" w:hAnsi="Arial" w:eastAsia="Arial" w:cs="Arial"/>
          <w:b/>
          <w:bCs/>
          <w:sz w:val="28"/>
          <w:szCs w:val="26"/>
          <w:rtl w:val="0"/>
        </w:rPr>
        <w:t xml:space="preserve">Technical Context</w:t>
      </w:r>
      <w:r>
        <w:rPr>
          <w:rFonts w:ascii="Arial" w:hAnsi="Arial" w:eastAsia="Arial" w:cs="Arial"/>
          <w:b/>
          <w:bCs/>
          <w:sz w:val="28"/>
          <w:szCs w:val="26"/>
        </w:rPr>
      </w:r>
      <w:r>
        <w:rPr>
          <w:rFonts w:ascii="Arial" w:hAnsi="Arial" w:eastAsia="Arial" w:cs="Arial"/>
          <w:b/>
          <w:bCs/>
          <w:sz w:val="28"/>
          <w:szCs w:val="26"/>
        </w:rPr>
      </w:r>
    </w:p>
    <w:p w14:paraId="000000BD">
      <w:pPr>
        <w:pBdr/>
        <w:spacing w:after="240" w:before="240"/>
        <w:ind/>
        <w:rPr/>
      </w:pPr>
      <w:r>
        <w:rPr>
          <w:rFonts w:ascii="Arial" w:hAnsi="Arial" w:eastAsia="Arial" w:cs="Arial"/>
          <w:sz w:val="21"/>
          <w:rtl w:val="0"/>
        </w:rPr>
        <w:t xml:space="preserve">The Technical Context describes </w:t>
      </w:r>
      <w:r>
        <w:rPr>
          <w:rFonts w:ascii="Arial" w:hAnsi="Arial" w:eastAsia="Arial" w:cs="Arial"/>
          <w:b/>
          <w:bCs/>
          <w:sz w:val="21"/>
          <w:rtl w:val="0"/>
        </w:rPr>
        <w:t xml:space="preserve">how the communication relationships shown in the Business Context are technically realized</w:t>
      </w:r>
      <w:r>
        <w:rPr>
          <w:rFonts w:ascii="Arial" w:hAnsi="Arial" w:eastAsia="Arial" w:cs="Arial"/>
          <w:sz w:val="21"/>
          <w:rtl w:val="0"/>
        </w:rPr>
        <w:t xml:space="preserve">.</w:t>
      </w:r>
      <w:r>
        <w:rPr>
          <w:rFonts w:ascii="Arial" w:hAnsi="Arial" w:eastAsia="Arial" w:cs="Arial"/>
          <w:sz w:val="21"/>
        </w:rPr>
      </w:r>
    </w:p>
    <w:p w14:paraId="000000BE">
      <w:pPr>
        <w:pBdr/>
        <w:spacing w:after="240" w:before="240"/>
        <w:ind/>
        <w:rPr/>
      </w:pPr>
      <w:r>
        <w:rPr>
          <w:rFonts w:ascii="Arial" w:hAnsi="Arial" w:eastAsia="Arial" w:cs="Arial"/>
          <w:sz w:val="21"/>
          <w:rtl w:val="0"/>
        </w:rPr>
        <w:t xml:space="preserve">It focuses on system boundaries and communication technologies. Internal implementation details such as databases, internal services, protocol adapter structure, or message-processing components are described in later sections.</w:t>
      </w:r>
      <w:r>
        <w:rPr>
          <w:rFonts w:ascii="Arial" w:hAnsi="Arial" w:eastAsia="Arial" w:cs="Arial"/>
          <w:sz w:val="21"/>
        </w:rPr>
      </w:r>
    </w:p>
    <w:p w14:paraId="000000BF">
      <w:pPr>
        <w:pBdr/>
        <w:spacing w:after="240" w:before="240"/>
        <w:ind/>
        <w:rPr/>
      </w:pPr>
      <w:r>
        <mc:AlternateContent>
          <mc:Choice Requires="wpg">
            <w:drawing>
              <wp:inline xmlns:wp="http://schemas.openxmlformats.org/drawingml/2006/wordprocessingDrawing" distT="0" distB="0" distL="0" distR="0">
                <wp:extent cx="5943600" cy="6045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1"/>
                        <a:srcRect l="0" t="0" r="0" b="0"/>
                        <a:stretch/>
                      </pic:blipFill>
                      <pic:spPr bwMode="auto">
                        <a:xfrm>
                          <a:off x="0" y="0"/>
                          <a:ext cx="5943600" cy="6045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476.00pt;mso-wrap-distance-left:0.00pt;mso-wrap-distance-top:0.00pt;mso-wrap-distance-right:0.00pt;mso-wrap-distance-bottom:0.00pt;z-index:1;">
                <v:imagedata r:id="rId11" o:title="" croptop="0f" cropleft="0f" cropbottom="0f" cropright="0f"/>
                <o:lock v:ext="edit" rotation="t"/>
              </v:shape>
            </w:pict>
          </mc:Fallback>
        </mc:AlternateContent>
      </w:r>
      <w:r>
        <w:rPr>
          <w:rtl w:val="0"/>
        </w:rPr>
      </w:r>
      <w:r/>
    </w:p>
    <w:p w14:paraId="000000C0">
      <w:pPr>
        <w:pBdr/>
        <w:spacing w:after="240" w:before="240"/>
        <w:ind/>
        <w:rPr/>
      </w:pPr>
      <w:r>
        <w:rPr>
          <w:rFonts w:ascii="Arial" w:hAnsi="Arial" w:eastAsia="Arial" w:cs="Arial"/>
          <w:sz w:val="21"/>
          <w:rtl w:val="0"/>
        </w:rPr>
      </w:r>
      <w:r>
        <w:rPr>
          <w:rFonts w:ascii="Arial" w:hAnsi="Arial" w:eastAsia="Arial" w:cs="Arial"/>
          <w:sz w:val="21"/>
        </w:rPr>
      </w:r>
    </w:p>
    <w:p w14:paraId="000000C1">
      <w:pPr>
        <w:pBdr/>
        <w:spacing w:after="240" w:before="240"/>
        <w:ind/>
        <w:rPr/>
      </w:pPr>
      <w:r>
        <w:rPr>
          <w:rFonts w:ascii="Arial" w:hAnsi="Arial" w:eastAsia="Arial" w:cs="Arial"/>
          <w:sz w:val="21"/>
          <w:rtl w:val="0"/>
        </w:rPr>
      </w:r>
      <w:r>
        <w:rPr>
          <w:rFonts w:ascii="Arial" w:hAnsi="Arial" w:eastAsia="Arial" w:cs="Arial"/>
          <w:sz w:val="21"/>
        </w:rPr>
      </w:r>
    </w:p>
    <w:p w14:paraId="000000C2">
      <w:pPr>
        <w:pBdr/>
        <w:spacing w:after="240" w:before="240"/>
        <w:ind/>
        <w:rPr/>
      </w:pPr>
      <w:r>
        <w:rPr>
          <w:rFonts w:ascii="Arial" w:hAnsi="Arial" w:eastAsia="Arial" w:cs="Arial"/>
          <w:sz w:val="21"/>
          <w:rtl w:val="0"/>
        </w:rPr>
      </w:r>
      <w:r>
        <w:rPr>
          <w:rFonts w:ascii="Arial" w:hAnsi="Arial" w:eastAsia="Arial" w:cs="Arial"/>
          <w:sz w:val="21"/>
        </w:rPr>
      </w:r>
    </w:p>
    <w:p w14:paraId="000000C3">
      <w:pPr>
        <w:pBdr/>
        <w:spacing w:after="240" w:before="240"/>
        <w:ind/>
        <w:rPr/>
      </w:pPr>
      <w:r>
        <w:rPr>
          <w:rFonts w:ascii="Arial" w:hAnsi="Arial" w:eastAsia="Arial" w:cs="Arial"/>
          <w:sz w:val="21"/>
          <w:rtl w:val="0"/>
        </w:rPr>
      </w:r>
      <w:r>
        <w:rPr>
          <w:rFonts w:ascii="Arial" w:hAnsi="Arial" w:eastAsia="Arial" w:cs="Arial"/>
          <w:sz w:val="21"/>
        </w:rPr>
      </w:r>
    </w:p>
    <w:p w14:paraId="000000C4">
      <w:pPr>
        <w:pBdr/>
        <w:spacing w:after="240" w:before="240"/>
        <w:ind/>
        <w:rPr/>
      </w:pPr>
      <w:r>
        <w:rPr>
          <w:rFonts w:ascii="Arial" w:hAnsi="Arial" w:eastAsia="Arial" w:cs="Arial"/>
          <w:sz w:val="21"/>
          <w:rtl w:val="0"/>
        </w:rPr>
      </w:r>
      <w:r>
        <w:rPr>
          <w:rFonts w:ascii="Arial" w:hAnsi="Arial" w:eastAsia="Arial" w:cs="Arial"/>
          <w:sz w:val="21"/>
        </w:rPr>
      </w:r>
    </w:p>
    <w:tbl>
      <w:tblPr>
        <w:tblStyle w:val="76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60"/>
        <w:gridCol w:w="3540"/>
        <w:gridCol w:w="3660"/>
        <w:tblGridChange w:id="3">
          <w:tblGrid>
            <w:gridCol w:w="2160"/>
            <w:gridCol w:w="3540"/>
            <w:gridCol w:w="3660"/>
          </w:tblGrid>
        </w:tblGridChange>
      </w:tblGrid>
      <w:tr>
        <w:trPr>
          <w:cantSplit w:val="false"/>
          <w:tblHeader w:val="true"/>
        </w:trPr>
        <w:tc>
          <w:tcPr>
            <w:shd w:val="clear" w:color="auto" w:fill="F2F2F2"/>
            <w:tcBorders/>
            <w:tcMar>
              <w:left w:w="100" w:type="dxa"/>
              <w:top w:w="90" w:type="dxa"/>
              <w:right w:w="100" w:type="dxa"/>
              <w:bottom w:w="90" w:type="dxa"/>
              <w:start w:w="110" w:type="dxa"/>
              <w:end w:w="110" w:type="dxa"/>
            </w:tcMar>
            <w:vAlign w:val="top"/>
          </w:tcPr>
          <w:p w14:paraId="000000C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b/>
                <w:sz w:val="19"/>
                <w:rtl w:val="0"/>
              </w:rPr>
              <w:t xml:space="preserve">Communication </w:t>
            </w:r>
            <w:r>
              <w:rPr>
                <w:rFonts w:ascii="Arial" w:hAnsi="Arial" w:eastAsia="Arial" w:cs="Arial"/>
                <w:b/>
                <w:sz w:val="19"/>
              </w:rPr>
            </w:r>
          </w:p>
        </w:tc>
        <w:tc>
          <w:tcPr>
            <w:shd w:val="clear" w:color="auto" w:fill="F2F2F2"/>
            <w:tcBorders/>
            <w:tcMar>
              <w:left w:w="100" w:type="dxa"/>
              <w:top w:w="90" w:type="dxa"/>
              <w:right w:w="100" w:type="dxa"/>
              <w:bottom w:w="90" w:type="dxa"/>
              <w:start w:w="110" w:type="dxa"/>
              <w:end w:w="110" w:type="dxa"/>
            </w:tcMar>
            <w:vAlign w:val="top"/>
          </w:tcPr>
          <w:p w14:paraId="000000C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b/>
                <w:sz w:val="19"/>
                <w:rtl w:val="0"/>
              </w:rPr>
              <w:t xml:space="preserve">Technical Interface </w:t>
            </w:r>
            <w:r>
              <w:rPr>
                <w:rFonts w:ascii="Arial" w:hAnsi="Arial" w:eastAsia="Arial" w:cs="Arial"/>
                <w:b/>
                <w:sz w:val="19"/>
              </w:rPr>
            </w:r>
          </w:p>
        </w:tc>
        <w:tc>
          <w:tcPr>
            <w:shd w:val="clear" w:color="auto" w:fill="F2F2F2"/>
            <w:tcBorders/>
            <w:tcMar>
              <w:left w:w="100" w:type="dxa"/>
              <w:top w:w="90" w:type="dxa"/>
              <w:right w:w="100" w:type="dxa"/>
              <w:bottom w:w="90" w:type="dxa"/>
              <w:start w:w="110" w:type="dxa"/>
              <w:end w:w="110" w:type="dxa"/>
            </w:tcMar>
            <w:vAlign w:val="top"/>
          </w:tcPr>
          <w:p w14:paraId="000000C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b/>
                <w:sz w:val="19"/>
                <w:rtl w:val="0"/>
              </w:rPr>
              <w:t xml:space="preserve">Description </w:t>
            </w:r>
            <w:r>
              <w:rPr>
                <w:rFonts w:ascii="Arial" w:hAnsi="Arial" w:eastAsia="Arial" w:cs="Arial"/>
                <w:b/>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C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Industrial Machines ↔ Area Gateway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C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OPC UA, OPC Classic, Modbus/TCP, vendor-specific TCP-based protocols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C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The Area Gateway communicates with existing machines using the protocols already provided by the industrial equipment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C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Workplace Applications ↔ Area Gateway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C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HTTPS: REST API + Server-Sent Events (SSE)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C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REST is used for request/response operations and supported machine commands; SSE provides continuous machine-data updates to workplace applications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C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Area Gateway → Central Panel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C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RabbitMQ over AMQP</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D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Telemetry and integration-related information are transferred asynchronously from Area Gateways toward central processing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D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Reporting / Visualization Applications → Central Panel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D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REST API over HTTPS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D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External applications consume centralized telemetry and reporting data through the Central Panel API </w:t>
            </w:r>
            <w:r>
              <w:rPr>
                <w:rFonts w:ascii="Arial" w:hAnsi="Arial" w:eastAsia="Arial" w:cs="Arial"/>
                <w:sz w:val="19"/>
              </w:rPr>
            </w:r>
          </w:p>
        </w:tc>
      </w:tr>
      <w:tr>
        <w:trPr>
          <w:cantSplit w:val="false"/>
        </w:trPr>
        <w:tc>
          <w:tcPr>
            <w:shd w:val="clear" w:color="auto" w:fill="auto"/>
            <w:tcBorders/>
            <w:tcMar>
              <w:left w:w="100" w:type="dxa"/>
              <w:top w:w="90" w:type="dxa"/>
              <w:right w:w="100" w:type="dxa"/>
              <w:bottom w:w="90" w:type="dxa"/>
              <w:start w:w="110" w:type="dxa"/>
              <w:end w:w="110" w:type="dxa"/>
            </w:tcMar>
            <w:vAlign w:val="top"/>
          </w:tcPr>
          <w:p w14:paraId="000000D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Administrator → Central Panel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D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Web UI over HTTPS </w:t>
            </w:r>
            <w:r>
              <w:rPr>
                <w:rFonts w:ascii="Arial" w:hAnsi="Arial" w:eastAsia="Arial" w:cs="Arial"/>
                <w:sz w:val="19"/>
              </w:rPr>
            </w:r>
          </w:p>
        </w:tc>
        <w:tc>
          <w:tcPr>
            <w:shd w:val="clear" w:color="auto" w:fill="auto"/>
            <w:tcBorders/>
            <w:tcMar>
              <w:left w:w="100" w:type="dxa"/>
              <w:top w:w="90" w:type="dxa"/>
              <w:right w:w="100" w:type="dxa"/>
              <w:bottom w:w="90" w:type="dxa"/>
              <w:start w:w="110" w:type="dxa"/>
              <w:end w:w="110" w:type="dxa"/>
            </w:tcMar>
            <w:vAlign w:val="top"/>
          </w:tcPr>
          <w:p w14:paraId="000000D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40" w:lineRule="auto"/>
              <w:ind w:right="0" w:firstLine="0" w:left="0"/>
              <w:jc w:val="left"/>
              <w:rPr/>
            </w:pPr>
            <w:r>
              <w:rPr>
                <w:rFonts w:ascii="Arial" w:hAnsi="Arial" w:eastAsia="Arial" w:cs="Arial"/>
                <w:sz w:val="19"/>
                <w:rtl w:val="0"/>
              </w:rPr>
              <w:t xml:space="preserve">Administrators access configuration, telemetry, and system-health functionality through the Central Panel web interface </w:t>
            </w:r>
            <w:r>
              <w:rPr>
                <w:rFonts w:ascii="Arial" w:hAnsi="Arial" w:eastAsia="Arial" w:cs="Arial"/>
                <w:sz w:val="19"/>
              </w:rPr>
            </w:r>
          </w:p>
        </w:tc>
      </w:tr>
    </w:tbl>
    <w:p w14:paraId="000000D7">
      <w:pPr>
        <w:pBdr/>
        <w:spacing w:after="240" w:before="240"/>
        <w:ind/>
        <w:rPr/>
      </w:pPr>
      <w:r>
        <w:rPr>
          <w:rFonts w:ascii="Arial" w:hAnsi="Arial" w:eastAsia="Arial" w:cs="Arial"/>
          <w:sz w:val="21"/>
          <w:rtl w:val="0"/>
        </w:rPr>
      </w:r>
      <w:r>
        <w:rPr>
          <w:rFonts w:ascii="Arial" w:hAnsi="Arial" w:eastAsia="Arial" w:cs="Arial"/>
          <w:sz w:val="21"/>
        </w:rPr>
      </w:r>
    </w:p>
    <w:p w14:paraId="000000D8">
      <w:pPr>
        <w:pStyle w:val="ArchHeading2"/>
        <w:pBdr/>
        <w:spacing w:after="240" w:before="240"/>
        <w:ind/>
        <w:rPr>
          <w:b/>
          <w:bCs/>
          <w:sz w:val="26"/>
          <w:szCs w:val="26"/>
        </w:rPr>
      </w:pPr>
      <w:r>
        <w:rPr>
          <w:rFonts w:ascii="Arial" w:hAnsi="Arial" w:eastAsia="Arial" w:cs="Arial"/>
          <w:b/>
          <w:bCs/>
          <w:sz w:val="28"/>
          <w:szCs w:val="24"/>
          <w:rtl w:val="0"/>
        </w:rPr>
        <w:t xml:space="preserve">3.3 </w:t>
      </w:r>
      <w:r>
        <w:rPr>
          <w:rFonts w:ascii="Arial" w:hAnsi="Arial" w:eastAsia="Arial" w:cs="Arial"/>
          <w:b/>
          <w:bCs/>
          <w:sz w:val="28"/>
          <w:szCs w:val="26"/>
          <w:rtl w:val="0"/>
        </w:rPr>
        <w:t xml:space="preserve">System Boundary</w:t>
      </w:r>
      <w:r>
        <w:rPr>
          <w:rFonts w:ascii="Arial" w:hAnsi="Arial" w:eastAsia="Arial" w:cs="Arial"/>
          <w:b/>
          <w:bCs/>
          <w:sz w:val="28"/>
          <w:szCs w:val="26"/>
        </w:rPr>
      </w:r>
      <w:r>
        <w:rPr>
          <w:rFonts w:ascii="Arial" w:hAnsi="Arial" w:eastAsia="Arial" w:cs="Arial"/>
          <w:b/>
          <w:bCs/>
          <w:sz w:val="28"/>
          <w:szCs w:val="26"/>
        </w:rPr>
      </w:r>
    </w:p>
    <w:p w14:paraId="000000D9">
      <w:pPr>
        <w:pBdr/>
        <w:spacing w:after="240" w:before="240"/>
        <w:ind/>
        <w:rPr/>
      </w:pPr>
      <w:r>
        <w:rPr>
          <w:rFonts w:ascii="Arial" w:hAnsi="Arial" w:eastAsia="Arial" w:cs="Arial"/>
          <w:sz w:val="21"/>
          <w:rtl w:val="0"/>
        </w:rPr>
        <w:t xml:space="preserve">The </w:t>
      </w:r>
      <w:r>
        <w:rPr>
          <w:rFonts w:ascii="Arial" w:hAnsi="Arial" w:eastAsia="Arial" w:cs="Arial"/>
          <w:b/>
          <w:bCs/>
          <w:sz w:val="21"/>
          <w:rtl w:val="0"/>
        </w:rPr>
        <w:t xml:space="preserve">Industrial Protocol Integration Solution</w:t>
      </w:r>
      <w:r>
        <w:rPr>
          <w:rFonts w:ascii="Arial" w:hAnsi="Arial" w:eastAsia="Arial" w:cs="Arial"/>
          <w:sz w:val="21"/>
          <w:rtl w:val="0"/>
        </w:rPr>
        <w:t xml:space="preserve"> is responsible for the integration between existing industrial equipment, workplace applications, and centralized telemetry and management functionality.</w:t>
      </w:r>
      <w:r>
        <w:rPr>
          <w:rFonts w:ascii="Arial" w:hAnsi="Arial" w:eastAsia="Arial" w:cs="Arial"/>
          <w:sz w:val="21"/>
        </w:rPr>
      </w:r>
    </w:p>
    <w:p w14:paraId="000000DA">
      <w:pPr>
        <w:pBdr/>
        <w:spacing w:after="240" w:before="240"/>
        <w:ind/>
        <w:rPr/>
      </w:pPr>
      <w:r>
        <w:rPr>
          <w:rFonts w:ascii="Arial" w:hAnsi="Arial" w:eastAsia="Arial" w:cs="Arial"/>
          <w:sz w:val="21"/>
          <w:rtl w:val="0"/>
        </w:rPr>
        <w:t xml:space="preserve">The solution includes:</w:t>
      </w:r>
      <w:r>
        <w:rPr>
          <w:rFonts w:ascii="Arial" w:hAnsi="Arial" w:eastAsia="Arial" w:cs="Arial"/>
          <w:sz w:val="21"/>
        </w:rPr>
      </w:r>
    </w:p>
    <w:p w14:paraId="000000DB">
      <w:pPr>
        <w:numPr>
          <w:ilvl w:val="0"/>
          <w:numId w:val="4"/>
        </w:numPr>
        <w:pBdr/>
        <w:spacing w:after="0" w:afterAutospacing="0" w:before="240"/>
        <w:ind w:hanging="360" w:left="720"/>
        <w:rPr/>
      </w:pPr>
      <w:r>
        <w:rPr>
          <w:rFonts w:ascii="Arial" w:hAnsi="Arial" w:eastAsia="Arial" w:cs="Arial"/>
          <w:sz w:val="21"/>
          <w:rtl w:val="0"/>
        </w:rPr>
        <w:t xml:space="preserve">machine communication and protocol integration;</w:t>
      </w:r>
      <w:r>
        <w:rPr>
          <w:rFonts w:ascii="Arial" w:hAnsi="Arial" w:eastAsia="Arial" w:cs="Arial"/>
          <w:sz w:val="21"/>
        </w:rPr>
      </w:r>
    </w:p>
    <w:p w14:paraId="000000DC">
      <w:pPr>
        <w:numPr>
          <w:ilvl w:val="0"/>
          <w:numId w:val="4"/>
        </w:numPr>
        <w:pBdr/>
        <w:spacing w:after="0" w:afterAutospacing="0" w:before="0" w:beforeAutospacing="0"/>
        <w:ind w:hanging="360" w:left="720"/>
        <w:rPr/>
      </w:pPr>
      <w:r>
        <w:rPr>
          <w:rFonts w:ascii="Arial" w:hAnsi="Arial" w:eastAsia="Arial" w:cs="Arial"/>
          <w:sz w:val="21"/>
          <w:rtl w:val="0"/>
        </w:rPr>
        <w:t xml:space="preserve">standardized access to machine data and supported operations;</w:t>
      </w:r>
      <w:r>
        <w:rPr>
          <w:rFonts w:ascii="Arial" w:hAnsi="Arial" w:eastAsia="Arial" w:cs="Arial"/>
          <w:sz w:val="21"/>
        </w:rPr>
      </w:r>
    </w:p>
    <w:p w14:paraId="000000DD">
      <w:pPr>
        <w:numPr>
          <w:ilvl w:val="0"/>
          <w:numId w:val="4"/>
        </w:numPr>
        <w:pBdr/>
        <w:spacing w:after="0" w:afterAutospacing="0" w:before="0" w:beforeAutospacing="0"/>
        <w:ind w:hanging="360" w:left="720"/>
        <w:rPr/>
      </w:pPr>
      <w:r>
        <w:rPr>
          <w:rFonts w:ascii="Arial" w:hAnsi="Arial" w:eastAsia="Arial" w:cs="Arial"/>
          <w:sz w:val="21"/>
          <w:rtl w:val="0"/>
        </w:rPr>
        <w:t xml:space="preserve">distribution of machine information to workplace applications;</w:t>
      </w:r>
      <w:r>
        <w:rPr>
          <w:rFonts w:ascii="Arial" w:hAnsi="Arial" w:eastAsia="Arial" w:cs="Arial"/>
          <w:sz w:val="21"/>
        </w:rPr>
      </w:r>
    </w:p>
    <w:p w14:paraId="000000DE">
      <w:pPr>
        <w:numPr>
          <w:ilvl w:val="0"/>
          <w:numId w:val="4"/>
        </w:numPr>
        <w:pBdr/>
        <w:spacing w:after="0" w:afterAutospacing="0" w:before="0" w:beforeAutospacing="0"/>
        <w:ind w:hanging="360" w:left="720"/>
        <w:rPr/>
      </w:pPr>
      <w:r>
        <w:rPr>
          <w:rFonts w:ascii="Arial" w:hAnsi="Arial" w:eastAsia="Arial" w:cs="Arial"/>
          <w:sz w:val="21"/>
          <w:rtl w:val="0"/>
        </w:rPr>
        <w:t xml:space="preserve">centralized telemetry collection;</w:t>
      </w:r>
      <w:r>
        <w:rPr>
          <w:rFonts w:ascii="Arial" w:hAnsi="Arial" w:eastAsia="Arial" w:cs="Arial"/>
          <w:sz w:val="21"/>
        </w:rPr>
      </w:r>
    </w:p>
    <w:p w14:paraId="000000DF">
      <w:pPr>
        <w:numPr>
          <w:ilvl w:val="0"/>
          <w:numId w:val="4"/>
        </w:numPr>
        <w:pBdr/>
        <w:spacing w:after="0" w:afterAutospacing="0" w:before="0" w:beforeAutospacing="0"/>
        <w:ind w:hanging="360" w:left="720"/>
        <w:rPr/>
      </w:pPr>
      <w:r>
        <w:rPr>
          <w:rFonts w:ascii="Arial" w:hAnsi="Arial" w:eastAsia="Arial" w:cs="Arial"/>
          <w:sz w:val="21"/>
          <w:rtl w:val="0"/>
        </w:rPr>
        <w:t xml:space="preserve">integration configuration;</w:t>
      </w:r>
      <w:r>
        <w:rPr>
          <w:rFonts w:ascii="Arial" w:hAnsi="Arial" w:eastAsia="Arial" w:cs="Arial"/>
          <w:sz w:val="21"/>
        </w:rPr>
      </w:r>
    </w:p>
    <w:p w14:paraId="000000E0">
      <w:pPr>
        <w:numPr>
          <w:ilvl w:val="0"/>
          <w:numId w:val="4"/>
        </w:numPr>
        <w:pBdr/>
        <w:spacing w:after="0" w:afterAutospacing="0" w:before="0" w:beforeAutospacing="0"/>
        <w:ind w:hanging="360" w:left="720"/>
        <w:rPr/>
      </w:pPr>
      <w:r>
        <w:rPr>
          <w:rFonts w:ascii="Arial" w:hAnsi="Arial" w:eastAsia="Arial" w:cs="Arial"/>
          <w:sz w:val="21"/>
          <w:rtl w:val="0"/>
        </w:rPr>
        <w:t xml:space="preserve">integration-health monitoring;</w:t>
      </w:r>
      <w:r>
        <w:rPr>
          <w:rFonts w:ascii="Arial" w:hAnsi="Arial" w:eastAsia="Arial" w:cs="Arial"/>
          <w:sz w:val="21"/>
        </w:rPr>
      </w:r>
    </w:p>
    <w:p w14:paraId="000000E1">
      <w:pPr>
        <w:numPr>
          <w:ilvl w:val="0"/>
          <w:numId w:val="4"/>
        </w:numPr>
        <w:pBdr/>
        <w:spacing w:after="240" w:before="0" w:beforeAutospacing="0"/>
        <w:ind w:hanging="360" w:left="720"/>
        <w:rPr/>
      </w:pPr>
      <w:r>
        <w:rPr>
          <w:rFonts w:ascii="Arial" w:hAnsi="Arial" w:eastAsia="Arial" w:cs="Arial"/>
          <w:sz w:val="21"/>
          <w:rtl w:val="0"/>
        </w:rPr>
        <w:t xml:space="preserve">interfaces for reporting and visualization applications.</w:t>
      </w:r>
      <w:r>
        <w:rPr>
          <w:rFonts w:ascii="Arial" w:hAnsi="Arial" w:eastAsia="Arial" w:cs="Arial"/>
          <w:sz w:val="21"/>
        </w:rPr>
      </w:r>
    </w:p>
    <w:p w14:paraId="000000E2">
      <w:pPr>
        <w:pBdr/>
        <w:spacing w:after="240" w:before="240"/>
        <w:ind/>
        <w:rPr/>
      </w:pPr>
      <w:r>
        <w:rPr>
          <w:rFonts w:ascii="Arial" w:hAnsi="Arial" w:eastAsia="Arial" w:cs="Arial"/>
          <w:sz w:val="21"/>
          <w:rtl w:val="0"/>
        </w:rPr>
        <w:t xml:space="preserve">The following elements remain outside the solution boundary:</w:t>
      </w:r>
      <w:r>
        <w:rPr>
          <w:rFonts w:ascii="Arial" w:hAnsi="Arial" w:eastAsia="Arial" w:cs="Arial"/>
          <w:sz w:val="21"/>
        </w:rPr>
      </w:r>
    </w:p>
    <w:p w14:paraId="000000E3">
      <w:pPr>
        <w:numPr>
          <w:ilvl w:val="0"/>
          <w:numId w:val="10"/>
        </w:numPr>
        <w:pBdr/>
        <w:spacing w:after="0" w:afterAutospacing="0" w:before="240"/>
        <w:ind w:hanging="360" w:left="720"/>
        <w:rPr/>
      </w:pPr>
      <w:r>
        <w:rPr>
          <w:rFonts w:ascii="Arial" w:hAnsi="Arial" w:eastAsia="Arial" w:cs="Arial"/>
          <w:sz w:val="21"/>
          <w:rtl w:val="0"/>
        </w:rPr>
        <w:t xml:space="preserve">industrial machine hardware and internal machine control logic;</w:t>
      </w:r>
      <w:r>
        <w:rPr>
          <w:rFonts w:ascii="Arial" w:hAnsi="Arial" w:eastAsia="Arial" w:cs="Arial"/>
          <w:sz w:val="21"/>
        </w:rPr>
      </w:r>
    </w:p>
    <w:p w14:paraId="000000E4">
      <w:pPr>
        <w:numPr>
          <w:ilvl w:val="0"/>
          <w:numId w:val="10"/>
        </w:numPr>
        <w:pBdr/>
        <w:spacing w:after="0" w:afterAutospacing="0" w:before="0" w:beforeAutospacing="0"/>
        <w:ind w:hanging="360" w:left="720"/>
        <w:rPr/>
      </w:pPr>
      <w:r>
        <w:rPr>
          <w:rFonts w:ascii="Arial" w:hAnsi="Arial" w:eastAsia="Arial" w:cs="Arial"/>
          <w:sz w:val="21"/>
          <w:rtl w:val="0"/>
        </w:rPr>
        <w:t xml:space="preserve">PLC and safety-control logic;</w:t>
      </w:r>
      <w:r>
        <w:rPr>
          <w:rFonts w:ascii="Arial" w:hAnsi="Arial" w:eastAsia="Arial" w:cs="Arial"/>
          <w:sz w:val="21"/>
        </w:rPr>
      </w:r>
    </w:p>
    <w:p w14:paraId="000000E5">
      <w:pPr>
        <w:numPr>
          <w:ilvl w:val="0"/>
          <w:numId w:val="10"/>
        </w:numPr>
        <w:pBdr/>
        <w:spacing w:after="0" w:afterAutospacing="0" w:before="0" w:beforeAutospacing="0"/>
        <w:ind w:hanging="360" w:left="720"/>
        <w:rPr/>
      </w:pPr>
      <w:r>
        <w:rPr>
          <w:rFonts w:ascii="Arial" w:hAnsi="Arial" w:eastAsia="Arial" w:cs="Arial"/>
          <w:sz w:val="21"/>
          <w:rtl w:val="0"/>
        </w:rPr>
        <w:t xml:space="preserve">existing workplace business logic;</w:t>
      </w:r>
      <w:r>
        <w:rPr>
          <w:rFonts w:ascii="Arial" w:hAnsi="Arial" w:eastAsia="Arial" w:cs="Arial"/>
          <w:sz w:val="21"/>
        </w:rPr>
      </w:r>
    </w:p>
    <w:p w14:paraId="000000E6">
      <w:pPr>
        <w:numPr>
          <w:ilvl w:val="0"/>
          <w:numId w:val="10"/>
        </w:numPr>
        <w:pBdr/>
        <w:spacing w:after="0" w:afterAutospacing="0" w:before="0" w:beforeAutospacing="0"/>
        <w:ind w:hanging="360" w:left="720"/>
        <w:rPr/>
      </w:pPr>
      <w:r>
        <w:rPr>
          <w:rFonts w:ascii="Arial" w:hAnsi="Arial" w:eastAsia="Arial" w:cs="Arial"/>
          <w:sz w:val="21"/>
          <w:rtl w:val="0"/>
        </w:rPr>
        <w:t xml:space="preserve">existing reporting and visualization applications;</w:t>
      </w:r>
      <w:r>
        <w:rPr>
          <w:rFonts w:ascii="Arial" w:hAnsi="Arial" w:eastAsia="Arial" w:cs="Arial"/>
          <w:sz w:val="21"/>
        </w:rPr>
      </w:r>
    </w:p>
    <w:p w14:paraId="000000E7">
      <w:pPr>
        <w:numPr>
          <w:ilvl w:val="0"/>
          <w:numId w:val="10"/>
        </w:numPr>
        <w:pBdr/>
        <w:spacing w:after="0" w:afterAutospacing="0" w:before="0" w:beforeAutospacing="0"/>
        <w:ind w:hanging="360" w:left="720"/>
        <w:rPr/>
      </w:pPr>
      <w:r>
        <w:rPr>
          <w:rFonts w:ascii="Arial" w:hAnsi="Arial" w:eastAsia="Arial" w:cs="Arial"/>
          <w:sz w:val="21"/>
          <w:rtl w:val="0"/>
        </w:rPr>
        <w:t xml:space="preserve">physical network infrastructure;</w:t>
      </w:r>
      <w:r>
        <w:rPr>
          <w:rFonts w:ascii="Arial" w:hAnsi="Arial" w:eastAsia="Arial" w:cs="Arial"/>
          <w:sz w:val="21"/>
        </w:rPr>
      </w:r>
    </w:p>
    <w:p w14:paraId="000000E8">
      <w:pPr>
        <w:numPr>
          <w:ilvl w:val="0"/>
          <w:numId w:val="10"/>
        </w:numPr>
        <w:pBdr/>
        <w:spacing w:after="240" w:before="0" w:beforeAutospacing="0"/>
        <w:ind w:hanging="360" w:left="720"/>
        <w:rPr/>
      </w:pPr>
      <w:r>
        <w:rPr>
          <w:rFonts w:ascii="Arial" w:hAnsi="Arial" w:eastAsia="Arial" w:cs="Arial"/>
          <w:sz w:val="21"/>
          <w:rtl w:val="0"/>
        </w:rPr>
        <w:t xml:space="preserve">customer-specific infrastructure and business systems not directly owned by the integration solution.</w:t>
      </w:r>
      <w:r>
        <w:rPr>
          <w:rFonts w:ascii="Arial" w:hAnsi="Arial" w:eastAsia="Arial" w:cs="Arial"/>
          <w:sz w:val="21"/>
        </w:rPr>
      </w:r>
    </w:p>
    <w:p w14:paraId="000000E9">
      <w:pPr>
        <w:pBdr/>
        <w:spacing w:after="240" w:before="240"/>
        <w:ind/>
        <w:rPr/>
      </w:pPr>
      <w:r>
        <w:rPr>
          <w:rFonts w:ascii="Arial" w:hAnsi="Arial" w:eastAsia="Arial" w:cs="Arial"/>
          <w:sz w:val="21"/>
          <w:rtl w:val="0"/>
        </w:rPr>
        <w:t xml:space="preserve">The diagrams in this section show the </w:t>
      </w:r>
      <w:r>
        <w:rPr>
          <w:rFonts w:ascii="Arial" w:hAnsi="Arial" w:eastAsia="Arial" w:cs="Arial"/>
          <w:b/>
          <w:bCs/>
          <w:sz w:val="21"/>
          <w:rtl w:val="0"/>
        </w:rPr>
        <w:t xml:space="preserve">logical context</w:t>
      </w:r>
      <w:r>
        <w:rPr>
          <w:rFonts w:ascii="Arial" w:hAnsi="Arial" w:eastAsia="Arial" w:cs="Arial"/>
          <w:sz w:val="21"/>
          <w:rtl w:val="0"/>
        </w:rPr>
        <w:t xml:space="preserve"> of the solution. They intentionally contain only one generic Area Gateway.</w:t>
      </w:r>
      <w:r>
        <w:rPr>
          <w:rFonts w:ascii="Arial" w:hAnsi="Arial" w:eastAsia="Arial" w:cs="Arial"/>
          <w:sz w:val="21"/>
        </w:rPr>
      </w:r>
    </w:p>
    <w:p w14:paraId="000000EA">
      <w:pPr>
        <w:pBdr/>
        <w:spacing w:after="240" w:before="240"/>
        <w:ind/>
        <w:rPr>
          <w:b/>
          <w:bCs/>
          <w:sz w:val="26"/>
          <w:szCs w:val="26"/>
        </w:rPr>
      </w:pPr>
      <w:r>
        <w:rPr>
          <w:rFonts w:ascii="Arial" w:hAnsi="Arial" w:eastAsia="Arial" w:cs="Arial"/>
          <w:sz w:val="21"/>
          <w:rtl w:val="0"/>
        </w:rPr>
        <w:t xml:space="preserve">A production installation may contain several Area Gateway instances serving different groups of machines and workplaces. The concrete distribution of gateways, machines, workplaces, and central infrastructure is described in </w:t>
      </w:r>
      <w:r>
        <w:rPr>
          <w:rFonts w:ascii="Arial" w:hAnsi="Arial" w:eastAsia="Arial" w:cs="Arial"/>
          <w:b/>
          <w:bCs/>
          <w:sz w:val="21"/>
          <w:rtl w:val="0"/>
        </w:rPr>
        <w:t xml:space="preserve">Section 7 – Deployment View</w:t>
      </w:r>
      <w:r>
        <w:rPr>
          <w:rFonts w:ascii="Arial" w:hAnsi="Arial" w:eastAsia="Arial" w:cs="Arial"/>
          <w:sz w:val="21"/>
          <w:rtl w:val="0"/>
        </w:rPr>
        <w:t xml:space="preserve">.</w:t>
      </w:r>
      <w:r>
        <w:rPr>
          <w:rFonts w:ascii="Arial" w:hAnsi="Arial" w:eastAsia="Arial" w:cs="Arial"/>
          <w:b/>
          <w:bCs/>
          <w:sz w:val="21"/>
          <w:szCs w:val="26"/>
        </w:rPr>
      </w:r>
      <w:r>
        <w:rPr>
          <w:rFonts w:ascii="Arial" w:hAnsi="Arial" w:eastAsia="Arial" w:cs="Arial"/>
          <w:b/>
          <w:bCs/>
          <w:sz w:val="21"/>
          <w:szCs w:val="26"/>
        </w:rPr>
      </w:r>
    </w:p>
    <w:p w14:paraId="000000EB">
      <w:pPr>
        <w:pStyle w:val="ArchHeading1"/>
        <w:pBdr>
          <w:bottom w:val="single" w:sz="6" w:space="3" w:color="BFBFBF"/>
        </w:pBdr>
        <w:spacing/>
        <w:ind w:hanging="360" w:left="720"/>
        <w:jc w:val="left"/>
        <w:rPr>
          <w:b/>
          <w:bCs/>
          <w:sz w:val="32"/>
          <w:szCs w:val="32"/>
        </w:rPr>
      </w:pPr>
      <w:r>
        <w:rPr>
          <w:rFonts w:ascii="Arial" w:hAnsi="Arial" w:eastAsia="Arial" w:cs="Arial"/>
          <w:b/>
          <w:sz w:val="36"/>
        </w:rPr>
        <w:t>4. Solution Strategy</w:t>
      </w:r>
    </w:p>
    <w:p w14:paraId="0473B68C">
      <w:pPr>
        <w:pBdr/>
        <w:spacing/>
        <w:ind/>
        <w:jc w:val="left"/>
        <w:rPr/>
      </w:pPr>
      <w:r>
        <w:rPr>
          <w:rFonts w:ascii="Arial" w:hAnsi="Arial" w:eastAsia="Arial" w:cs="Arial"/>
          <w:sz w:val="21"/>
          <w:highlight w:val="none"/>
          <w:rtl w:val="0"/>
        </w:rPr>
      </w:r>
      <w:r>
        <w:rPr>
          <w:rFonts w:ascii="Arial" w:hAnsi="Arial" w:eastAsia="Arial" w:cs="Arial"/>
          <w:sz w:val="21"/>
          <w:highlight w:val="none"/>
          <w:rtl w:val="0"/>
        </w:rPr>
      </w:r>
      <w:r>
        <w:rPr>
          <w:rFonts w:ascii="Arial" w:hAnsi="Arial" w:eastAsia="Arial" w:cs="Arial"/>
          <w:sz w:val="21"/>
        </w:rPr>
      </w:r>
    </w:p>
    <w:p w14:paraId="4566F912">
      <w:pPr>
        <w:pBdr/>
        <w:spacing/>
        <w:ind/>
        <w:jc w:val="left"/>
        <w:rPr>
          <w:highlight w:val="none"/>
        </w:rPr>
      </w:pPr>
      <w:r>
        <w:rPr>
          <w:rFonts w:ascii="Arial" w:hAnsi="Arial" w:eastAsia="Arial" w:cs="Arial"/>
          <w:sz w:val="21"/>
          <w:rtl w:val="0"/>
        </w:rPr>
        <w:t xml:space="preserve">The solution introduces a distributed integration layer between existing industrial machines and software applications.</w:t>
      </w:r>
      <w:r>
        <w:rPr>
          <w:rFonts w:ascii="Arial" w:hAnsi="Arial" w:eastAsia="Arial" w:cs="Arial"/>
          <w:sz w:val="21"/>
          <w:highlight w:val="none"/>
        </w:rPr>
      </w:r>
      <w:r>
        <w:rPr>
          <w:rFonts w:ascii="Arial" w:hAnsi="Arial" w:eastAsia="Arial" w:cs="Arial"/>
          <w:sz w:val="21"/>
          <w:highlight w:val="none"/>
        </w:rPr>
      </w:r>
    </w:p>
    <w:p w14:paraId="6EC7884E">
      <w:pPr>
        <w:pBdr/>
        <w:spacing/>
        <w:ind/>
        <w:jc w:val="left"/>
        <w:rPr/>
      </w:pPr>
      <w:r>
        <w:rPr>
          <w:rFonts w:ascii="Arial" w:hAnsi="Arial" w:eastAsia="Arial" w:cs="Arial"/>
          <w:sz w:val="21"/>
          <w:rtl w:val="0"/>
        </w:rPr>
      </w:r>
      <w:r>
        <w:rPr>
          <w:rFonts w:ascii="Arial" w:hAnsi="Arial" w:eastAsia="Arial" w:cs="Arial"/>
          <w:sz w:val="21"/>
          <w:rtl w:val="0"/>
        </w:rPr>
      </w:r>
      <w:r>
        <w:rPr>
          <w:rFonts w:ascii="Arial" w:hAnsi="Arial" w:eastAsia="Arial" w:cs="Arial"/>
          <w:sz w:val="21"/>
        </w:rPr>
      </w:r>
    </w:p>
    <w:p w14:paraId="433134D1">
      <w:pPr>
        <w:pBdr/>
        <w:spacing/>
        <w:ind/>
        <w:jc w:val="left"/>
        <w:rPr/>
      </w:pPr>
      <w:r>
        <w:rPr>
          <w:rFonts w:ascii="Arial" w:hAnsi="Arial" w:eastAsia="Arial" w:cs="Arial"/>
          <w:sz w:val="21"/>
          <w:rtl w:val="0"/>
        </w:rPr>
        <w:t xml:space="preserve">The main architectural strategies are:</w:t>
      </w:r>
      <w:r>
        <w:rPr>
          <w:rFonts w:ascii="Arial" w:hAnsi="Arial" w:eastAsia="Arial" w:cs="Arial"/>
          <w:sz w:val="21"/>
          <w:rtl w:val="0"/>
        </w:rPr>
      </w:r>
      <w:r>
        <w:rPr>
          <w:rFonts w:ascii="Arial" w:hAnsi="Arial" w:eastAsia="Arial" w:cs="Arial"/>
          <w:sz w:val="21"/>
        </w:rPr>
      </w:r>
    </w:p>
    <w:p w14:paraId="66E3CB96">
      <w:pPr>
        <w:pBdr/>
        <w:spacing/>
        <w:ind/>
        <w:jc w:val="left"/>
        <w:rPr/>
      </w:pPr>
      <w:r>
        <w:rPr>
          <w:rFonts w:ascii="Arial" w:hAnsi="Arial" w:eastAsia="Arial" w:cs="Arial"/>
          <w:sz w:val="21"/>
          <w:rtl w:val="0"/>
        </w:rPr>
      </w:r>
      <w:r>
        <w:rPr>
          <w:rFonts w:ascii="Arial" w:hAnsi="Arial" w:eastAsia="Arial" w:cs="Arial"/>
          <w:sz w:val="21"/>
          <w:rtl w:val="0"/>
        </w:rPr>
      </w:r>
      <w:r>
        <w:rPr>
          <w:rFonts w:ascii="Arial" w:hAnsi="Arial" w:eastAsia="Arial" w:cs="Arial"/>
          <w:sz w:val="21"/>
        </w:rPr>
      </w:r>
    </w:p>
    <w:p w14:paraId="7D8908B0">
      <w:pPr>
        <w:pStyle w:val="904"/>
        <w:numPr>
          <w:ilvl w:val="0"/>
          <w:numId w:val="11"/>
        </w:numPr>
        <w:pBdr/>
        <w:spacing w:after="60" w:line="252" w:lineRule="auto"/>
        <w:ind/>
        <w:jc w:val="left"/>
        <w:rPr>
          <w:b/>
          <w:bCs/>
        </w:rPr>
      </w:pPr>
      <w:r>
        <w:rPr>
          <w:rFonts w:ascii="Arial" w:hAnsi="Arial" w:eastAsia="Arial" w:cs="Arial"/>
          <w:b/>
          <w:bCs/>
          <w:sz w:val="21"/>
          <w:rtl w:val="0"/>
        </w:rPr>
        <w:t xml:space="preserve">Centralize machine communication in dedicated gateways.</w:t>
      </w:r>
      <w:r>
        <w:rPr>
          <w:rFonts w:ascii="Arial" w:hAnsi="Arial" w:eastAsia="Arial" w:cs="Arial"/>
          <w:b/>
          <w:bCs/>
          <w:sz w:val="21"/>
        </w:rPr>
      </w:r>
      <w:r>
        <w:rPr>
          <w:rFonts w:ascii="Arial" w:hAnsi="Arial" w:eastAsia="Arial" w:cs="Arial"/>
          <w:b/>
          <w:bCs/>
          <w:sz w:val="21"/>
        </w:rPr>
      </w:r>
    </w:p>
    <w:p w14:paraId="2944DDD6">
      <w:pPr>
        <w:pBdr/>
        <w:spacing/>
        <w:ind w:firstLine="0" w:left="709"/>
        <w:jc w:val="left"/>
        <w:rPr/>
      </w:pPr>
      <w:r>
        <w:rPr>
          <w:rFonts w:ascii="Arial" w:hAnsi="Arial" w:eastAsia="Arial" w:cs="Arial"/>
          <w:sz w:val="21"/>
          <w:rtl w:val="0"/>
        </w:rPr>
      </w:r>
      <w:r>
        <w:rPr>
          <w:rFonts w:ascii="Arial" w:hAnsi="Arial" w:eastAsia="Arial" w:cs="Arial"/>
          <w:sz w:val="21"/>
          <w:rtl w:val="0"/>
        </w:rPr>
        <w:t xml:space="preserve">Machine-specific protocols and connection handling are moved out of workplace applications into a shared integration layer.</w:t>
      </w:r>
      <w:r>
        <w:rPr>
          <w:rFonts w:ascii="Arial" w:hAnsi="Arial" w:eastAsia="Arial" w:cs="Arial"/>
          <w:sz w:val="21"/>
          <w:highlight w:val="none"/>
          <w:rtl w:val="0"/>
        </w:rPr>
      </w:r>
      <w:r>
        <w:rPr>
          <w:rFonts w:ascii="Arial" w:hAnsi="Arial" w:eastAsia="Arial" w:cs="Arial"/>
          <w:sz w:val="21"/>
        </w:rPr>
      </w:r>
    </w:p>
    <w:p w14:paraId="22D4B250">
      <w:pPr>
        <w:pStyle w:val="904"/>
        <w:numPr>
          <w:ilvl w:val="0"/>
          <w:numId w:val="14"/>
        </w:numPr>
        <w:pBdr/>
        <w:spacing w:after="60" w:line="252" w:lineRule="auto"/>
        <w:ind/>
        <w:jc w:val="left"/>
        <w:rPr>
          <w:b/>
          <w:bCs/>
        </w:rPr>
      </w:pPr>
      <w:r>
        <w:rPr>
          <w:rFonts w:ascii="Arial" w:hAnsi="Arial" w:eastAsia="Arial" w:cs="Arial"/>
          <w:b/>
          <w:bCs/>
          <w:sz w:val="21"/>
          <w:rtl w:val="0"/>
        </w:rPr>
      </w:r>
      <w:r>
        <w:rPr>
          <w:rFonts w:ascii="Arial" w:hAnsi="Arial" w:eastAsia="Arial" w:cs="Arial"/>
          <w:b/>
          <w:bCs/>
          <w:sz w:val="21"/>
          <w:rtl w:val="0"/>
        </w:rPr>
        <w:t xml:space="preserve">Distribute gateways by production area.</w:t>
      </w:r>
      <w:r>
        <w:rPr>
          <w:rFonts w:ascii="Arial" w:hAnsi="Arial" w:eastAsia="Arial" w:cs="Arial"/>
          <w:b/>
          <w:bCs/>
          <w:sz w:val="21"/>
        </w:rPr>
      </w:r>
      <w:r>
        <w:rPr>
          <w:rFonts w:ascii="Arial" w:hAnsi="Arial" w:eastAsia="Arial" w:cs="Arial"/>
          <w:b/>
          <w:bCs/>
          <w:sz w:val="21"/>
        </w:rPr>
      </w:r>
    </w:p>
    <w:p w14:paraId="71A6DB8C">
      <w:pPr>
        <w:pBdr/>
        <w:spacing/>
        <w:ind w:firstLine="0" w:left="709"/>
        <w:jc w:val="left"/>
        <w:rPr>
          <w:highlight w:val="none"/>
        </w:rPr>
      </w:pPr>
      <w:r>
        <w:rPr>
          <w:rFonts w:ascii="Arial" w:hAnsi="Arial" w:eastAsia="Arial" w:cs="Arial"/>
          <w:sz w:val="21"/>
          <w:rtl w:val="0"/>
        </w:rPr>
      </w:r>
      <w:r>
        <w:rPr>
          <w:rFonts w:ascii="Arial" w:hAnsi="Arial" w:eastAsia="Arial" w:cs="Arial"/>
          <w:sz w:val="21"/>
          <w:rtl w:val="0"/>
        </w:rPr>
        <w:t xml:space="preserve">Instead of using one central gateway for all machines, separate Area Gateways are used to reduce the impact of failures and keep local production communication independent.</w:t>
      </w:r>
      <w:r>
        <w:rPr>
          <w:rFonts w:ascii="Arial" w:hAnsi="Arial" w:eastAsia="Arial" w:cs="Arial"/>
          <w:sz w:val="21"/>
          <w:highlight w:val="none"/>
        </w:rPr>
      </w:r>
      <w:r>
        <w:rPr>
          <w:rFonts w:ascii="Arial" w:hAnsi="Arial" w:eastAsia="Arial" w:cs="Arial"/>
          <w:sz w:val="21"/>
          <w:highlight w:val="none"/>
        </w:rPr>
      </w:r>
    </w:p>
    <w:p w14:paraId="596DB5AE">
      <w:pPr>
        <w:pStyle w:val="904"/>
        <w:numPr>
          <w:ilvl w:val="0"/>
          <w:numId w:val="15"/>
        </w:numPr>
        <w:pBdr/>
        <w:spacing w:after="60" w:line="252" w:lineRule="auto"/>
        <w:ind/>
        <w:jc w:val="left"/>
        <w:rPr>
          <w:b/>
          <w:bCs/>
        </w:rPr>
      </w:pPr>
      <w:r>
        <w:rPr>
          <w:rFonts w:ascii="Arial" w:hAnsi="Arial" w:eastAsia="Arial" w:cs="Arial"/>
          <w:b/>
          <w:bCs/>
          <w:sz w:val="21"/>
          <w:rtl w:val="0"/>
        </w:rPr>
        <w:t xml:space="preserve">Separate local communication from central services.</w:t>
      </w:r>
      <w:r>
        <w:rPr>
          <w:rFonts w:ascii="Arial" w:hAnsi="Arial" w:eastAsia="Arial" w:cs="Arial"/>
          <w:b/>
          <w:bCs/>
          <w:sz w:val="21"/>
        </w:rPr>
      </w:r>
      <w:r>
        <w:rPr>
          <w:rFonts w:ascii="Arial" w:hAnsi="Arial" w:eastAsia="Arial" w:cs="Arial"/>
          <w:b/>
          <w:bCs/>
          <w:sz w:val="21"/>
        </w:rPr>
      </w:r>
    </w:p>
    <w:p w14:paraId="5C874D43">
      <w:pPr>
        <w:pBdr/>
        <w:spacing/>
        <w:ind w:firstLine="0" w:left="709"/>
        <w:jc w:val="left"/>
        <w:rPr>
          <w:highlight w:val="none"/>
        </w:rPr>
      </w:pPr>
      <w:r>
        <w:rPr>
          <w:rFonts w:ascii="Arial" w:hAnsi="Arial" w:eastAsia="Arial" w:cs="Arial"/>
          <w:sz w:val="21"/>
          <w:rtl w:val="0"/>
        </w:rPr>
      </w:r>
      <w:r>
        <w:rPr>
          <w:rFonts w:ascii="Arial" w:hAnsi="Arial" w:eastAsia="Arial" w:cs="Arial"/>
          <w:sz w:val="21"/>
          <w:rtl w:val="0"/>
        </w:rPr>
        <w:t xml:space="preserve">Workplace-to-machine communication is handled locally through the Area Gateway and must not depend on continuous availability of the Central Panel.</w:t>
      </w:r>
      <w:r>
        <w:rPr>
          <w:rFonts w:ascii="Arial" w:hAnsi="Arial" w:eastAsia="Arial" w:cs="Arial"/>
          <w:sz w:val="21"/>
          <w:highlight w:val="none"/>
        </w:rPr>
      </w:r>
      <w:r>
        <w:rPr>
          <w:rFonts w:ascii="Arial" w:hAnsi="Arial" w:eastAsia="Arial" w:cs="Arial"/>
          <w:sz w:val="21"/>
          <w:highlight w:val="none"/>
        </w:rPr>
      </w:r>
    </w:p>
    <w:p w14:paraId="11C311DE">
      <w:pPr>
        <w:pStyle w:val="904"/>
        <w:numPr>
          <w:ilvl w:val="0"/>
          <w:numId w:val="16"/>
        </w:numPr>
        <w:pBdr/>
        <w:spacing w:after="60" w:line="252" w:lineRule="auto"/>
        <w:ind/>
        <w:jc w:val="left"/>
        <w:rPr>
          <w:b/>
          <w:bCs/>
        </w:rPr>
      </w:pPr>
      <w:r>
        <w:rPr>
          <w:rFonts w:ascii="Arial" w:hAnsi="Arial" w:eastAsia="Arial" w:cs="Arial"/>
          <w:b/>
          <w:bCs/>
          <w:sz w:val="21"/>
          <w:rtl w:val="0"/>
        </w:rPr>
        <w:t xml:space="preserve">Use standardized interfaces toward applications.</w:t>
      </w:r>
      <w:r>
        <w:rPr>
          <w:rFonts w:ascii="Arial" w:hAnsi="Arial" w:eastAsia="Arial" w:cs="Arial"/>
          <w:b/>
          <w:bCs/>
          <w:sz w:val="21"/>
        </w:rPr>
      </w:r>
      <w:r>
        <w:rPr>
          <w:rFonts w:ascii="Arial" w:hAnsi="Arial" w:eastAsia="Arial" w:cs="Arial"/>
          <w:b/>
          <w:bCs/>
          <w:sz w:val="21"/>
        </w:rPr>
      </w:r>
    </w:p>
    <w:p w14:paraId="297B20CB">
      <w:pPr>
        <w:pBdr/>
        <w:spacing/>
        <w:ind w:firstLine="0" w:left="709"/>
        <w:jc w:val="left"/>
        <w:rPr>
          <w:highlight w:val="none"/>
        </w:rPr>
      </w:pPr>
      <w:r>
        <w:rPr>
          <w:rFonts w:ascii="Arial" w:hAnsi="Arial" w:eastAsia="Arial" w:cs="Arial"/>
          <w:sz w:val="21"/>
          <w:rtl w:val="0"/>
        </w:rPr>
      </w:r>
      <w:r>
        <w:rPr>
          <w:rFonts w:ascii="Arial" w:hAnsi="Arial" w:eastAsia="Arial" w:cs="Arial"/>
          <w:sz w:val="21"/>
          <w:rtl w:val="0"/>
        </w:rPr>
        <w:t xml:space="preserve">Workplace applications interact with the Area Gateway through application-level interfaces instead of machine-specific industrial protocols.</w:t>
      </w:r>
      <w:r>
        <w:rPr>
          <w:rFonts w:ascii="Arial" w:hAnsi="Arial" w:eastAsia="Arial" w:cs="Arial"/>
          <w:sz w:val="21"/>
          <w:highlight w:val="none"/>
        </w:rPr>
      </w:r>
      <w:r>
        <w:rPr>
          <w:rFonts w:ascii="Arial" w:hAnsi="Arial" w:eastAsia="Arial" w:cs="Arial"/>
          <w:sz w:val="21"/>
          <w:highlight w:val="none"/>
        </w:rPr>
      </w:r>
    </w:p>
    <w:p w14:paraId="1A00E7F1">
      <w:pPr>
        <w:pStyle w:val="904"/>
        <w:numPr>
          <w:ilvl w:val="0"/>
          <w:numId w:val="17"/>
        </w:numPr>
        <w:pBdr/>
        <w:spacing w:after="60" w:line="252" w:lineRule="auto"/>
        <w:ind/>
        <w:jc w:val="left"/>
        <w:rPr>
          <w:b/>
          <w:bCs/>
        </w:rPr>
      </w:pPr>
      <w:r>
        <w:rPr>
          <w:rFonts w:ascii="Arial" w:hAnsi="Arial" w:eastAsia="Arial" w:cs="Arial"/>
          <w:b/>
          <w:bCs/>
          <w:sz w:val="21"/>
          <w:rtl w:val="0"/>
        </w:rPr>
        <w:t xml:space="preserve">Collect telemetry centrally and asynchronously.</w:t>
      </w:r>
      <w:r>
        <w:rPr>
          <w:rFonts w:ascii="Arial" w:hAnsi="Arial" w:eastAsia="Arial" w:cs="Arial"/>
          <w:b/>
          <w:bCs/>
          <w:sz w:val="21"/>
        </w:rPr>
      </w:r>
      <w:r>
        <w:rPr>
          <w:rFonts w:ascii="Arial" w:hAnsi="Arial" w:eastAsia="Arial" w:cs="Arial"/>
          <w:b/>
          <w:bCs/>
          <w:sz w:val="21"/>
        </w:rPr>
      </w:r>
    </w:p>
    <w:p w14:paraId="3F342C3E">
      <w:pPr>
        <w:pBdr/>
        <w:spacing/>
        <w:ind w:firstLine="0" w:left="709"/>
        <w:jc w:val="left"/>
        <w:rPr>
          <w:highlight w:val="none"/>
        </w:rPr>
      </w:pPr>
      <w:r>
        <w:rPr>
          <w:rFonts w:ascii="Arial" w:hAnsi="Arial" w:eastAsia="Arial" w:cs="Arial"/>
          <w:sz w:val="21"/>
          <w:rtl w:val="0"/>
        </w:rPr>
      </w:r>
      <w:r>
        <w:rPr>
          <w:rFonts w:ascii="Arial" w:hAnsi="Arial" w:eastAsia="Arial" w:cs="Arial"/>
          <w:sz w:val="21"/>
          <w:rtl w:val="0"/>
        </w:rPr>
        <w:t xml:space="preserve">Area Gateways forward telemetry and integration status to the Central Panel through asynchronous messaging, allowing central processing to be decoupled from local machine communication.</w:t>
      </w:r>
      <w:r>
        <w:rPr>
          <w:rFonts w:ascii="Arial" w:hAnsi="Arial" w:eastAsia="Arial" w:cs="Arial"/>
          <w:sz w:val="21"/>
          <w:highlight w:val="none"/>
        </w:rPr>
      </w:r>
      <w:r>
        <w:rPr>
          <w:rFonts w:ascii="Arial" w:hAnsi="Arial" w:eastAsia="Arial" w:cs="Arial"/>
          <w:sz w:val="21"/>
          <w:highlight w:val="none"/>
        </w:rPr>
      </w:r>
    </w:p>
    <w:p w14:paraId="018FB830">
      <w:pPr>
        <w:pStyle w:val="904"/>
        <w:numPr>
          <w:ilvl w:val="0"/>
          <w:numId w:val="18"/>
        </w:numPr>
        <w:pBdr/>
        <w:spacing w:after="60" w:line="252" w:lineRule="auto"/>
        <w:ind/>
        <w:jc w:val="left"/>
        <w:rPr>
          <w:b/>
          <w:bCs/>
        </w:rPr>
      </w:pPr>
      <w:r>
        <w:rPr>
          <w:rFonts w:ascii="Arial" w:hAnsi="Arial" w:eastAsia="Arial" w:cs="Arial"/>
          <w:b/>
          <w:bCs/>
          <w:sz w:val="21"/>
          <w:rtl w:val="0"/>
        </w:rPr>
        <w:t xml:space="preserve">Centralize management while keeping execution distributed.</w:t>
      </w:r>
      <w:r>
        <w:rPr>
          <w:rFonts w:ascii="Arial" w:hAnsi="Arial" w:eastAsia="Arial" w:cs="Arial"/>
          <w:b/>
          <w:bCs/>
          <w:sz w:val="21"/>
        </w:rPr>
      </w:r>
      <w:r>
        <w:rPr>
          <w:rFonts w:ascii="Arial" w:hAnsi="Arial" w:eastAsia="Arial" w:cs="Arial"/>
          <w:b/>
          <w:bCs/>
          <w:sz w:val="21"/>
        </w:rPr>
      </w:r>
    </w:p>
    <w:p w14:paraId="276C3203">
      <w:pPr>
        <w:pBdr/>
        <w:spacing/>
        <w:ind w:firstLine="0" w:left="709"/>
        <w:jc w:val="left"/>
        <w:rPr>
          <w:highlight w:val="none"/>
        </w:rPr>
      </w:pPr>
      <w:r>
        <w:rPr>
          <w:rFonts w:ascii="Arial" w:hAnsi="Arial" w:eastAsia="Arial" w:cs="Arial"/>
          <w:sz w:val="21"/>
          <w:rtl w:val="0"/>
        </w:rPr>
      </w:r>
      <w:r>
        <w:rPr>
          <w:rFonts w:ascii="Arial" w:hAnsi="Arial" w:eastAsia="Arial" w:cs="Arial"/>
          <w:sz w:val="21"/>
          <w:rtl w:val="0"/>
        </w:rPr>
        <w:t xml:space="preserve">Configuration, monitoring, reporting, and telemetry access are provided centrally, while actual machine communication remains the responsibility of the Area Gateways.</w:t>
      </w:r>
      <w:r>
        <w:rPr>
          <w:rFonts w:ascii="Arial" w:hAnsi="Arial" w:eastAsia="Arial" w:cs="Arial"/>
          <w:sz w:val="21"/>
          <w:highlight w:val="none"/>
        </w:rPr>
      </w:r>
      <w:r>
        <w:rPr>
          <w:rFonts w:ascii="Arial" w:hAnsi="Arial" w:eastAsia="Arial" w:cs="Arial"/>
          <w:sz w:val="21"/>
          <w:highlight w:val="none"/>
        </w:rPr>
      </w:r>
    </w:p>
    <w:p w14:paraId="55A80AAA">
      <w:pPr>
        <w:pBdr/>
        <w:spacing/>
        <w:ind/>
        <w:jc w:val="left"/>
        <w:rPr/>
      </w:pPr>
      <w:r>
        <w:rPr>
          <w:rFonts w:ascii="Arial" w:hAnsi="Arial" w:eastAsia="Arial" w:cs="Arial"/>
          <w:sz w:val="21"/>
          <w:rtl w:val="0"/>
        </w:rPr>
      </w:r>
      <w:r>
        <w:rPr>
          <w:rFonts w:ascii="Arial" w:hAnsi="Arial" w:eastAsia="Arial" w:cs="Arial"/>
          <w:sz w:val="21"/>
          <w:rtl w:val="0"/>
        </w:rPr>
      </w:r>
      <w:r>
        <w:rPr>
          <w:rFonts w:ascii="Arial" w:hAnsi="Arial" w:eastAsia="Arial" w:cs="Arial"/>
          <w:sz w:val="21"/>
        </w:rPr>
      </w:r>
    </w:p>
    <w:p w14:paraId="000000ED">
      <w:pPr>
        <w:pBdr/>
        <w:spacing/>
        <w:ind/>
        <w:jc w:val="left"/>
        <w:rPr/>
      </w:pPr>
      <w:r>
        <w:rPr>
          <w:rFonts w:ascii="Arial" w:hAnsi="Arial" w:eastAsia="Arial" w:cs="Arial"/>
          <w:sz w:val="21"/>
          <w:rtl w:val="0"/>
        </w:rPr>
        <w:t xml:space="preserve">These strategies address the main architectural goals of interoperability, fault isolation, maintainability, scalability, and operational independence.</w:t>
      </w:r>
      <w:r>
        <w:rPr>
          <w:rFonts w:ascii="Arial" w:hAnsi="Arial" w:eastAsia="Arial" w:cs="Arial"/>
          <w:sz w:val="21"/>
          <w:rtl w:val="0"/>
        </w:rPr>
      </w:r>
      <w:r>
        <w:rPr>
          <w:rFonts w:ascii="Arial" w:hAnsi="Arial" w:eastAsia="Arial" w:cs="Arial"/>
          <w:sz w:val="21"/>
        </w:rPr>
      </w:r>
    </w:p>
    <w:p w14:paraId="000000EE">
      <w:pPr>
        <w:pBdr/>
        <w:spacing/>
        <w:ind/>
        <w:jc w:val="left"/>
        <w:rPr>
          <w:b/>
          <w:bCs/>
          <w:sz w:val="32"/>
          <w:szCs w:val="32"/>
        </w:rPr>
      </w:pPr>
      <w:r>
        <w:rPr>
          <w:rFonts w:ascii="Arial" w:hAnsi="Arial" w:eastAsia="Arial" w:cs="Arial"/>
          <w:sz w:val="21"/>
          <w:rtl w:val="0"/>
        </w:rPr>
      </w:r>
      <w:r>
        <w:rPr>
          <w:rFonts w:ascii="Arial" w:hAnsi="Arial" w:eastAsia="Arial" w:cs="Arial"/>
          <w:b/>
          <w:bCs/>
          <w:sz w:val="21"/>
          <w:szCs w:val="32"/>
        </w:rPr>
      </w:r>
      <w:r>
        <w:rPr>
          <w:rFonts w:ascii="Arial" w:hAnsi="Arial" w:eastAsia="Arial" w:cs="Arial"/>
          <w:b/>
          <w:bCs/>
          <w:sz w:val="21"/>
          <w:szCs w:val="32"/>
        </w:rPr>
      </w:r>
    </w:p>
    <w:p w14:paraId="000000EF">
      <w:pPr>
        <w:pStyle w:val="ArchHeading1"/>
        <w:pBdr>
          <w:bottom w:val="single" w:sz="6" w:space="3" w:color="BFBFBF"/>
        </w:pBdr>
        <w:spacing/>
        <w:ind w:hanging="360" w:left="720"/>
        <w:jc w:val="left"/>
        <w:rPr>
          <w:b/>
          <w:bCs/>
          <w:sz w:val="32"/>
          <w:szCs w:val="32"/>
        </w:rPr>
      </w:pPr>
      <w:r>
        <w:rPr>
          <w:rFonts w:ascii="Arial" w:hAnsi="Arial" w:eastAsia="Arial" w:cs="Arial"/>
          <w:b/>
          <w:sz w:val="36"/>
        </w:rPr>
        <w:t>5. Building Block View</w:t>
      </w:r>
    </w:p>
    <w:p w14:paraId="7F11F89B">
      <w:pPr>
        <w:pBdr/>
        <w:spacing w:after="240" w:before="240"/>
        <w:ind/>
        <w:rPr/>
      </w:pPr>
      <w:r>
        <w:rPr>
          <w:rFonts w:ascii="Arial" w:hAnsi="Arial" w:eastAsia="Arial" w:cs="Arial"/>
          <w:sz w:val="21"/>
          <w:rtl w:val="0"/>
        </w:rPr>
        <w:t xml:space="preserve">The Building Block View describes the internal structure of the two main software systems of the Industrial Protocol Integration Solution:</w:t>
      </w:r>
      <w:r>
        <w:rPr>
          <w:rFonts w:ascii="Arial" w:hAnsi="Arial" w:eastAsia="Arial" w:cs="Arial"/>
          <w:sz w:val="21"/>
          <w:rtl w:val="0"/>
        </w:rPr>
      </w:r>
      <w:r>
        <w:rPr>
          <w:rFonts w:ascii="Arial" w:hAnsi="Arial" w:eastAsia="Arial" w:cs="Arial"/>
          <w:sz w:val="21"/>
        </w:rPr>
      </w:r>
    </w:p>
    <w:p w14:paraId="1E0AD6F4">
      <w:pPr>
        <w:pStyle w:val="904"/>
        <w:numPr>
          <w:ilvl w:val="0"/>
          <w:numId w:val="19"/>
        </w:numPr>
        <w:pBdr/>
        <w:spacing w:after="60" w:before="240" w:line="252" w:lineRule="auto"/>
        <w:ind/>
        <w:rPr>
          <w:b/>
          <w:bCs/>
        </w:rPr>
      </w:pPr>
      <w:r>
        <w:rPr>
          <w:rFonts w:ascii="Arial" w:hAnsi="Arial" w:eastAsia="Arial" w:cs="Arial"/>
          <w:b/>
          <w:bCs/>
          <w:sz w:val="21"/>
          <w:rtl w:val="0"/>
        </w:rPr>
        <w:t xml:space="preserve">Area Gateway</w:t>
      </w:r>
      <w:r>
        <w:rPr>
          <w:rFonts w:ascii="Arial" w:hAnsi="Arial" w:eastAsia="Arial" w:cs="Arial"/>
          <w:b/>
          <w:bCs/>
          <w:sz w:val="21"/>
        </w:rPr>
      </w:r>
      <w:r>
        <w:rPr>
          <w:rFonts w:ascii="Arial" w:hAnsi="Arial" w:eastAsia="Arial" w:cs="Arial"/>
          <w:b/>
          <w:bCs/>
          <w:sz w:val="21"/>
        </w:rPr>
      </w:r>
    </w:p>
    <w:p w14:paraId="22B0DBC0">
      <w:pPr>
        <w:pStyle w:val="904"/>
        <w:numPr>
          <w:ilvl w:val="0"/>
          <w:numId w:val="19"/>
        </w:numPr>
        <w:pBdr/>
        <w:spacing w:after="60" w:before="240" w:line="252" w:lineRule="auto"/>
        <w:ind/>
        <w:rPr>
          <w:b/>
          <w:bCs/>
          <w:highlight w:val="none"/>
        </w:rPr>
      </w:pPr>
      <w:r>
        <w:rPr>
          <w:rFonts w:ascii="Arial" w:hAnsi="Arial" w:eastAsia="Arial" w:cs="Arial"/>
          <w:b/>
          <w:bCs/>
          <w:sz w:val="21"/>
          <w:rtl w:val="0"/>
        </w:rPr>
      </w:r>
      <w:r>
        <w:rPr>
          <w:rFonts w:ascii="Arial" w:hAnsi="Arial" w:eastAsia="Arial" w:cs="Arial"/>
          <w:b/>
          <w:bCs/>
          <w:sz w:val="21"/>
          <w:rtl w:val="0"/>
        </w:rPr>
        <w:t xml:space="preserve">Central Panel</w:t>
      </w:r>
      <w:r>
        <w:rPr>
          <w:rFonts w:ascii="Arial" w:hAnsi="Arial" w:eastAsia="Arial" w:cs="Arial"/>
          <w:b/>
          <w:bCs/>
          <w:sz w:val="21"/>
          <w:highlight w:val="none"/>
        </w:rPr>
      </w:r>
      <w:r>
        <w:rPr>
          <w:rFonts w:ascii="Arial" w:hAnsi="Arial" w:eastAsia="Arial" w:cs="Arial"/>
          <w:b/>
          <w:bCs/>
          <w:sz w:val="21"/>
          <w:highlight w:val="none"/>
        </w:rPr>
      </w:r>
    </w:p>
    <w:p>
      <w:pPr>
        <w:pStyle w:val="ArchHeading2"/>
      </w:pPr>
      <w:r>
        <w:rPr>
          <w:rFonts w:ascii="Arial" w:hAnsi="Arial" w:eastAsia="Arial" w:cs="Arial"/>
          <w:b/>
          <w:sz w:val="28"/>
        </w:rPr>
        <w:t>5.1 Area Gateway (Whitebox)</w:t>
      </w:r>
    </w:p>
    <w:p w14:paraId="1F1D563B">
      <w:pPr>
        <w:pStyle w:val="ArchHeading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5.1.1 Container View</w:t>
      </w:r>
      <w:r>
        <w:rPr>
          <w:rFonts w:ascii="Arial" w:hAnsi="Arial" w:cs="Arial" w:eastAsia="Arial"/>
          <w:b/>
          <w:sz w:val="24"/>
        </w:rPr>
      </w:r>
      <w:r>
        <w:rPr>
          <w:rFonts w:ascii="Arial" w:hAnsi="Arial" w:cs="Arial" w:eastAsia="Arial"/>
          <w:b/>
          <w:sz w:val="24"/>
        </w:rPr>
      </w:r>
    </w:p>
    <w:p w14:paraId="26543EE4">
      <w:pPr>
        <w:pBdr/>
        <w:spacing w:after="240" w:before="240"/>
        <w:ind/>
        <w:rPr/>
      </w:pPr>
      <w:r>
        <mc:AlternateContent>
          <mc:Choice Requires="wpg">
            <w:drawing>
              <wp:inline xmlns:wp="http://schemas.openxmlformats.org/drawingml/2006/wordprocessingDrawing" distT="0" distB="0" distL="0" distR="0">
                <wp:extent cx="5943600" cy="329831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90144" name=""/>
                        <pic:cNvPicPr>
                          <a:picLocks noChangeAspect="1"/>
                        </pic:cNvPicPr>
                        <pic:nvPr/>
                      </pic:nvPicPr>
                      <pic:blipFill rotWithShape="1">
                        <a:blip r:embed="rId12"/>
                        <a:stretch/>
                      </pic:blipFill>
                      <pic:spPr bwMode="auto">
                        <a:xfrm>
                          <a:off x="0" y="0"/>
                          <a:ext cx="5943599" cy="32983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59.71pt;mso-wrap-distance-left:0.00pt;mso-wrap-distance-top:0.00pt;mso-wrap-distance-right:0.00pt;mso-wrap-distance-bottom:0.00pt;z-index:1;" stroked="false">
                <v:imagedata r:id="rId12" o:title=""/>
                <o:lock v:ext="edit" rotation="t"/>
              </v:shape>
            </w:pict>
          </mc:Fallback>
        </mc:AlternateContent>
      </w:r>
      <w:r/>
    </w:p>
    <w:p w14:paraId="6FC00B18">
      <w:pPr>
        <w:pBdr/>
        <w:spacing w:after="240" w:before="240"/>
        <w:ind/>
        <w:rPr>
          <w:highlight w:val="none"/>
        </w:rPr>
      </w:pPr>
      <w:r>
        <w:rPr>
          <w:rFonts w:ascii="Arial" w:hAnsi="Arial" w:eastAsia="Arial" w:cs="Arial"/>
          <w:sz w:val="21"/>
        </w:rPr>
        <w:t xml:space="preserve">The Area Gateway consists of two containers.</w:t>
      </w:r>
      <w:r>
        <w:rPr>
          <w:rFonts w:ascii="Arial" w:hAnsi="Arial" w:eastAsia="Arial" w:cs="Arial"/>
          <w:sz w:val="21"/>
          <w:highlight w:val="none"/>
        </w:rPr>
      </w:r>
      <w:r>
        <w:rPr>
          <w:rFonts w:ascii="Arial" w:hAnsi="Arial" w:eastAsia="Arial" w:cs="Arial"/>
          <w:sz w:val="21"/>
          <w:highlight w:val="none"/>
        </w:rPr>
      </w:r>
    </w:p>
    <w:tbl>
      <w:tblPr>
        <w:tblStyle w:val="760"/>
        <w:tblW w:w="0" w:type="auto"/>
        <w:tblBorders/>
        <w:tblLayout w:type="fixed"/>
        <w:tblLook w:val="04A0" w:firstRow="1" w:lastRow="0" w:firstColumn="1" w:lastColumn="0" w:noHBand="0" w:noVBand="1"/>
      </w:tblPr>
      <w:tblGrid>
        <w:gridCol w:w="1536"/>
        <w:gridCol w:w="1559"/>
        <w:gridCol w:w="6265"/>
      </w:tblGrid>
      <w:tr>
        <w:trPr>
          <w:tblHeader w:val="true"/>
        </w:trPr>
        <w:tc>
          <w:tcPr>
            <w:tcBorders/>
            <w:tcW w:w="1536" w:type="dxa"/>
            <w:tcMar>
              <w:top w:w="90" w:type="dxa"/>
              <w:start w:w="110" w:type="dxa"/>
              <w:bottom w:w="90" w:type="dxa"/>
              <w:end w:w="110" w:type="dxa"/>
            </w:tcMar>
            <w:vAlign w:val="top"/>
            <w:shd w:fill="F2F2F2"/>
          </w:tcPr>
          <w:p w14:paraId="5D2963F0">
            <w:pPr>
              <w:pBdr/>
              <w:spacing w:after="40" w:before="0" w:line="240" w:lineRule="auto"/>
              <w:ind/>
              <w:rPr>
                <w:b/>
                <w:bCs/>
              </w:rPr>
            </w:pPr>
            <w:r>
              <w:rPr>
                <w:rFonts w:ascii="Arial" w:hAnsi="Arial" w:eastAsia="Arial" w:cs="Arial"/>
                <w:b/>
                <w:bCs/>
                <w:sz w:val="19"/>
                <w:lang w:val="en-US"/>
              </w:rPr>
              <w:t xml:space="preserve">Container</w:t>
            </w:r>
            <w:r>
              <w:rPr>
                <w:rFonts w:ascii="Arial" w:hAnsi="Arial" w:eastAsia="Arial" w:cs="Arial"/>
                <w:b/>
                <w:bCs/>
                <w:sz w:val="19"/>
              </w:rPr>
            </w:r>
            <w:r>
              <w:rPr>
                <w:rFonts w:ascii="Arial" w:hAnsi="Arial" w:eastAsia="Arial" w:cs="Arial"/>
                <w:b/>
                <w:bCs/>
                <w:sz w:val="19"/>
              </w:rPr>
            </w:r>
          </w:p>
        </w:tc>
        <w:tc>
          <w:tcPr>
            <w:tcBorders/>
            <w:tcW w:w="1559" w:type="dxa"/>
            <w:tcMar>
              <w:top w:w="90" w:type="dxa"/>
              <w:start w:w="110" w:type="dxa"/>
              <w:bottom w:w="90" w:type="dxa"/>
              <w:end w:w="110" w:type="dxa"/>
            </w:tcMar>
            <w:vAlign w:val="top"/>
            <w:shd w:fill="F2F2F2"/>
          </w:tcPr>
          <w:p w14:paraId="1683B0DF">
            <w:pPr>
              <w:pBdr/>
              <w:spacing w:after="40" w:before="0" w:line="240" w:lineRule="auto"/>
              <w:ind/>
              <w:rPr>
                <w:b/>
                <w:bCs/>
              </w:rPr>
            </w:pPr>
            <w:r>
              <w:rPr>
                <w:rFonts w:ascii="Arial" w:hAnsi="Arial" w:eastAsia="Arial" w:cs="Arial"/>
                <w:b/>
                <w:bCs/>
                <w:sz w:val="19"/>
                <w:lang w:val="en-US"/>
              </w:rPr>
              <w:t xml:space="preserve">Technology</w:t>
            </w:r>
            <w:r>
              <w:rPr>
                <w:rFonts w:ascii="Arial" w:hAnsi="Arial" w:eastAsia="Arial" w:cs="Arial"/>
                <w:b/>
                <w:bCs/>
                <w:sz w:val="19"/>
              </w:rPr>
            </w:r>
            <w:r>
              <w:rPr>
                <w:rFonts w:ascii="Arial" w:hAnsi="Arial" w:eastAsia="Arial" w:cs="Arial"/>
                <w:b/>
                <w:bCs/>
                <w:sz w:val="19"/>
              </w:rPr>
            </w:r>
          </w:p>
        </w:tc>
        <w:tc>
          <w:tcPr>
            <w:tcBorders/>
            <w:tcW w:w="6265" w:type="dxa"/>
            <w:tcMar>
              <w:top w:w="90" w:type="dxa"/>
              <w:start w:w="110" w:type="dxa"/>
              <w:bottom w:w="90" w:type="dxa"/>
              <w:end w:w="110" w:type="dxa"/>
            </w:tcMar>
            <w:vAlign w:val="top"/>
            <w:shd w:fill="F2F2F2"/>
          </w:tcPr>
          <w:p w14:paraId="14526EBF">
            <w:pPr>
              <w:pBdr/>
              <w:spacing w:after="40" w:before="0" w:line="240" w:lineRule="auto"/>
              <w:ind/>
              <w:rPr>
                <w:b/>
                <w:bCs/>
              </w:rPr>
            </w:pPr>
            <w:r>
              <w:rPr>
                <w:rFonts w:ascii="Arial" w:hAnsi="Arial" w:eastAsia="Arial" w:cs="Arial"/>
                <w:b/>
                <w:bCs/>
                <w:sz w:val="19"/>
                <w:lang w:val="en-US"/>
              </w:rPr>
              <w:t xml:space="preserve">Responsibility</w:t>
            </w:r>
            <w:r>
              <w:rPr>
                <w:rFonts w:ascii="Arial" w:hAnsi="Arial" w:eastAsia="Arial" w:cs="Arial"/>
                <w:b/>
                <w:bCs/>
                <w:sz w:val="19"/>
              </w:rPr>
            </w:r>
            <w:r>
              <w:rPr>
                <w:rFonts w:ascii="Arial" w:hAnsi="Arial" w:eastAsia="Arial" w:cs="Arial"/>
                <w:b/>
                <w:bCs/>
                <w:sz w:val="19"/>
              </w:rPr>
            </w:r>
          </w:p>
        </w:tc>
      </w:tr>
      <w:tr>
        <w:trPr/>
        <w:tc>
          <w:tcPr>
            <w:tcBorders/>
            <w:tcW w:w="1536" w:type="dxa"/>
            <w:vMerge w:val="restart"/>
            <w:tcMar>
              <w:top w:w="90" w:type="dxa"/>
              <w:start w:w="110" w:type="dxa"/>
              <w:bottom w:w="90" w:type="dxa"/>
              <w:end w:w="110" w:type="dxa"/>
            </w:tcMar>
            <w:vAlign w:val="top"/>
          </w:tcPr>
          <w:p w14:paraId="483AB995">
            <w:pPr>
              <w:pBdr/>
              <w:spacing w:after="40" w:before="0" w:line="240" w:lineRule="auto"/>
              <w:ind/>
              <w:rPr>
                <w:b/>
                <w:bCs/>
              </w:rPr>
            </w:pPr>
            <w:r>
              <w:rPr>
                <w:rFonts w:ascii="Arial" w:hAnsi="Arial" w:eastAsia="Arial" w:cs="Arial"/>
                <w:b/>
                <w:bCs/>
                <w:sz w:val="19"/>
                <w:lang w:val="en-US"/>
              </w:rPr>
            </w:r>
            <w:r>
              <w:rPr>
                <w:rFonts w:ascii="Arial" w:hAnsi="Arial" w:eastAsia="Arial" w:cs="Arial"/>
                <w:b/>
                <w:bCs/>
                <w:sz w:val="19"/>
              </w:rPr>
              <w:t xml:space="preserve">Gateway Application</w:t>
            </w:r>
            <w:r>
              <w:rPr>
                <w:rFonts w:ascii="Arial" w:hAnsi="Arial" w:eastAsia="Arial" w:cs="Arial"/>
                <w:b/>
                <w:bCs/>
                <w:sz w:val="19"/>
              </w:rPr>
            </w:r>
            <w:r>
              <w:rPr>
                <w:rFonts w:ascii="Arial" w:hAnsi="Arial" w:eastAsia="Arial" w:cs="Arial"/>
                <w:b/>
                <w:bCs/>
                <w:sz w:val="19"/>
              </w:rPr>
            </w:r>
          </w:p>
        </w:tc>
        <w:tc>
          <w:tcPr>
            <w:tcBorders/>
            <w:tcW w:w="1559" w:type="dxa"/>
            <w:vMerge w:val="restart"/>
            <w:tcMar>
              <w:top w:w="90" w:type="dxa"/>
              <w:start w:w="110" w:type="dxa"/>
              <w:bottom w:w="90" w:type="dxa"/>
              <w:end w:w="110" w:type="dxa"/>
            </w:tcMar>
            <w:vAlign w:val="top"/>
          </w:tcPr>
          <w:p w14:paraId="31BC93DB">
            <w:pPr>
              <w:pBdr/>
              <w:spacing w:after="40" w:before="0" w:line="240" w:lineRule="auto"/>
              <w:ind/>
              <w:rPr>
                <w:lang w:val="en-US"/>
              </w:rPr>
            </w:pPr>
            <w:r>
              <w:rPr>
                <w:rFonts w:ascii="Arial" w:hAnsi="Arial" w:eastAsia="Arial" w:cs="Arial"/>
                <w:sz w:val="19"/>
                <w:lang w:val="en-US"/>
              </w:rPr>
            </w:r>
            <w:r>
              <w:rPr>
                <w:rFonts w:ascii="Arial" w:hAnsi="Arial" w:eastAsia="Arial" w:cs="Arial"/>
                <w:sz w:val="19"/>
              </w:rPr>
              <w:t xml:space="preserve">.NET Application</w:t>
            </w:r>
            <w:r>
              <w:rPr>
                <w:rFonts w:ascii="Arial" w:hAnsi="Arial" w:eastAsia="Arial" w:cs="Arial"/>
                <w:sz w:val="19"/>
                <w:lang w:val="en-US"/>
              </w:rPr>
            </w:r>
            <w:r>
              <w:rPr>
                <w:rFonts w:ascii="Arial" w:hAnsi="Arial" w:eastAsia="Arial" w:cs="Arial"/>
                <w:sz w:val="19"/>
                <w:lang w:val="en-US"/>
              </w:rPr>
            </w:r>
          </w:p>
        </w:tc>
        <w:tc>
          <w:tcPr>
            <w:tcBorders/>
            <w:tcW w:w="6265" w:type="dxa"/>
            <w:vMerge w:val="restart"/>
            <w:tcMar>
              <w:top w:w="90" w:type="dxa"/>
              <w:start w:w="110" w:type="dxa"/>
              <w:bottom w:w="90" w:type="dxa"/>
              <w:end w:w="110" w:type="dxa"/>
            </w:tcMar>
            <w:vAlign w:val="top"/>
          </w:tcPr>
          <w:p w14:paraId="107BA8D3">
            <w:pPr>
              <w:pBdr/>
              <w:spacing w:after="40" w:before="0" w:line="240" w:lineRule="auto"/>
              <w:ind/>
              <w:rPr>
                <w:lang w:val="en-US"/>
              </w:rPr>
            </w:pPr>
            <w:r>
              <w:rPr>
                <w:rFonts w:ascii="Arial" w:hAnsi="Arial" w:eastAsia="Arial" w:cs="Arial"/>
                <w:sz w:val="19"/>
                <w:lang w:val="en-US"/>
              </w:rPr>
            </w:r>
            <w:r>
              <w:rPr>
                <w:rFonts w:ascii="Arial" w:hAnsi="Arial" w:eastAsia="Arial" w:cs="Arial"/>
                <w:sz w:val="19"/>
              </w:rPr>
              <w:t xml:space="preserve">Communicates with industrial machines, maintains machine connections, exposes the Workplace API, creates telemetry, and exchanges information with central services.</w:t>
            </w:r>
            <w:r>
              <w:rPr>
                <w:rFonts w:ascii="Arial" w:hAnsi="Arial" w:eastAsia="Arial" w:cs="Arial"/>
                <w:sz w:val="19"/>
                <w:lang w:val="en-US"/>
              </w:rPr>
            </w:r>
            <w:r>
              <w:rPr>
                <w:rFonts w:ascii="Arial" w:hAnsi="Arial" w:eastAsia="Arial" w:cs="Arial"/>
                <w:sz w:val="19"/>
                <w:lang w:val="en-US"/>
              </w:rPr>
            </w:r>
          </w:p>
        </w:tc>
      </w:tr>
      <w:tr>
        <w:trPr/>
        <w:tc>
          <w:tcPr>
            <w:tcBorders/>
            <w:tcW w:w="1536" w:type="dxa"/>
            <w:vMerge w:val="restart"/>
            <w:tcMar>
              <w:top w:w="90" w:type="dxa"/>
              <w:start w:w="110" w:type="dxa"/>
              <w:bottom w:w="90" w:type="dxa"/>
              <w:end w:w="110" w:type="dxa"/>
            </w:tcMar>
            <w:vAlign w:val="top"/>
          </w:tcPr>
          <w:p w14:paraId="5853D0F3">
            <w:pPr>
              <w:pBdr/>
              <w:spacing w:after="40" w:before="0" w:line="240" w:lineRule="auto"/>
              <w:ind/>
              <w:rPr>
                <w:b/>
                <w:bCs/>
              </w:rPr>
            </w:pPr>
            <w:r>
              <w:rPr>
                <w:rFonts w:ascii="Arial" w:hAnsi="Arial" w:eastAsia="Arial" w:cs="Arial"/>
                <w:b/>
                <w:bCs/>
                <w:sz w:val="19"/>
                <w:lang w:val="en-US"/>
              </w:rPr>
            </w:r>
            <w:r>
              <w:rPr>
                <w:rFonts w:ascii="Arial" w:hAnsi="Arial" w:eastAsia="Arial" w:cs="Arial"/>
                <w:b/>
                <w:bCs/>
                <w:sz w:val="19"/>
              </w:rPr>
              <w:t xml:space="preserve">Gateway Storage</w:t>
            </w:r>
            <w:r>
              <w:rPr>
                <w:rFonts w:ascii="Arial" w:hAnsi="Arial" w:eastAsia="Arial" w:cs="Arial"/>
                <w:b/>
                <w:bCs/>
                <w:sz w:val="19"/>
              </w:rPr>
            </w:r>
            <w:r>
              <w:rPr>
                <w:rFonts w:ascii="Arial" w:hAnsi="Arial" w:eastAsia="Arial" w:cs="Arial"/>
                <w:b/>
                <w:bCs/>
                <w:sz w:val="19"/>
              </w:rPr>
            </w:r>
          </w:p>
        </w:tc>
        <w:tc>
          <w:tcPr>
            <w:tcBorders/>
            <w:tcW w:w="1559" w:type="dxa"/>
            <w:vMerge w:val="restart"/>
            <w:tcMar>
              <w:top w:w="90" w:type="dxa"/>
              <w:start w:w="110" w:type="dxa"/>
              <w:bottom w:w="90" w:type="dxa"/>
              <w:end w:w="110" w:type="dxa"/>
            </w:tcMar>
            <w:vAlign w:val="top"/>
          </w:tcPr>
          <w:p w14:paraId="6A095BAF">
            <w:pPr>
              <w:pBdr/>
              <w:spacing w:after="40" w:before="0" w:line="240" w:lineRule="auto"/>
              <w:ind/>
              <w:rPr>
                <w:lang w:val="en-US"/>
              </w:rPr>
            </w:pPr>
            <w:r>
              <w:rPr>
                <w:rFonts w:ascii="Arial" w:hAnsi="Arial" w:eastAsia="Arial" w:cs="Arial"/>
                <w:sz w:val="19"/>
                <w:lang w:val="en-US"/>
              </w:rPr>
            </w:r>
            <w:r>
              <w:rPr>
                <w:rFonts w:ascii="Arial" w:hAnsi="Arial" w:eastAsia="Arial" w:cs="Arial"/>
                <w:sz w:val="19"/>
              </w:rPr>
              <w:t xml:space="preserve">SQLite</w:t>
            </w:r>
            <w:r>
              <w:rPr>
                <w:rFonts w:ascii="Arial" w:hAnsi="Arial" w:eastAsia="Arial" w:cs="Arial"/>
                <w:sz w:val="19"/>
                <w:lang w:val="en-US"/>
              </w:rPr>
            </w:r>
            <w:r>
              <w:rPr>
                <w:rFonts w:ascii="Arial" w:hAnsi="Arial" w:eastAsia="Arial" w:cs="Arial"/>
                <w:sz w:val="19"/>
                <w:lang w:val="en-US"/>
              </w:rPr>
            </w:r>
          </w:p>
        </w:tc>
        <w:tc>
          <w:tcPr>
            <w:tcBorders/>
            <w:tcW w:w="6265" w:type="dxa"/>
            <w:vMerge w:val="restart"/>
            <w:tcMar>
              <w:top w:w="90" w:type="dxa"/>
              <w:start w:w="110" w:type="dxa"/>
              <w:bottom w:w="90" w:type="dxa"/>
              <w:end w:w="110" w:type="dxa"/>
            </w:tcMar>
            <w:vAlign w:val="top"/>
          </w:tcPr>
          <w:p w14:paraId="647D0FAC">
            <w:pPr>
              <w:pBdr/>
              <w:spacing w:after="40" w:before="0" w:line="240" w:lineRule="auto"/>
              <w:ind/>
              <w:rPr>
                <w:lang w:val="en-US"/>
              </w:rPr>
            </w:pPr>
            <w:r>
              <w:rPr>
                <w:rFonts w:ascii="Arial" w:hAnsi="Arial" w:eastAsia="Arial" w:cs="Arial"/>
                <w:sz w:val="19"/>
                <w:lang w:val="en-US"/>
              </w:rPr>
            </w:r>
            <w:r>
              <w:rPr>
                <w:rFonts w:ascii="Arial" w:hAnsi="Arial" w:eastAsia="Arial" w:cs="Arial"/>
                <w:sz w:val="19"/>
              </w:rPr>
              <w:t xml:space="preserve">Provides local persistence for the Telemetry Outbox, Recent Event Journal, and Applied Configuration.</w:t>
            </w:r>
            <w:r>
              <w:rPr>
                <w:rFonts w:ascii="Arial" w:hAnsi="Arial" w:eastAsia="Arial" w:cs="Arial"/>
                <w:sz w:val="19"/>
                <w:lang w:val="en-US"/>
              </w:rPr>
            </w:r>
            <w:r>
              <w:rPr>
                <w:rFonts w:ascii="Arial" w:hAnsi="Arial" w:eastAsia="Arial" w:cs="Arial"/>
                <w:sz w:val="19"/>
                <w:lang w:val="en-US"/>
              </w:rPr>
            </w:r>
          </w:p>
        </w:tc>
      </w:tr>
    </w:tbl>
    <w:p w14:paraId="2375A688">
      <w:pPr>
        <w:pBdr/>
        <w:spacing w:after="240" w:before="240"/>
        <w:ind/>
        <w:rPr>
          <w:b/>
          <w:bCs/>
        </w:rPr>
      </w:pPr>
      <w:r>
        <w:rPr>
          <w:rFonts w:ascii="Arial" w:hAnsi="Arial" w:eastAsia="Arial" w:cs="Arial"/>
          <w:b/>
          <w:bCs/>
          <w:sz w:val="21"/>
          <w:highlight w:val="none"/>
        </w:rPr>
      </w:r>
      <w:r>
        <w:rPr>
          <w:rFonts w:ascii="Arial" w:hAnsi="Arial" w:eastAsia="Arial" w:cs="Arial"/>
          <w:b/>
          <w:bCs/>
          <w:sz w:val="21"/>
        </w:rPr>
      </w:r>
      <w:r>
        <w:rPr>
          <w:rFonts w:ascii="Arial" w:hAnsi="Arial" w:eastAsia="Arial" w:cs="Arial"/>
          <w:b/>
          <w:bCs/>
          <w:sz w:val="21"/>
        </w:rPr>
      </w:r>
    </w:p>
    <w:p w14:paraId="1082762F">
      <w:pPr>
        <w:pBdr/>
        <w:spacing w:after="240" w:before="240"/>
        <w:ind/>
        <w:rPr>
          <w:b/>
          <w:bCs/>
          <w:highlight w:val="none"/>
        </w:rPr>
      </w:pPr>
      <w:r>
        <w:rPr>
          <w:rFonts w:ascii="Arial" w:hAnsi="Arial" w:eastAsia="Arial" w:cs="Arial"/>
          <w:b/>
          <w:bCs/>
          <w:sz w:val="21"/>
          <w:highlight w:val="none"/>
        </w:rPr>
      </w:r>
      <w:r>
        <w:rPr>
          <w:rFonts w:ascii="Arial" w:hAnsi="Arial" w:eastAsia="Arial" w:cs="Arial"/>
          <w:b/>
          <w:bCs/>
          <w:sz w:val="21"/>
          <w:highlight w:val="none"/>
        </w:rPr>
      </w:r>
      <w:r>
        <w:rPr>
          <w:rFonts w:ascii="Arial" w:hAnsi="Arial" w:eastAsia="Arial" w:cs="Arial"/>
          <w:b/>
          <w:bCs/>
          <w:sz w:val="21"/>
          <w:highlight w:val="none"/>
        </w:rPr>
      </w:r>
    </w:p>
    <w:p w14:paraId="4A96325B">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Rationale</w:t>
      </w:r>
      <w:r>
        <w:rPr>
          <w:rFonts w:ascii="Arial" w:hAnsi="Arial" w:cs="Arial" w:eastAsia="Arial"/>
          <w:b/>
          <w:sz w:val="22"/>
        </w:rPr>
      </w:r>
      <w:r>
        <w:rPr>
          <w:rFonts w:ascii="Arial" w:hAnsi="Arial" w:cs="Arial" w:eastAsia="Arial"/>
          <w:b/>
          <w:sz w:val="22"/>
        </w:rPr>
      </w:r>
    </w:p>
    <w:p w14:paraId="4BE7CF7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Machine communication and application-level integration are concentrated in one Gateway Application so that workplace applications do not need to maintain their own industrial-protocol implementations or machine connections.</w:t>
      </w:r>
      <w:r>
        <w:rPr>
          <w:rFonts w:ascii="Arial" w:hAnsi="Arial" w:cs="Arial" w:eastAsia="Arial"/>
          <w:sz w:val="21"/>
        </w:rPr>
      </w:r>
      <w:r>
        <w:rPr>
          <w:rFonts w:ascii="Arial" w:hAnsi="Arial" w:cs="Arial" w:eastAsia="Arial"/>
          <w:sz w:val="21"/>
        </w:rPr>
      </w:r>
    </w:p>
    <w:p w14:paraId="01B6105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Local SQLite storage provides the Area Gateway with the persistence required for telemetry delivery, workplace recovery, and configuration retention without introducing an additional database server within every production area.</w:t>
      </w:r>
      <w:r>
        <w:rPr>
          <w:rFonts w:ascii="Arial" w:hAnsi="Arial" w:cs="Arial" w:eastAsia="Arial"/>
          <w:sz w:val="21"/>
        </w:rPr>
      </w:r>
      <w:r>
        <w:rPr>
          <w:rFonts w:ascii="Arial" w:hAnsi="Arial" w:cs="Arial" w:eastAsia="Arial"/>
          <w:sz w:val="21"/>
        </w:rPr>
      </w:r>
    </w:p>
    <w:p w14:paraId="7E6D8D6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Gateway Application communicates with:</w:t>
      </w:r>
      <w:r>
        <w:rPr>
          <w:rFonts w:ascii="Arial" w:hAnsi="Arial" w:cs="Arial" w:eastAsia="Arial"/>
          <w:sz w:val="21"/>
        </w:rPr>
      </w:r>
      <w:r>
        <w:rPr>
          <w:rFonts w:ascii="Arial" w:hAnsi="Arial" w:cs="Arial" w:eastAsia="Arial"/>
          <w:sz w:val="21"/>
        </w:rPr>
      </w:r>
    </w:p>
    <w:p w14:paraId="3CE64C86">
      <w:pPr>
        <w:pStyle w:val="904"/>
        <w:numPr>
          <w:ilvl w:val="0"/>
          <w:numId w:val="22"/>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b/>
          <w:color w:val="000000"/>
          <w:sz w:val="21"/>
        </w:rPr>
        <w:t xml:space="preserve">Industrial Machines</w:t>
      </w:r>
      <w:r>
        <w:rPr>
          <w:rFonts w:ascii="Arial" w:hAnsi="Arial" w:eastAsia="Arial" w:cs="Arial"/>
          <w:color w:val="000000"/>
          <w:sz w:val="21"/>
        </w:rPr>
        <w:t xml:space="preserve"> through their existing industrial protocols;</w:t>
      </w:r>
      <w:r>
        <w:rPr>
          <w:rFonts w:ascii="Arial" w:hAnsi="Arial" w:cs="Arial" w:eastAsia="Arial"/>
          <w:sz w:val="21"/>
        </w:rPr>
      </w:r>
      <w:r>
        <w:rPr>
          <w:rFonts w:ascii="Arial" w:hAnsi="Arial" w:cs="Arial" w:eastAsia="Arial"/>
          <w:sz w:val="21"/>
        </w:rPr>
      </w:r>
    </w:p>
    <w:p w14:paraId="53CA6571">
      <w:pPr>
        <w:pStyle w:val="904"/>
        <w:numPr>
          <w:ilvl w:val="0"/>
          <w:numId w:val="22"/>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b/>
          <w:color w:val="000000"/>
          <w:sz w:val="21"/>
        </w:rPr>
        <w:t xml:space="preserve">Workplace Applications</w:t>
      </w:r>
      <w:r>
        <w:rPr>
          <w:rFonts w:ascii="Arial" w:hAnsi="Arial" w:eastAsia="Arial" w:cs="Arial"/>
          <w:color w:val="000000"/>
          <w:sz w:val="21"/>
        </w:rPr>
        <w:t xml:space="preserve"> through REST and SSE;</w:t>
      </w:r>
      <w:r>
        <w:rPr>
          <w:rFonts w:ascii="Arial" w:hAnsi="Arial" w:cs="Arial" w:eastAsia="Arial"/>
          <w:sz w:val="21"/>
        </w:rPr>
      </w:r>
      <w:r>
        <w:rPr>
          <w:rFonts w:ascii="Arial" w:hAnsi="Arial" w:cs="Arial" w:eastAsia="Arial"/>
          <w:sz w:val="21"/>
        </w:rPr>
      </w:r>
    </w:p>
    <w:p w14:paraId="504A56A8">
      <w:pPr>
        <w:pStyle w:val="904"/>
        <w:numPr>
          <w:ilvl w:val="0"/>
          <w:numId w:val="22"/>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b/>
          <w:color w:val="000000"/>
          <w:sz w:val="21"/>
        </w:rPr>
        <w:t xml:space="preserve">RabbitMQ</w:t>
      </w:r>
      <w:r>
        <w:rPr>
          <w:rFonts w:ascii="Arial" w:hAnsi="Arial" w:eastAsia="Arial" w:cs="Arial"/>
          <w:color w:val="000000"/>
          <w:sz w:val="21"/>
        </w:rPr>
        <w:t xml:space="preserve"> for centralized telemetry delivery;</w:t>
      </w:r>
      <w:r>
        <w:rPr>
          <w:rFonts w:ascii="Arial" w:hAnsi="Arial" w:cs="Arial" w:eastAsia="Arial"/>
          <w:sz w:val="21"/>
        </w:rPr>
      </w:r>
      <w:r>
        <w:rPr>
          <w:rFonts w:ascii="Arial" w:hAnsi="Arial" w:cs="Arial" w:eastAsia="Arial"/>
          <w:sz w:val="21"/>
        </w:rPr>
      </w:r>
    </w:p>
    <w:p w14:paraId="19331635">
      <w:pPr>
        <w:pStyle w:val="904"/>
        <w:numPr>
          <w:ilvl w:val="0"/>
          <w:numId w:val="22"/>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b/>
          <w:color w:val="000000"/>
          <w:sz w:val="21"/>
        </w:rPr>
        <w:t xml:space="preserve">Central Panel</w:t>
      </w:r>
      <w:r>
        <w:rPr>
          <w:rFonts w:ascii="Arial" w:hAnsi="Arial" w:eastAsia="Arial" w:cs="Arial"/>
          <w:color w:val="000000"/>
          <w:sz w:val="21"/>
        </w:rPr>
        <w:t xml:space="preserve"> for central processing and configuration.</w:t>
      </w:r>
      <w:r>
        <w:rPr>
          <w:rFonts w:ascii="Arial" w:hAnsi="Arial" w:cs="Arial" w:eastAsia="Arial"/>
          <w:sz w:val="21"/>
        </w:rPr>
      </w:r>
      <w:r>
        <w:rPr>
          <w:rFonts w:ascii="Arial" w:hAnsi="Arial" w:cs="Arial" w:eastAsia="Arial"/>
          <w:sz w:val="21"/>
        </w:rPr>
      </w:r>
    </w:p>
    <w:p w14:paraId="3460F9DA">
      <w:pPr>
        <w:pStyle w:val="ArchHeading3"/>
        <w:pBdr/>
        <w:spacing w:after="240" w:before="240"/>
        <w:ind/>
        <w:rPr>
          <w:rFonts w:ascii="Arial" w:hAnsi="Arial" w:cs="Arial"/>
          <w:b/>
          <w:bCs/>
          <w:sz w:val="28"/>
          <w:szCs w:val="28"/>
          <w:highlight w:val="none"/>
        </w:rPr>
      </w:pPr>
      <w:r>
        <w:rPr>
          <w:rFonts w:ascii="Arial" w:hAnsi="Arial" w:eastAsia="Arial" w:cs="Arial"/>
          <w:b/>
          <w:bCs/>
          <w:sz w:val="24"/>
          <w:szCs w:val="28"/>
          <w:highlight w:val="none"/>
          <w:rtl w:val="0"/>
        </w:rPr>
      </w:r>
      <w:r>
        <w:rPr>
          <w:rFonts w:ascii="Arial" w:hAnsi="Arial" w:eastAsia="Arial" w:cs="Arial"/>
          <w:b/>
          <w:bCs/>
          <w:sz w:val="24"/>
          <w:szCs w:val="28"/>
        </w:rPr>
        <w:t xml:space="preserve">5.1.2 Gateway Application – Component View</w:t>
      </w:r>
      <w:r>
        <w:rPr>
          <w:rFonts w:ascii="Arial" w:hAnsi="Arial" w:cs="Arial" w:eastAsia="Arial"/>
          <w:b/>
          <w:bCs/>
          <w:sz w:val="24"/>
          <w:szCs w:val="28"/>
          <w:highlight w:val="none"/>
        </w:rPr>
      </w:r>
      <w:r>
        <w:rPr>
          <w:rFonts w:ascii="Arial" w:hAnsi="Arial" w:cs="Arial" w:eastAsia="Arial"/>
          <w:b/>
          <w:bCs/>
          <w:sz w:val="24"/>
          <w:szCs w:val="28"/>
          <w:highlight w:val="none"/>
        </w:rPr>
      </w:r>
    </w:p>
    <w:p w14:paraId="4627D0E6">
      <w:pPr>
        <w:pBdr/>
        <w:spacing w:after="240" w:before="240"/>
        <w:ind/>
        <w:rPr>
          <w:b w:val="0"/>
          <w:bCs w:val="0"/>
        </w:rPr>
      </w:pPr>
      <w:r>
        <w:rPr>
          <w:b w:val="0"/>
          <w:bCs w:val="0"/>
        </w:rPr>
      </w:r>
      <w:r>
        <mc:AlternateContent>
          <mc:Choice Requires="wpg">
            <w:drawing>
              <wp:inline xmlns:wp="http://schemas.openxmlformats.org/drawingml/2006/wordprocessingDrawing" distT="0" distB="0" distL="0" distR="0">
                <wp:extent cx="5943600" cy="31928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4065" name=""/>
                        <pic:cNvPicPr>
                          <a:picLocks noChangeAspect="1"/>
                        </pic:cNvPicPr>
                        <pic:nvPr/>
                      </pic:nvPicPr>
                      <pic:blipFill rotWithShape="1">
                        <a:blip r:embed="rId13"/>
                        <a:stretch/>
                      </pic:blipFill>
                      <pic:spPr bwMode="auto">
                        <a:xfrm>
                          <a:off x="0" y="0"/>
                          <a:ext cx="5943599" cy="3192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51.40pt;mso-wrap-distance-left:0.00pt;mso-wrap-distance-top:0.00pt;mso-wrap-distance-right:0.00pt;mso-wrap-distance-bottom:0.00pt;z-index:1;" stroked="false">
                <v:imagedata r:id="rId13" o:title=""/>
                <o:lock v:ext="edit" rotation="t"/>
              </v:shape>
            </w:pict>
          </mc:Fallback>
        </mc:AlternateContent>
      </w:r>
      <w:r>
        <w:rPr>
          <w:b w:val="0"/>
          <w:bCs w:val="0"/>
        </w:rPr>
      </w:r>
      <w:r>
        <w:rPr>
          <w:b w:val="0"/>
          <w:bCs w:val="0"/>
        </w:rPr>
      </w:r>
    </w:p>
    <w:p w14:paraId="518203CA">
      <w:pPr>
        <w:pBdr/>
        <w:spacing w:after="240" w:before="240"/>
        <w:ind/>
        <w:rPr>
          <w:b/>
          <w:bCs/>
          <w:highlight w:val="none"/>
        </w:rPr>
      </w:pPr>
      <w:r>
        <w:rPr>
          <w:rFonts w:ascii="Arial" w:hAnsi="Arial" w:eastAsia="Arial" w:cs="Arial"/>
          <w:b/>
          <w:bCs/>
          <w:sz w:val="21"/>
          <w:highlight w:val="none"/>
          <w:rtl w:val="0"/>
        </w:rPr>
      </w:r>
      <w:r>
        <w:rPr>
          <w:rFonts w:ascii="Arial" w:hAnsi="Arial" w:eastAsia="Arial" w:cs="Arial"/>
          <w:sz w:val="21"/>
        </w:rPr>
        <w:t xml:space="preserve">The Gateway Application is decomposed into the following architecturally relevant components.</w:t>
      </w:r>
      <w:r>
        <w:rPr>
          <w:rFonts w:ascii="Arial" w:hAnsi="Arial" w:eastAsia="Arial" w:cs="Arial"/>
          <w:b/>
          <w:bCs/>
          <w:sz w:val="21"/>
          <w:highlight w:val="none"/>
          <w:rtl w:val="0"/>
        </w:rPr>
        <w:br/>
      </w:r>
      <w:r>
        <w:rPr>
          <w:rFonts w:ascii="Arial" w:hAnsi="Arial" w:eastAsia="Arial" w:cs="Arial"/>
          <w:b/>
          <w:bCs/>
          <w:sz w:val="21"/>
          <w:highlight w:val="none"/>
        </w:rPr>
      </w:r>
      <w:r>
        <w:rPr>
          <w:rFonts w:ascii="Arial" w:hAnsi="Arial" w:eastAsia="Arial" w:cs="Arial"/>
          <w:b/>
          <w:bCs/>
          <w:sz w:val="21"/>
          <w:highlight w:val="none"/>
        </w:rPr>
      </w:r>
    </w:p>
    <w:tbl>
      <w:tblPr>
        <w:tblStyle w:val="760"/>
        <w:tblW w:w="0" w:type="auto"/>
        <w:tblBorders/>
        <w:tblLayout w:type="fixed"/>
        <w:tblLook w:val="04A0" w:firstRow="1" w:lastRow="0" w:firstColumn="1" w:lastColumn="0" w:noHBand="0" w:noVBand="1"/>
      </w:tblPr>
      <w:tblGrid>
        <w:gridCol w:w="1962"/>
        <w:gridCol w:w="7398"/>
      </w:tblGrid>
      <w:tr>
        <w:trPr>
          <w:tblHeader w:val="true"/>
        </w:trPr>
        <w:tc>
          <w:tcPr>
            <w:tcBorders/>
            <w:tcW w:w="1962" w:type="dxa"/>
            <w:tcMar>
              <w:top w:w="90" w:type="dxa"/>
              <w:start w:w="110" w:type="dxa"/>
              <w:bottom w:w="90" w:type="dxa"/>
              <w:end w:w="110" w:type="dxa"/>
            </w:tcMar>
            <w:vAlign w:val="top"/>
            <w:shd w:fill="F2F2F2"/>
          </w:tcPr>
          <w:p w14:paraId="52DF9BC1">
            <w:pPr>
              <w:pBdr/>
              <w:spacing w:after="40" w:before="0" w:line="240" w:lineRule="auto"/>
              <w:ind/>
              <w:rPr>
                <w:b/>
                <w:bCs/>
                <w:highlight w:val="none"/>
              </w:rPr>
            </w:pPr>
            <w:r>
              <w:rPr>
                <w:rFonts w:ascii="Arial" w:hAnsi="Arial" w:eastAsia="Arial" w:cs="Arial"/>
                <w:b/>
                <w:bCs/>
                <w:sz w:val="19"/>
                <w:highlight w:val="none"/>
                <w:lang w:val="en-US"/>
              </w:rPr>
              <w:t xml:space="preserve">Component</w:t>
            </w:r>
            <w:r>
              <w:rPr>
                <w:rFonts w:ascii="Arial" w:hAnsi="Arial" w:eastAsia="Arial" w:cs="Arial"/>
                <w:b/>
                <w:bCs/>
                <w:sz w:val="19"/>
                <w:highlight w:val="none"/>
              </w:rPr>
            </w:r>
            <w:r>
              <w:rPr>
                <w:rFonts w:ascii="Arial" w:hAnsi="Arial" w:eastAsia="Arial" w:cs="Arial"/>
                <w:b/>
                <w:bCs/>
                <w:sz w:val="19"/>
                <w:highlight w:val="none"/>
              </w:rPr>
            </w:r>
          </w:p>
        </w:tc>
        <w:tc>
          <w:tcPr>
            <w:tcBorders/>
            <w:tcW w:w="7398" w:type="dxa"/>
            <w:tcMar>
              <w:top w:w="90" w:type="dxa"/>
              <w:start w:w="110" w:type="dxa"/>
              <w:bottom w:w="90" w:type="dxa"/>
              <w:end w:w="110" w:type="dxa"/>
            </w:tcMar>
            <w:vAlign w:val="top"/>
            <w:shd w:fill="F2F2F2"/>
          </w:tcPr>
          <w:p w14:paraId="706F5335">
            <w:pPr>
              <w:pBdr/>
              <w:spacing w:after="40" w:before="0" w:line="240" w:lineRule="auto"/>
              <w:ind/>
              <w:rPr>
                <w:b/>
                <w:bCs/>
                <w:highlight w:val="none"/>
              </w:rPr>
            </w:pPr>
            <w:r>
              <w:rPr>
                <w:rFonts w:ascii="Arial" w:hAnsi="Arial" w:eastAsia="Arial" w:cs="Arial"/>
                <w:b/>
                <w:bCs/>
                <w:sz w:val="19"/>
                <w:highlight w:val="none"/>
                <w:lang w:val="en-US"/>
              </w:rPr>
              <w:t xml:space="preserve">Responsibility</w:t>
            </w:r>
            <w:r>
              <w:rPr>
                <w:rFonts w:ascii="Arial" w:hAnsi="Arial" w:eastAsia="Arial" w:cs="Arial"/>
                <w:b/>
                <w:bCs/>
                <w:sz w:val="19"/>
                <w:highlight w:val="none"/>
              </w:rPr>
            </w:r>
            <w:r>
              <w:rPr>
                <w:rFonts w:ascii="Arial" w:hAnsi="Arial" w:eastAsia="Arial" w:cs="Arial"/>
                <w:b/>
                <w:bCs/>
                <w:sz w:val="19"/>
                <w:highlight w:val="none"/>
              </w:rPr>
            </w:r>
          </w:p>
        </w:tc>
      </w:tr>
      <w:tr>
        <w:trPr/>
        <w:tc>
          <w:tcPr>
            <w:tcBorders/>
            <w:tcW w:w="1962" w:type="dxa"/>
            <w:vMerge w:val="restart"/>
            <w:tcMar>
              <w:top w:w="90" w:type="dxa"/>
              <w:start w:w="110" w:type="dxa"/>
              <w:bottom w:w="90" w:type="dxa"/>
              <w:end w:w="110" w:type="dxa"/>
            </w:tcMar>
            <w:vAlign w:val="top"/>
          </w:tcPr>
          <w:p w14:paraId="5F2B35F1">
            <w:pPr>
              <w:pBdr/>
              <w:spacing w:after="40" w:before="0" w:line="240" w:lineRule="auto"/>
              <w:ind/>
              <w:rPr>
                <w:b/>
                <w:bCs/>
                <w:highlight w:val="none"/>
                <w:lang w:val="en-US"/>
              </w:rPr>
            </w:pPr>
            <w:r>
              <w:rPr>
                <w:rFonts w:ascii="Arial" w:hAnsi="Arial" w:eastAsia="Arial" w:cs="Arial"/>
                <w:b/>
                <w:bCs/>
                <w:sz w:val="19"/>
                <w:highlight w:val="none"/>
                <w:lang w:val="en-US"/>
              </w:rPr>
            </w:r>
            <w:r>
              <w:rPr>
                <w:rFonts w:ascii="Arial" w:hAnsi="Arial" w:eastAsia="Arial" w:cs="Arial"/>
                <w:b/>
                <w:bCs/>
                <w:sz w:val="19"/>
                <w:highlight w:val="none"/>
                <w:lang w:val="en-US"/>
              </w:rPr>
              <w:t xml:space="preserve">Protocol Adapters</w:t>
            </w:r>
            <w:r>
              <w:rPr>
                <w:rFonts w:ascii="Arial" w:hAnsi="Arial" w:eastAsia="Arial" w:cs="Arial"/>
                <w:b/>
                <w:bCs/>
                <w:sz w:val="19"/>
                <w:highlight w:val="none"/>
                <w:lang w:val="en-US"/>
              </w:rPr>
            </w:r>
            <w:r>
              <w:rPr>
                <w:rFonts w:ascii="Arial" w:hAnsi="Arial" w:eastAsia="Arial" w:cs="Arial"/>
                <w:b/>
                <w:bCs/>
                <w:sz w:val="19"/>
                <w:highlight w:val="none"/>
                <w:lang w:val="en-US"/>
              </w:rPr>
            </w:r>
          </w:p>
        </w:tc>
        <w:tc>
          <w:tcPr>
            <w:tcBorders/>
            <w:tcW w:w="7398" w:type="dxa"/>
            <w:vMerge w:val="restart"/>
            <w:tcMar>
              <w:top w:w="90" w:type="dxa"/>
              <w:start w:w="110" w:type="dxa"/>
              <w:bottom w:w="90" w:type="dxa"/>
              <w:end w:w="110" w:type="dxa"/>
            </w:tcMar>
            <w:vAlign w:val="top"/>
          </w:tcPr>
          <w:p w14:paraId="0C347901">
            <w:pPr>
              <w:pBdr/>
              <w:spacing w:after="40" w:before="0" w:line="240" w:lineRule="auto"/>
              <w:ind/>
              <w:rPr>
                <w:b w:val="0"/>
                <w:bCs w:val="0"/>
                <w:highlight w:val="none"/>
              </w:rPr>
            </w:pPr>
            <w:r>
              <w:rPr>
                <w:rFonts w:ascii="Arial" w:hAnsi="Arial" w:eastAsia="Arial" w:cs="Arial"/>
                <w:b w:val="0"/>
                <w:bCs w:val="0"/>
                <w:sz w:val="19"/>
                <w:highlight w:val="none"/>
                <w:lang w:val="en-US"/>
              </w:rPr>
            </w:r>
            <w:r>
              <w:rPr>
                <w:rFonts w:ascii="Arial" w:hAnsi="Arial" w:eastAsia="Arial" w:cs="Arial"/>
                <w:b w:val="0"/>
                <w:bCs w:val="0"/>
                <w:sz w:val="19"/>
                <w:highlight w:val="none"/>
                <w:lang w:val="en-US"/>
              </w:rPr>
              <w:t xml:space="preserve">Implement communication with the supported industrial protocols and provide access to machine data and operations.</w:t>
            </w:r>
            <w:r>
              <w:rPr>
                <w:rFonts w:ascii="Arial" w:hAnsi="Arial" w:eastAsia="Arial" w:cs="Arial"/>
                <w:b w:val="0"/>
                <w:bCs w:val="0"/>
                <w:sz w:val="19"/>
                <w:highlight w:val="none"/>
              </w:rPr>
            </w:r>
            <w:r>
              <w:rPr>
                <w:rFonts w:ascii="Arial" w:hAnsi="Arial" w:eastAsia="Arial" w:cs="Arial"/>
                <w:b w:val="0"/>
                <w:bCs w:val="0"/>
                <w:sz w:val="19"/>
                <w:highlight w:val="none"/>
              </w:rPr>
            </w:r>
          </w:p>
        </w:tc>
      </w:tr>
      <w:tr>
        <w:trPr/>
        <w:tc>
          <w:tcPr>
            <w:tcBorders/>
            <w:tcW w:w="1962" w:type="dxa"/>
            <w:vMerge w:val="restart"/>
            <w:tcMar>
              <w:top w:w="90" w:type="dxa"/>
              <w:start w:w="110" w:type="dxa"/>
              <w:bottom w:w="90" w:type="dxa"/>
              <w:end w:w="110" w:type="dxa"/>
            </w:tcMar>
            <w:vAlign w:val="top"/>
          </w:tcPr>
          <w:p w14:paraId="744ADD25">
            <w:pPr>
              <w:pBdr/>
              <w:spacing w:after="40" w:before="0" w:line="240" w:lineRule="auto"/>
              <w:ind/>
              <w:rPr>
                <w:b/>
                <w:bCs/>
                <w:highlight w:val="none"/>
                <w:lang w:val="en-US"/>
              </w:rPr>
            </w:pPr>
            <w:r>
              <w:rPr>
                <w:rFonts w:ascii="Arial" w:hAnsi="Arial" w:eastAsia="Arial" w:cs="Arial"/>
                <w:b/>
                <w:bCs/>
                <w:sz w:val="19"/>
                <w:highlight w:val="none"/>
                <w:lang w:val="en-US"/>
              </w:rPr>
            </w:r>
            <w:r>
              <w:rPr>
                <w:rFonts w:ascii="Arial" w:hAnsi="Arial" w:eastAsia="Arial" w:cs="Arial"/>
                <w:b/>
                <w:bCs/>
                <w:sz w:val="19"/>
                <w:highlight w:val="none"/>
                <w:lang w:val="en-US"/>
              </w:rPr>
              <w:t xml:space="preserve">Worker (Core)</w:t>
            </w:r>
            <w:r>
              <w:rPr>
                <w:rFonts w:ascii="Arial" w:hAnsi="Arial" w:eastAsia="Arial" w:cs="Arial"/>
                <w:b/>
                <w:bCs/>
                <w:sz w:val="19"/>
                <w:highlight w:val="none"/>
                <w:lang w:val="en-US"/>
              </w:rPr>
            </w:r>
            <w:r>
              <w:rPr>
                <w:rFonts w:ascii="Arial" w:hAnsi="Arial" w:eastAsia="Arial" w:cs="Arial"/>
                <w:b/>
                <w:bCs/>
                <w:sz w:val="19"/>
                <w:highlight w:val="none"/>
                <w:lang w:val="en-US"/>
              </w:rPr>
            </w:r>
          </w:p>
        </w:tc>
        <w:tc>
          <w:tcPr>
            <w:tcBorders/>
            <w:tcW w:w="7398" w:type="dxa"/>
            <w:vMerge w:val="restart"/>
            <w:tcMar>
              <w:top w:w="90" w:type="dxa"/>
              <w:start w:w="110" w:type="dxa"/>
              <w:bottom w:w="90" w:type="dxa"/>
              <w:end w:w="110" w:type="dxa"/>
            </w:tcMar>
            <w:vAlign w:val="top"/>
          </w:tcPr>
          <w:p w14:paraId="53C1FF70">
            <w:pPr>
              <w:pBdr/>
              <w:spacing w:after="40" w:before="0" w:line="240" w:lineRule="auto"/>
              <w:ind/>
              <w:rPr>
                <w:b w:val="0"/>
                <w:bCs w:val="0"/>
                <w:highlight w:val="none"/>
              </w:rPr>
            </w:pPr>
            <w:r>
              <w:rPr>
                <w:rFonts w:ascii="Arial" w:hAnsi="Arial" w:eastAsia="Arial" w:cs="Arial"/>
                <w:b/>
                <w:bCs/>
                <w:sz w:val="19"/>
                <w:highlight w:val="none"/>
                <w:lang w:val="en-US"/>
              </w:rPr>
            </w:r>
            <w:r>
              <w:rPr>
                <w:rFonts w:ascii="Arial" w:hAnsi="Arial" w:eastAsia="Arial" w:cs="Arial"/>
                <w:b w:val="0"/>
                <w:bCs w:val="0"/>
                <w:sz w:val="19"/>
                <w:highlight w:val="none"/>
                <w:lang w:val="en-US"/>
              </w:rPr>
              <w:t xml:space="preserve">Coordinates the main runtime behavior of the gateway and the communication between machine integration and workplace functionality.</w:t>
            </w:r>
            <w:r>
              <w:rPr>
                <w:rFonts w:ascii="Arial" w:hAnsi="Arial" w:eastAsia="Arial" w:cs="Arial"/>
                <w:b w:val="0"/>
                <w:bCs w:val="0"/>
                <w:sz w:val="19"/>
                <w:highlight w:val="none"/>
              </w:rPr>
            </w:r>
            <w:r>
              <w:rPr>
                <w:rFonts w:ascii="Arial" w:hAnsi="Arial" w:eastAsia="Arial" w:cs="Arial"/>
                <w:b w:val="0"/>
                <w:bCs w:val="0"/>
                <w:sz w:val="19"/>
                <w:highlight w:val="none"/>
              </w:rPr>
            </w:r>
          </w:p>
        </w:tc>
      </w:tr>
      <w:tr>
        <w:trPr/>
        <w:tc>
          <w:tcPr>
            <w:tcBorders/>
            <w:tcW w:w="1962" w:type="dxa"/>
            <w:vMerge w:val="restart"/>
            <w:tcMar>
              <w:top w:w="90" w:type="dxa"/>
              <w:start w:w="110" w:type="dxa"/>
              <w:bottom w:w="90" w:type="dxa"/>
              <w:end w:w="110" w:type="dxa"/>
            </w:tcMar>
            <w:vAlign w:val="top"/>
          </w:tcPr>
          <w:p w14:paraId="79686B46">
            <w:pPr>
              <w:pBdr/>
              <w:spacing w:after="40" w:before="0" w:line="240" w:lineRule="auto"/>
              <w:ind/>
              <w:rPr>
                <w:b/>
                <w:bCs/>
                <w:highlight w:val="none"/>
                <w:lang w:val="en-US"/>
              </w:rPr>
            </w:pPr>
            <w:r>
              <w:rPr>
                <w:rFonts w:ascii="Arial" w:hAnsi="Arial" w:eastAsia="Arial" w:cs="Arial"/>
                <w:b/>
                <w:bCs/>
                <w:sz w:val="19"/>
                <w:highlight w:val="none"/>
                <w:lang w:val="en-US"/>
              </w:rPr>
            </w:r>
            <w:r>
              <w:rPr>
                <w:rFonts w:ascii="Arial" w:hAnsi="Arial" w:eastAsia="Arial" w:cs="Arial"/>
                <w:b/>
                <w:bCs/>
                <w:sz w:val="19"/>
                <w:highlight w:val="none"/>
                <w:lang w:val="en-US"/>
              </w:rPr>
              <w:t xml:space="preserve">API</w:t>
            </w:r>
            <w:r>
              <w:rPr>
                <w:rFonts w:ascii="Arial" w:hAnsi="Arial" w:eastAsia="Arial" w:cs="Arial"/>
                <w:b/>
                <w:bCs/>
                <w:sz w:val="19"/>
                <w:highlight w:val="none"/>
                <w:lang w:val="en-US"/>
              </w:rPr>
            </w:r>
            <w:r>
              <w:rPr>
                <w:rFonts w:ascii="Arial" w:hAnsi="Arial" w:eastAsia="Arial" w:cs="Arial"/>
                <w:b/>
                <w:bCs/>
                <w:sz w:val="19"/>
                <w:highlight w:val="none"/>
                <w:lang w:val="en-US"/>
              </w:rPr>
            </w:r>
          </w:p>
        </w:tc>
        <w:tc>
          <w:tcPr>
            <w:tcBorders/>
            <w:tcW w:w="7398" w:type="dxa"/>
            <w:vMerge w:val="restart"/>
            <w:tcMar>
              <w:top w:w="90" w:type="dxa"/>
              <w:start w:w="110" w:type="dxa"/>
              <w:bottom w:w="90" w:type="dxa"/>
              <w:end w:w="110" w:type="dxa"/>
            </w:tcMar>
            <w:vAlign w:val="top"/>
          </w:tcPr>
          <w:p w14:paraId="1FDEB852">
            <w:pPr>
              <w:pBdr/>
              <w:spacing w:after="40" w:before="0" w:line="240" w:lineRule="auto"/>
              <w:ind/>
              <w:rPr>
                <w:b w:val="0"/>
                <w:bCs w:val="0"/>
                <w:highlight w:val="none"/>
              </w:rPr>
            </w:pPr>
            <w:r>
              <w:rPr>
                <w:rFonts w:ascii="Arial" w:hAnsi="Arial" w:eastAsia="Arial" w:cs="Arial"/>
                <w:b w:val="0"/>
                <w:bCs w:val="0"/>
                <w:sz w:val="19"/>
                <w:highlight w:val="none"/>
                <w:lang w:val="en-US"/>
              </w:rPr>
            </w:r>
            <w:r>
              <w:rPr>
                <w:rFonts w:ascii="Arial" w:hAnsi="Arial" w:eastAsia="Arial" w:cs="Arial"/>
                <w:b w:val="0"/>
                <w:bCs w:val="0"/>
                <w:sz w:val="19"/>
                <w:highlight w:val="none"/>
                <w:lang w:val="en-US"/>
              </w:rPr>
              <w:t xml:space="preserve">Provides REST operations and SSE streams to workplace applications.</w:t>
            </w:r>
            <w:r>
              <w:rPr>
                <w:rFonts w:ascii="Arial" w:hAnsi="Arial" w:eastAsia="Arial" w:cs="Arial"/>
                <w:b w:val="0"/>
                <w:bCs w:val="0"/>
                <w:sz w:val="19"/>
                <w:highlight w:val="none"/>
              </w:rPr>
            </w:r>
            <w:r>
              <w:rPr>
                <w:rFonts w:ascii="Arial" w:hAnsi="Arial" w:eastAsia="Arial" w:cs="Arial"/>
                <w:b w:val="0"/>
                <w:bCs w:val="0"/>
                <w:sz w:val="19"/>
                <w:highlight w:val="none"/>
              </w:rPr>
            </w:r>
          </w:p>
        </w:tc>
      </w:tr>
      <w:tr>
        <w:trPr/>
        <w:tc>
          <w:tcPr>
            <w:tcBorders/>
            <w:tcW w:w="1962" w:type="dxa"/>
            <w:vMerge w:val="restart"/>
            <w:tcMar>
              <w:top w:w="90" w:type="dxa"/>
              <w:start w:w="110" w:type="dxa"/>
              <w:bottom w:w="90" w:type="dxa"/>
              <w:end w:w="110" w:type="dxa"/>
            </w:tcMar>
            <w:vAlign w:val="top"/>
          </w:tcPr>
          <w:p w14:paraId="158EB64A">
            <w:pPr>
              <w:pBdr/>
              <w:spacing w:after="40" w:before="0" w:line="240" w:lineRule="auto"/>
              <w:ind/>
              <w:rPr>
                <w:b/>
                <w:bCs/>
                <w:highlight w:val="none"/>
                <w:lang w:val="en-US"/>
              </w:rPr>
            </w:pPr>
            <w:r>
              <w:rPr>
                <w:rFonts w:ascii="Arial" w:hAnsi="Arial" w:eastAsia="Arial" w:cs="Arial"/>
                <w:b/>
                <w:bCs/>
                <w:sz w:val="19"/>
                <w:highlight w:val="none"/>
                <w:lang w:val="en-US"/>
              </w:rPr>
            </w:r>
            <w:r>
              <w:rPr>
                <w:rFonts w:ascii="Arial" w:hAnsi="Arial" w:eastAsia="Arial" w:cs="Arial"/>
                <w:b/>
                <w:bCs/>
                <w:sz w:val="19"/>
                <w:highlight w:val="none"/>
                <w:lang w:val="en-US"/>
              </w:rPr>
              <w:t xml:space="preserve">Telemetry Service</w:t>
            </w:r>
            <w:r>
              <w:rPr>
                <w:rFonts w:ascii="Arial" w:hAnsi="Arial" w:eastAsia="Arial" w:cs="Arial"/>
                <w:b/>
                <w:bCs/>
                <w:sz w:val="19"/>
                <w:highlight w:val="none"/>
                <w:lang w:val="en-US"/>
              </w:rPr>
            </w:r>
            <w:r>
              <w:rPr>
                <w:rFonts w:ascii="Arial" w:hAnsi="Arial" w:eastAsia="Arial" w:cs="Arial"/>
                <w:b/>
                <w:bCs/>
                <w:sz w:val="19"/>
                <w:highlight w:val="none"/>
                <w:lang w:val="en-US"/>
              </w:rPr>
            </w:r>
          </w:p>
        </w:tc>
        <w:tc>
          <w:tcPr>
            <w:tcBorders/>
            <w:tcW w:w="7398" w:type="dxa"/>
            <w:vMerge w:val="restart"/>
            <w:tcMar>
              <w:top w:w="90" w:type="dxa"/>
              <w:start w:w="110" w:type="dxa"/>
              <w:bottom w:w="90" w:type="dxa"/>
              <w:end w:w="110" w:type="dxa"/>
            </w:tcMar>
            <w:vAlign w:val="top"/>
          </w:tcPr>
          <w:p w14:paraId="4FBBA96C">
            <w:pPr>
              <w:pBdr/>
              <w:spacing w:after="40" w:before="0" w:line="240" w:lineRule="auto"/>
              <w:ind/>
              <w:rPr>
                <w:b w:val="0"/>
                <w:bCs w:val="0"/>
                <w:highlight w:val="none"/>
              </w:rPr>
            </w:pPr>
            <w:r>
              <w:rPr>
                <w:rFonts w:ascii="Arial" w:hAnsi="Arial" w:eastAsia="Arial" w:cs="Arial"/>
                <w:b w:val="0"/>
                <w:bCs w:val="0"/>
                <w:sz w:val="19"/>
                <w:highlight w:val="none"/>
                <w:lang w:val="en-US"/>
              </w:rPr>
            </w:r>
            <w:r>
              <w:rPr>
                <w:rFonts w:ascii="Arial" w:hAnsi="Arial" w:eastAsia="Arial" w:cs="Arial"/>
                <w:b w:val="0"/>
                <w:bCs w:val="0"/>
                <w:sz w:val="19"/>
                <w:highlight w:val="none"/>
                <w:lang w:val="en-US"/>
              </w:rPr>
              <w:t xml:space="preserve">Receives machine telemetry, persists it temporarily in the Telemetry Outbox, and forwards it through RabbitMQ.</w:t>
            </w:r>
            <w:r>
              <w:rPr>
                <w:rFonts w:ascii="Arial" w:hAnsi="Arial" w:eastAsia="Arial" w:cs="Arial"/>
                <w:b w:val="0"/>
                <w:bCs w:val="0"/>
                <w:sz w:val="19"/>
                <w:highlight w:val="none"/>
              </w:rPr>
            </w:r>
            <w:r>
              <w:rPr>
                <w:rFonts w:ascii="Arial" w:hAnsi="Arial" w:eastAsia="Arial" w:cs="Arial"/>
                <w:b w:val="0"/>
                <w:bCs w:val="0"/>
                <w:sz w:val="19"/>
                <w:highlight w:val="none"/>
              </w:rPr>
            </w:r>
          </w:p>
        </w:tc>
      </w:tr>
      <w:tr>
        <w:trPr/>
        <w:tc>
          <w:tcPr>
            <w:tcBorders/>
            <w:tcW w:w="1962" w:type="dxa"/>
            <w:vMerge w:val="restart"/>
            <w:tcMar>
              <w:top w:w="90" w:type="dxa"/>
              <w:start w:w="110" w:type="dxa"/>
              <w:bottom w:w="90" w:type="dxa"/>
              <w:end w:w="110" w:type="dxa"/>
            </w:tcMar>
            <w:vAlign w:val="top"/>
          </w:tcPr>
          <w:p w14:paraId="5CFE2251">
            <w:pPr>
              <w:pBdr/>
              <w:spacing w:after="40" w:before="0" w:line="240" w:lineRule="auto"/>
              <w:ind/>
              <w:rPr>
                <w:b/>
                <w:bCs/>
                <w:highlight w:val="none"/>
                <w:lang w:val="en-US"/>
              </w:rPr>
            </w:pPr>
            <w:r>
              <w:rPr>
                <w:rFonts w:ascii="Arial" w:hAnsi="Arial" w:eastAsia="Arial" w:cs="Arial"/>
                <w:b/>
                <w:bCs/>
                <w:sz w:val="19"/>
                <w:highlight w:val="none"/>
                <w:lang w:val="en-US"/>
              </w:rPr>
            </w:r>
            <w:r>
              <w:rPr>
                <w:rFonts w:ascii="Arial" w:hAnsi="Arial" w:eastAsia="Arial" w:cs="Arial"/>
                <w:b/>
                <w:bCs/>
                <w:sz w:val="19"/>
                <w:highlight w:val="none"/>
                <w:lang w:val="en-US"/>
              </w:rPr>
              <w:t xml:space="preserve">Configuration Service</w:t>
            </w:r>
            <w:r>
              <w:rPr>
                <w:rFonts w:ascii="Arial" w:hAnsi="Arial" w:eastAsia="Arial" w:cs="Arial"/>
                <w:b/>
                <w:bCs/>
                <w:sz w:val="19"/>
                <w:highlight w:val="none"/>
                <w:lang w:val="en-US"/>
              </w:rPr>
            </w:r>
            <w:r>
              <w:rPr>
                <w:rFonts w:ascii="Arial" w:hAnsi="Arial" w:eastAsia="Arial" w:cs="Arial"/>
                <w:b/>
                <w:bCs/>
                <w:sz w:val="19"/>
                <w:highlight w:val="none"/>
                <w:lang w:val="en-US"/>
              </w:rPr>
            </w:r>
          </w:p>
        </w:tc>
        <w:tc>
          <w:tcPr>
            <w:tcBorders/>
            <w:tcW w:w="7398" w:type="dxa"/>
            <w:vMerge w:val="restart"/>
            <w:tcMar>
              <w:top w:w="90" w:type="dxa"/>
              <w:start w:w="110" w:type="dxa"/>
              <w:bottom w:w="90" w:type="dxa"/>
              <w:end w:w="110" w:type="dxa"/>
            </w:tcMar>
            <w:vAlign w:val="top"/>
          </w:tcPr>
          <w:p w14:paraId="6C3C4993">
            <w:pPr>
              <w:pBdr/>
              <w:spacing w:after="40" w:before="0" w:line="240" w:lineRule="auto"/>
              <w:ind/>
              <w:rPr>
                <w:b w:val="0"/>
                <w:bCs w:val="0"/>
                <w:highlight w:val="none"/>
              </w:rPr>
            </w:pPr>
            <w:r>
              <w:rPr>
                <w:rFonts w:ascii="Arial" w:hAnsi="Arial" w:eastAsia="Arial" w:cs="Arial"/>
                <w:b w:val="0"/>
                <w:bCs w:val="0"/>
                <w:sz w:val="19"/>
                <w:highlight w:val="none"/>
                <w:lang w:val="en-US"/>
              </w:rPr>
            </w:r>
            <w:r>
              <w:rPr>
                <w:rFonts w:ascii="Arial" w:hAnsi="Arial" w:eastAsia="Arial" w:cs="Arial"/>
                <w:b w:val="0"/>
                <w:bCs w:val="0"/>
                <w:sz w:val="19"/>
                <w:highlight w:val="none"/>
                <w:lang w:val="en-US"/>
              </w:rPr>
              <w:t xml:space="preserve">Receives configuration provided by the Central Panel, stores the current configuration locally, and provides it to the gateway runtime.</w:t>
            </w:r>
            <w:r>
              <w:rPr>
                <w:rFonts w:ascii="Arial" w:hAnsi="Arial" w:eastAsia="Arial" w:cs="Arial"/>
                <w:b w:val="0"/>
                <w:bCs w:val="0"/>
                <w:sz w:val="19"/>
                <w:highlight w:val="none"/>
              </w:rPr>
            </w:r>
            <w:r>
              <w:rPr>
                <w:rFonts w:ascii="Arial" w:hAnsi="Arial" w:eastAsia="Arial" w:cs="Arial"/>
                <w:b w:val="0"/>
                <w:bCs w:val="0"/>
                <w:sz w:val="19"/>
                <w:highlight w:val="none"/>
              </w:rPr>
            </w:r>
          </w:p>
        </w:tc>
      </w:tr>
    </w:tbl>
    <w:p w14:paraId="0E15F8D9">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Protocol Adapters</w:t>
      </w:r>
      <w:r>
        <w:rPr>
          <w:rFonts w:ascii="Arial" w:hAnsi="Arial" w:cs="Arial" w:eastAsia="Arial"/>
          <w:b/>
          <w:sz w:val="22"/>
        </w:rPr>
      </w:r>
      <w:r>
        <w:rPr>
          <w:rFonts w:ascii="Arial" w:hAnsi="Arial" w:cs="Arial" w:eastAsia="Arial"/>
          <w:b/>
          <w:sz w:val="22"/>
        </w:rPr>
      </w:r>
    </w:p>
    <w:p w14:paraId="597FD0B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Protocol Adapters encapsulate communication with industrial machines using protocols such as OPC UA, Modbus, and OPC Classic.</w:t>
      </w:r>
      <w:r>
        <w:rPr>
          <w:rFonts w:ascii="Arial" w:hAnsi="Arial" w:cs="Arial" w:eastAsia="Arial"/>
          <w:sz w:val="21"/>
        </w:rPr>
      </w:r>
      <w:r>
        <w:rPr>
          <w:rFonts w:ascii="Arial" w:hAnsi="Arial" w:cs="Arial" w:eastAsia="Arial"/>
          <w:sz w:val="21"/>
        </w:rPr>
      </w:r>
    </w:p>
    <w:p w14:paraId="1A6DCA9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They isolate protocol-specific communication from the remaining gateway functionality.</w:t>
      </w:r>
      <w:r>
        <w:rPr>
          <w:rFonts w:ascii="Arial" w:hAnsi="Arial" w:cs="Arial" w:eastAsia="Arial"/>
          <w:sz w:val="21"/>
        </w:rPr>
      </w:r>
      <w:r>
        <w:rPr>
          <w:rFonts w:ascii="Arial" w:hAnsi="Arial" w:cs="Arial" w:eastAsia="Arial"/>
          <w:sz w:val="21"/>
        </w:rPr>
      </w:r>
    </w:p>
    <w:p w14:paraId="352E11EC">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Worker (Core)</w:t>
      </w:r>
      <w:r>
        <w:rPr>
          <w:rFonts w:ascii="Arial" w:hAnsi="Arial" w:cs="Arial" w:eastAsia="Arial"/>
          <w:b/>
          <w:sz w:val="22"/>
        </w:rPr>
      </w:r>
      <w:r>
        <w:rPr>
          <w:rFonts w:ascii="Arial" w:hAnsi="Arial" w:cs="Arial" w:eastAsia="Arial"/>
          <w:b/>
          <w:sz w:val="22"/>
        </w:rPr>
      </w:r>
    </w:p>
    <w:p w14:paraId="1B04DB6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Worker represents the central runtime logic of the Gateway Application.</w:t>
      </w:r>
      <w:r>
        <w:rPr>
          <w:rFonts w:ascii="Arial" w:hAnsi="Arial" w:cs="Arial" w:eastAsia="Arial"/>
          <w:sz w:val="21"/>
        </w:rPr>
      </w:r>
      <w:r>
        <w:rPr>
          <w:rFonts w:ascii="Arial" w:hAnsi="Arial" w:cs="Arial" w:eastAsia="Arial"/>
          <w:sz w:val="21"/>
        </w:rPr>
      </w:r>
    </w:p>
    <w:p w14:paraId="56FC96F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It coordinates machine communication through the Protocol Adapters and provides the functionality required by the Workplace API. It operates according to the configuration supplied by the Configuration Service.</w:t>
      </w:r>
      <w:r>
        <w:rPr>
          <w:rFonts w:ascii="Arial" w:hAnsi="Arial" w:cs="Arial" w:eastAsia="Arial"/>
          <w:sz w:val="21"/>
        </w:rPr>
      </w:r>
      <w:r>
        <w:rPr>
          <w:rFonts w:ascii="Arial" w:hAnsi="Arial" w:cs="Arial" w:eastAsia="Arial"/>
          <w:sz w:val="21"/>
        </w:rPr>
      </w:r>
    </w:p>
    <w:p w14:paraId="29855259">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API</w:t>
      </w:r>
      <w:r>
        <w:rPr>
          <w:rFonts w:ascii="Arial" w:hAnsi="Arial" w:cs="Arial" w:eastAsia="Arial"/>
          <w:b/>
          <w:sz w:val="22"/>
        </w:rPr>
      </w:r>
      <w:r>
        <w:rPr>
          <w:rFonts w:ascii="Arial" w:hAnsi="Arial" w:cs="Arial" w:eastAsia="Arial"/>
          <w:b/>
          <w:sz w:val="22"/>
        </w:rPr>
      </w:r>
    </w:p>
    <w:p w14:paraId="0AE1DF1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API is the communication boundary between the Area Gateway and existing workplace applications.</w:t>
      </w:r>
      <w:r>
        <w:rPr>
          <w:rFonts w:ascii="Arial" w:hAnsi="Arial" w:cs="Arial" w:eastAsia="Arial"/>
          <w:sz w:val="21"/>
        </w:rPr>
      </w:r>
      <w:r>
        <w:rPr>
          <w:rFonts w:ascii="Arial" w:hAnsi="Arial" w:cs="Arial" w:eastAsia="Arial"/>
          <w:sz w:val="21"/>
        </w:rPr>
      </w:r>
    </w:p>
    <w:p w14:paraId="2CFC281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It provides:</w:t>
      </w:r>
      <w:r>
        <w:rPr>
          <w:rFonts w:ascii="Arial" w:hAnsi="Arial" w:cs="Arial" w:eastAsia="Arial"/>
          <w:sz w:val="21"/>
        </w:rPr>
      </w:r>
      <w:r>
        <w:rPr>
          <w:rFonts w:ascii="Arial" w:hAnsi="Arial" w:cs="Arial" w:eastAsia="Arial"/>
          <w:sz w:val="21"/>
        </w:rPr>
      </w:r>
    </w:p>
    <w:p w14:paraId="3FAF4633">
      <w:pPr>
        <w:pStyle w:val="904"/>
        <w:numPr>
          <w:ilvl w:val="0"/>
          <w:numId w:val="21"/>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b/>
          <w:color w:val="000000"/>
          <w:sz w:val="21"/>
        </w:rPr>
        <w:t xml:space="preserve">REST</w:t>
      </w:r>
      <w:r>
        <w:rPr>
          <w:rFonts w:ascii="Arial" w:hAnsi="Arial" w:eastAsia="Arial" w:cs="Arial"/>
          <w:color w:val="000000"/>
          <w:sz w:val="21"/>
        </w:rPr>
        <w:t xml:space="preserve"> for request/response operations;</w:t>
      </w:r>
      <w:r>
        <w:rPr>
          <w:rFonts w:ascii="Arial" w:hAnsi="Arial" w:cs="Arial" w:eastAsia="Arial"/>
          <w:sz w:val="21"/>
        </w:rPr>
      </w:r>
      <w:r>
        <w:rPr>
          <w:rFonts w:ascii="Arial" w:hAnsi="Arial" w:cs="Arial" w:eastAsia="Arial"/>
          <w:sz w:val="21"/>
        </w:rPr>
      </w:r>
    </w:p>
    <w:p w14:paraId="6A85E894">
      <w:pPr>
        <w:pStyle w:val="904"/>
        <w:numPr>
          <w:ilvl w:val="0"/>
          <w:numId w:val="21"/>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b/>
          <w:color w:val="000000"/>
          <w:sz w:val="21"/>
        </w:rPr>
        <w:t xml:space="preserve">SSE</w:t>
      </w:r>
      <w:r>
        <w:rPr>
          <w:rFonts w:ascii="Arial" w:hAnsi="Arial" w:eastAsia="Arial" w:cs="Arial"/>
          <w:color w:val="000000"/>
          <w:sz w:val="21"/>
        </w:rPr>
        <w:t xml:space="preserve"> for continuous machine-data delivery.</w:t>
      </w:r>
      <w:r>
        <w:rPr>
          <w:rFonts w:ascii="Arial" w:hAnsi="Arial" w:cs="Arial" w:eastAsia="Arial"/>
          <w:sz w:val="21"/>
        </w:rPr>
      </w:r>
      <w:r>
        <w:rPr>
          <w:rFonts w:ascii="Arial" w:hAnsi="Arial" w:cs="Arial" w:eastAsia="Arial"/>
          <w:sz w:val="21"/>
        </w:rPr>
      </w:r>
    </w:p>
    <w:p w14:paraId="08685BF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Recent machine events are temporarily stored in the Recent Event Journal to support recovery of workplace communication.</w:t>
      </w:r>
      <w:r>
        <w:rPr>
          <w:rFonts w:ascii="Arial" w:hAnsi="Arial" w:cs="Arial" w:eastAsia="Arial"/>
          <w:sz w:val="21"/>
        </w:rPr>
      </w:r>
      <w:r>
        <w:rPr>
          <w:rFonts w:ascii="Arial" w:hAnsi="Arial" w:cs="Arial" w:eastAsia="Arial"/>
          <w:sz w:val="21"/>
        </w:rPr>
      </w:r>
    </w:p>
    <w:p w14:paraId="5114FCC4">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Telemetry Service</w:t>
      </w:r>
      <w:r>
        <w:rPr>
          <w:rFonts w:ascii="Arial" w:hAnsi="Arial" w:cs="Arial" w:eastAsia="Arial"/>
          <w:b/>
          <w:sz w:val="22"/>
        </w:rPr>
      </w:r>
      <w:r>
        <w:rPr>
          <w:rFonts w:ascii="Arial" w:hAnsi="Arial" w:cs="Arial" w:eastAsia="Arial"/>
          <w:b/>
          <w:sz w:val="22"/>
        </w:rPr>
      </w:r>
    </w:p>
    <w:p w14:paraId="21652E2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Telemetry Service handles the central telemetry path.</w:t>
      </w:r>
      <w:r>
        <w:rPr>
          <w:rFonts w:ascii="Arial" w:hAnsi="Arial" w:cs="Arial" w:eastAsia="Arial"/>
          <w:sz w:val="21"/>
        </w:rPr>
      </w:r>
      <w:r>
        <w:rPr>
          <w:rFonts w:ascii="Arial" w:hAnsi="Arial" w:cs="Arial" w:eastAsia="Arial"/>
          <w:sz w:val="21"/>
        </w:rPr>
      </w:r>
    </w:p>
    <w:p w14:paraId="1B37CBD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Telemetry is stored in the local Telemetry Outbox as early as possible and then forwarded to RabbitMQ. Outbox entries remain available until successful acknowledgement by RabbitMQ.</w:t>
      </w:r>
      <w:r>
        <w:rPr>
          <w:rFonts w:ascii="Arial" w:hAnsi="Arial" w:cs="Arial" w:eastAsia="Arial"/>
          <w:sz w:val="21"/>
        </w:rPr>
      </w:r>
      <w:r>
        <w:rPr>
          <w:rFonts w:ascii="Arial" w:hAnsi="Arial" w:cs="Arial" w:eastAsia="Arial"/>
          <w:sz w:val="21"/>
        </w:rPr>
      </w:r>
    </w:p>
    <w:p w14:paraId="55FF6DD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This separates telemetry creation from the availability and processing speed of the Central Panel.</w:t>
      </w:r>
      <w:r>
        <w:rPr>
          <w:rFonts w:ascii="Arial" w:hAnsi="Arial" w:cs="Arial" w:eastAsia="Arial"/>
          <w:sz w:val="21"/>
        </w:rPr>
      </w:r>
      <w:r>
        <w:rPr>
          <w:rFonts w:ascii="Arial" w:hAnsi="Arial" w:cs="Arial" w:eastAsia="Arial"/>
          <w:sz w:val="21"/>
        </w:rPr>
      </w:r>
    </w:p>
    <w:p w14:paraId="206306DD">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Configuration Service</w:t>
      </w:r>
      <w:r>
        <w:rPr>
          <w:rFonts w:ascii="Arial" w:hAnsi="Arial" w:cs="Arial" w:eastAsia="Arial"/>
          <w:b/>
          <w:sz w:val="22"/>
        </w:rPr>
      </w:r>
      <w:r>
        <w:rPr>
          <w:rFonts w:ascii="Arial" w:hAnsi="Arial" w:cs="Arial" w:eastAsia="Arial"/>
          <w:b/>
          <w:sz w:val="22"/>
        </w:rPr>
      </w:r>
    </w:p>
    <w:p w14:paraId="29AA52B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Configuration Service handles configuration supplied by the Central Panel.</w:t>
      </w:r>
      <w:r>
        <w:rPr>
          <w:rFonts w:ascii="Arial" w:hAnsi="Arial" w:cs="Arial" w:eastAsia="Arial"/>
          <w:sz w:val="21"/>
        </w:rPr>
      </w:r>
      <w:r>
        <w:rPr>
          <w:rFonts w:ascii="Arial" w:hAnsi="Arial" w:cs="Arial" w:eastAsia="Arial"/>
          <w:sz w:val="21"/>
        </w:rPr>
      </w:r>
    </w:p>
    <w:p w14:paraId="747FBCF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Received configuration is stored as the current Applied Configuration in Gateway Storage and is made available to the gateway runtime.</w:t>
      </w:r>
      <w:r>
        <w:rPr>
          <w:rFonts w:ascii="Arial" w:hAnsi="Arial" w:cs="Arial" w:eastAsia="Arial"/>
          <w:sz w:val="21"/>
        </w:rPr>
      </w:r>
      <w:r>
        <w:rPr>
          <w:rFonts w:ascii="Arial" w:hAnsi="Arial" w:cs="Arial" w:eastAsia="Arial"/>
          <w:sz w:val="21"/>
        </w:rPr>
      </w:r>
    </w:p>
    <w:p w14:paraId="51B3351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This allows the Area Gateway to retain its currently valid configuration locally.</w:t>
      </w:r>
      <w:r>
        <w:rPr>
          <w:rFonts w:ascii="Arial" w:hAnsi="Arial" w:cs="Arial" w:eastAsia="Arial"/>
          <w:sz w:val="21"/>
        </w:rPr>
      </w:r>
      <w:r>
        <w:rPr>
          <w:rFonts w:ascii="Arial" w:hAnsi="Arial" w:cs="Arial" w:eastAsia="Arial"/>
          <w:sz w:val="21"/>
        </w:rPr>
      </w:r>
    </w:p>
    <w:p w14:paraId="11804C8B">
      <w:pPr>
        <w:pStyle w:val="ArchHeading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5.1.3 Gateway Storage</w:t>
      </w:r>
      <w:r>
        <w:rPr>
          <w:rFonts w:ascii="Arial" w:hAnsi="Arial" w:cs="Arial" w:eastAsia="Arial"/>
          <w:b/>
          <w:sz w:val="24"/>
        </w:rPr>
      </w:r>
      <w:r>
        <w:rPr>
          <w:rFonts w:ascii="Arial" w:hAnsi="Arial" w:cs="Arial" w:eastAsia="Arial"/>
          <w:b/>
          <w:sz w:val="24"/>
        </w:rPr>
      </w:r>
    </w:p>
    <w:p w14:paraId="4504AB3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Each Area Gateway has one local SQLite database.</w:t>
      </w:r>
      <w:r>
        <w:rPr>
          <w:rFonts w:ascii="Arial" w:hAnsi="Arial" w:cs="Arial" w:eastAsia="Arial"/>
          <w:sz w:val="21"/>
        </w:rPr>
      </w:r>
      <w:r>
        <w:rPr>
          <w:rFonts w:ascii="Arial" w:hAnsi="Arial" w:cs="Arial" w:eastAsia="Arial"/>
          <w:sz w:val="21"/>
        </w:rPr>
      </w:r>
    </w:p>
    <w:p w14:paraId="487C5B3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Component Diagram shows its three logical responsibilities separately to make their architectural purposes explicit.</w:t>
      </w:r>
      <w:r>
        <w:rPr>
          <w:rFonts w:ascii="Arial" w:hAnsi="Arial" w:cs="Arial" w:eastAsia="Arial"/>
          <w:sz w:val="21"/>
        </w:rPr>
      </w:r>
      <w:r>
        <w:rPr>
          <w:rFonts w:ascii="Arial" w:hAnsi="Arial" w:cs="Arial" w:eastAsia="Arial"/>
          <w:sz w:val="21"/>
        </w:rPr>
      </w:r>
    </w:p>
    <w:tbl>
      <w:tblPr>
        <w:tblStyle w:val="760"/>
        <w:tblW w:w="0" w:type="auto"/>
        <w:tblBorders/>
        <w:tblLayout w:type="fixed"/>
        <w:tblLook w:val="04A0" w:firstRow="1" w:lastRow="0" w:firstColumn="1" w:lastColumn="0" w:noHBand="0" w:noVBand="1"/>
      </w:tblPr>
      <w:tblGrid>
        <w:gridCol w:w="2245"/>
        <w:gridCol w:w="7115"/>
      </w:tblGrid>
      <w:tr>
        <w:trPr>
          <w:tblHeader w:val="true"/>
        </w:trPr>
        <w:tc>
          <w:tcPr>
            <w:tcBorders/>
            <w:tcW w:w="2245" w:type="dxa"/>
            <w:tcMar>
              <w:top w:w="90" w:type="dxa"/>
              <w:start w:w="110" w:type="dxa"/>
              <w:bottom w:w="90" w:type="dxa"/>
              <w:end w:w="110" w:type="dxa"/>
            </w:tcMar>
            <w:vAlign w:val="top"/>
            <w:shd w:fill="F2F2F2"/>
          </w:tcPr>
          <w:p w14:paraId="5820F419">
            <w:pPr>
              <w:pBdr/>
              <w:spacing w:after="40" w:before="0" w:line="240" w:lineRule="auto"/>
              <w:ind/>
              <w:rPr>
                <w:b/>
                <w:bCs/>
              </w:rPr>
            </w:pPr>
            <w:r>
              <w:rPr>
                <w:rFonts w:ascii="Arial" w:hAnsi="Arial" w:eastAsia="Arial" w:cs="Arial"/>
                <w:b/>
                <w:bCs/>
                <w:sz w:val="19"/>
                <w:lang w:val="en-US"/>
              </w:rPr>
              <w:t xml:space="preserve">Logical Storage</w:t>
            </w:r>
            <w:r>
              <w:rPr>
                <w:rFonts w:ascii="Arial" w:hAnsi="Arial" w:eastAsia="Arial" w:cs="Arial"/>
                <w:b/>
                <w:bCs/>
                <w:sz w:val="19"/>
              </w:rPr>
            </w:r>
            <w:r>
              <w:rPr>
                <w:rFonts w:ascii="Arial" w:hAnsi="Arial" w:eastAsia="Arial" w:cs="Arial"/>
                <w:b/>
                <w:bCs/>
                <w:sz w:val="19"/>
              </w:rPr>
            </w:r>
          </w:p>
        </w:tc>
        <w:tc>
          <w:tcPr>
            <w:tcBorders/>
            <w:tcW w:w="7115" w:type="dxa"/>
            <w:tcMar>
              <w:top w:w="90" w:type="dxa"/>
              <w:start w:w="110" w:type="dxa"/>
              <w:bottom w:w="90" w:type="dxa"/>
              <w:end w:w="110" w:type="dxa"/>
            </w:tcMar>
            <w:vAlign w:val="top"/>
            <w:shd w:fill="F2F2F2"/>
          </w:tcPr>
          <w:p w14:paraId="7878733E">
            <w:pPr>
              <w:pBdr/>
              <w:spacing w:after="40" w:before="0" w:line="240" w:lineRule="auto"/>
              <w:ind/>
              <w:rPr>
                <w:b/>
                <w:bCs/>
              </w:rPr>
            </w:pPr>
            <w:r>
              <w:rPr>
                <w:rFonts w:ascii="Arial" w:hAnsi="Arial" w:eastAsia="Arial" w:cs="Arial"/>
                <w:b/>
                <w:bCs/>
                <w:sz w:val="19"/>
                <w:lang w:val="en-US"/>
              </w:rPr>
              <w:t xml:space="preserve">Purpose</w:t>
            </w:r>
            <w:r>
              <w:rPr>
                <w:rFonts w:ascii="Arial" w:hAnsi="Arial" w:eastAsia="Arial" w:cs="Arial"/>
                <w:b/>
                <w:bCs/>
                <w:sz w:val="19"/>
              </w:rPr>
            </w:r>
            <w:r>
              <w:rPr>
                <w:rFonts w:ascii="Arial" w:hAnsi="Arial" w:eastAsia="Arial" w:cs="Arial"/>
                <w:b/>
                <w:bCs/>
                <w:sz w:val="19"/>
              </w:rPr>
            </w:r>
          </w:p>
        </w:tc>
      </w:tr>
      <w:tr>
        <w:trPr/>
        <w:tc>
          <w:tcPr>
            <w:tcBorders/>
            <w:tcW w:w="2245" w:type="dxa"/>
            <w:tcMar>
              <w:top w:w="90" w:type="dxa"/>
              <w:start w:w="110" w:type="dxa"/>
              <w:bottom w:w="90" w:type="dxa"/>
              <w:end w:w="110" w:type="dxa"/>
            </w:tcMar>
            <w:vAlign w:val="top"/>
          </w:tcPr>
          <w:p w14:paraId="0BB62157">
            <w:pPr>
              <w:pBdr/>
              <w:spacing w:after="40" w:before="0" w:line="240" w:lineRule="auto"/>
              <w:ind/>
              <w:rPr>
                <w:b/>
                <w:bCs/>
              </w:rPr>
            </w:pPr>
            <w:r>
              <w:rPr>
                <w:rFonts w:ascii="Arial" w:hAnsi="Arial" w:eastAsia="Arial" w:cs="Arial"/>
                <w:b/>
                <w:bCs/>
                <w:sz w:val="19"/>
              </w:rPr>
            </w:r>
            <w:r>
              <w:rPr>
                <w:rFonts w:ascii="Arial" w:hAnsi="Arial" w:eastAsia="Arial" w:cs="Arial"/>
                <w:b/>
                <w:bCs/>
                <w:sz w:val="19"/>
              </w:rPr>
              <w:t xml:space="preserve">Telemetry Outbox</w:t>
            </w:r>
            <w:r>
              <w:rPr>
                <w:rFonts w:ascii="Arial" w:hAnsi="Arial" w:eastAsia="Arial" w:cs="Arial"/>
                <w:b/>
                <w:bCs/>
                <w:sz w:val="19"/>
              </w:rPr>
            </w:r>
            <w:r>
              <w:rPr>
                <w:rFonts w:ascii="Arial" w:hAnsi="Arial" w:eastAsia="Arial" w:cs="Arial"/>
                <w:b/>
                <w:bCs/>
                <w:sz w:val="19"/>
              </w:rPr>
            </w:r>
          </w:p>
        </w:tc>
        <w:tc>
          <w:tcPr>
            <w:tcBorders/>
            <w:tcW w:w="7115" w:type="dxa"/>
            <w:tcMar>
              <w:top w:w="90" w:type="dxa"/>
              <w:start w:w="110" w:type="dxa"/>
              <w:bottom w:w="90" w:type="dxa"/>
              <w:end w:w="110" w:type="dxa"/>
            </w:tcMar>
            <w:vAlign w:val="top"/>
          </w:tcPr>
          <w:p w14:paraId="5EB9575A">
            <w:pPr>
              <w:pBdr/>
              <w:spacing w:after="40" w:before="0" w:line="240" w:lineRule="auto"/>
              <w:ind/>
              <w:rPr>
                <w:b w:val="0"/>
                <w:bCs w:val="0"/>
              </w:rPr>
            </w:pPr>
            <w:r>
              <w:rPr>
                <w:rFonts w:ascii="Arial" w:hAnsi="Arial" w:eastAsia="Arial" w:cs="Arial"/>
                <w:b w:val="0"/>
                <w:bCs w:val="0"/>
                <w:sz w:val="19"/>
              </w:rPr>
            </w:r>
            <w:r>
              <w:rPr>
                <w:rFonts w:ascii="Arial" w:hAnsi="Arial" w:eastAsia="Arial" w:cs="Arial"/>
                <w:b w:val="0"/>
                <w:bCs w:val="0"/>
                <w:sz w:val="19"/>
              </w:rPr>
              <w:t xml:space="preserve">Temporarily stores telemetry until successful acknowledgement by RabbitMQ.</w:t>
            </w:r>
            <w:r>
              <w:rPr>
                <w:rFonts w:ascii="Arial" w:hAnsi="Arial" w:eastAsia="Arial" w:cs="Arial"/>
                <w:b w:val="0"/>
                <w:bCs w:val="0"/>
                <w:sz w:val="19"/>
              </w:rPr>
            </w:r>
            <w:r>
              <w:rPr>
                <w:rFonts w:ascii="Arial" w:hAnsi="Arial" w:eastAsia="Arial" w:cs="Arial"/>
                <w:b w:val="0"/>
                <w:bCs w:val="0"/>
                <w:sz w:val="19"/>
              </w:rPr>
            </w:r>
          </w:p>
        </w:tc>
      </w:tr>
      <w:tr>
        <w:trPr/>
        <w:tc>
          <w:tcPr>
            <w:tcBorders/>
            <w:tcW w:w="2245" w:type="dxa"/>
            <w:tcMar>
              <w:top w:w="90" w:type="dxa"/>
              <w:start w:w="110" w:type="dxa"/>
              <w:bottom w:w="90" w:type="dxa"/>
              <w:end w:w="110" w:type="dxa"/>
            </w:tcMar>
            <w:vAlign w:val="top"/>
          </w:tcPr>
          <w:p w14:paraId="16709B86">
            <w:pPr>
              <w:pBdr/>
              <w:spacing w:after="40" w:before="0" w:line="240" w:lineRule="auto"/>
              <w:ind/>
              <w:rPr>
                <w:b/>
                <w:bCs/>
              </w:rPr>
            </w:pPr>
            <w:r>
              <w:rPr>
                <w:rFonts w:ascii="Arial" w:hAnsi="Arial" w:eastAsia="Arial" w:cs="Arial"/>
                <w:b/>
                <w:bCs/>
                <w:sz w:val="19"/>
              </w:rPr>
            </w:r>
            <w:r>
              <w:rPr>
                <w:rFonts w:ascii="Arial" w:hAnsi="Arial" w:eastAsia="Arial" w:cs="Arial"/>
                <w:b/>
                <w:bCs/>
                <w:sz w:val="19"/>
              </w:rPr>
              <w:t xml:space="preserve">Recent Event Journal</w:t>
            </w:r>
            <w:r>
              <w:rPr>
                <w:rFonts w:ascii="Arial" w:hAnsi="Arial" w:eastAsia="Arial" w:cs="Arial"/>
                <w:b/>
                <w:bCs/>
                <w:sz w:val="19"/>
              </w:rPr>
            </w:r>
            <w:r>
              <w:rPr>
                <w:rFonts w:ascii="Arial" w:hAnsi="Arial" w:eastAsia="Arial" w:cs="Arial"/>
                <w:b/>
                <w:bCs/>
                <w:sz w:val="19"/>
              </w:rPr>
            </w:r>
          </w:p>
        </w:tc>
        <w:tc>
          <w:tcPr>
            <w:tcBorders/>
            <w:tcW w:w="7115" w:type="dxa"/>
            <w:tcMar>
              <w:top w:w="90" w:type="dxa"/>
              <w:start w:w="110" w:type="dxa"/>
              <w:bottom w:w="90" w:type="dxa"/>
              <w:end w:w="110" w:type="dxa"/>
            </w:tcMar>
            <w:vAlign w:val="top"/>
          </w:tcPr>
          <w:p w14:paraId="7782EF7E">
            <w:pPr>
              <w:pBdr/>
              <w:spacing w:after="40" w:before="0" w:line="240" w:lineRule="auto"/>
              <w:ind/>
              <w:rPr>
                <w:b/>
                <w:bCs/>
              </w:rPr>
            </w:pPr>
            <w:r>
              <w:rPr>
                <w:rFonts w:ascii="Arial" w:hAnsi="Arial" w:eastAsia="Arial" w:cs="Arial"/>
                <w:b/>
                <w:bCs/>
                <w:sz w:val="19"/>
              </w:rPr>
            </w:r>
            <w:r>
              <w:rPr>
                <w:rFonts w:ascii="Arial" w:hAnsi="Arial" w:eastAsia="Arial" w:cs="Arial"/>
                <w:sz w:val="19"/>
              </w:rPr>
              <w:t xml:space="preserve">Temporarily stores recent machine events required for workplace recovery.</w:t>
            </w:r>
            <w:r>
              <w:rPr>
                <w:rFonts w:ascii="Arial" w:hAnsi="Arial" w:eastAsia="Arial" w:cs="Arial"/>
                <w:b/>
                <w:bCs/>
                <w:sz w:val="19"/>
              </w:rPr>
            </w:r>
            <w:r>
              <w:rPr>
                <w:rFonts w:ascii="Arial" w:hAnsi="Arial" w:eastAsia="Arial" w:cs="Arial"/>
                <w:b/>
                <w:bCs/>
                <w:sz w:val="19"/>
              </w:rPr>
            </w:r>
          </w:p>
        </w:tc>
      </w:tr>
      <w:tr>
        <w:trPr/>
        <w:tc>
          <w:tcPr>
            <w:tcBorders/>
            <w:tcW w:w="2245" w:type="dxa"/>
            <w:tcMar>
              <w:top w:w="90" w:type="dxa"/>
              <w:start w:w="110" w:type="dxa"/>
              <w:bottom w:w="90" w:type="dxa"/>
              <w:end w:w="110" w:type="dxa"/>
            </w:tcMar>
            <w:vAlign w:val="top"/>
          </w:tcPr>
          <w:p w14:paraId="752B9629">
            <w:pPr>
              <w:pBdr/>
              <w:spacing w:after="40" w:before="0" w:line="240" w:lineRule="auto"/>
              <w:ind/>
              <w:rPr>
                <w:b/>
                <w:bCs/>
              </w:rPr>
            </w:pPr>
            <w:r>
              <w:rPr>
                <w:rFonts w:ascii="Arial" w:hAnsi="Arial" w:eastAsia="Arial" w:cs="Arial"/>
                <w:b/>
                <w:bCs/>
                <w:sz w:val="19"/>
              </w:rPr>
            </w:r>
            <w:r>
              <w:rPr>
                <w:rFonts w:ascii="Arial" w:hAnsi="Arial" w:eastAsia="Arial" w:cs="Arial"/>
                <w:b/>
                <w:bCs/>
                <w:sz w:val="19"/>
              </w:rPr>
              <w:t xml:space="preserve">Applied Configuration</w:t>
            </w:r>
            <w:r>
              <w:rPr>
                <w:rFonts w:ascii="Arial" w:hAnsi="Arial" w:eastAsia="Arial" w:cs="Arial"/>
                <w:b/>
                <w:bCs/>
                <w:sz w:val="19"/>
              </w:rPr>
            </w:r>
            <w:r>
              <w:rPr>
                <w:rFonts w:ascii="Arial" w:hAnsi="Arial" w:eastAsia="Arial" w:cs="Arial"/>
                <w:b/>
                <w:bCs/>
                <w:sz w:val="19"/>
              </w:rPr>
            </w:r>
          </w:p>
        </w:tc>
        <w:tc>
          <w:tcPr>
            <w:tcBorders/>
            <w:tcW w:w="7115" w:type="dxa"/>
            <w:tcMar>
              <w:top w:w="90" w:type="dxa"/>
              <w:start w:w="110" w:type="dxa"/>
              <w:bottom w:w="90" w:type="dxa"/>
              <w:end w:w="110" w:type="dxa"/>
            </w:tcMar>
            <w:vAlign w:val="top"/>
          </w:tcPr>
          <w:p w14:paraId="4E4A1099">
            <w:pPr>
              <w:pBdr/>
              <w:spacing w:after="40" w:before="0" w:line="240" w:lineRule="auto"/>
              <w:ind/>
              <w:rPr>
                <w:b/>
                <w:bCs/>
              </w:rPr>
            </w:pPr>
            <w:r>
              <w:rPr>
                <w:rFonts w:ascii="Arial" w:hAnsi="Arial" w:eastAsia="Arial" w:cs="Arial"/>
                <w:b/>
                <w:bCs/>
                <w:sz w:val="19"/>
              </w:rPr>
            </w:r>
            <w:r>
              <w:rPr>
                <w:rFonts w:ascii="Arial" w:hAnsi="Arial" w:eastAsia="Arial" w:cs="Arial"/>
                <w:sz w:val="19"/>
              </w:rPr>
              <w:t xml:space="preserve">Stores the current configuration used by the Area Gateway.</w:t>
            </w:r>
            <w:r>
              <w:rPr>
                <w:rFonts w:ascii="Arial" w:hAnsi="Arial" w:eastAsia="Arial" w:cs="Arial"/>
                <w:b/>
                <w:bCs/>
                <w:sz w:val="19"/>
              </w:rPr>
            </w:r>
            <w:r>
              <w:rPr>
                <w:rFonts w:ascii="Arial" w:hAnsi="Arial" w:eastAsia="Arial" w:cs="Arial"/>
                <w:b/>
                <w:bCs/>
                <w:sz w:val="19"/>
              </w:rPr>
            </w:r>
          </w:p>
        </w:tc>
      </w:tr>
    </w:tbl>
    <w:p w14:paraId="65E0B150">
      <w:pPr>
        <w:pBdr/>
        <w:spacing w:after="240" w:before="240"/>
        <w:ind/>
        <w:rPr>
          <w:rFonts w:ascii="Arial" w:hAnsi="Arial" w:cs="Arial"/>
          <w:b/>
          <w:bCs/>
        </w:rPr>
      </w:pPr>
      <w:r>
        <w:rPr>
          <w:rFonts w:ascii="Arial" w:hAnsi="Arial" w:eastAsia="Arial" w:cs="Arial"/>
          <w:b/>
          <w:bCs/>
          <w:sz w:val="21"/>
        </w:rPr>
      </w:r>
      <w:r>
        <w:rPr>
          <w:rFonts w:ascii="Arial" w:hAnsi="Arial" w:eastAsia="Arial" w:cs="Arial"/>
          <w:color w:val="000000"/>
          <w:sz w:val="21"/>
        </w:rPr>
        <w:t xml:space="preserve">All three logical storage areas belong to the same </w:t>
      </w:r>
      <w:r>
        <w:rPr>
          <w:rFonts w:ascii="Arial" w:hAnsi="Arial" w:eastAsia="Arial" w:cs="Arial"/>
          <w:b/>
          <w:color w:val="000000"/>
          <w:sz w:val="21"/>
        </w:rPr>
        <w:t xml:space="preserve">Gateway Storage / SQLite</w:t>
      </w:r>
      <w:r>
        <w:rPr>
          <w:rFonts w:ascii="Arial" w:hAnsi="Arial" w:eastAsia="Arial" w:cs="Arial"/>
          <w:color w:val="000000"/>
          <w:sz w:val="21"/>
        </w:rPr>
        <w:t xml:space="preserve"> container shown in the Container Diagram.</w:t>
      </w:r>
      <w:r>
        <w:rPr>
          <w:rFonts w:ascii="Arial" w:hAnsi="Arial" w:cs="Arial" w:eastAsia="Arial"/>
          <w:b/>
          <w:bCs/>
          <w:sz w:val="21"/>
        </w:rPr>
      </w:r>
      <w:r>
        <w:rPr>
          <w:rFonts w:ascii="Arial" w:hAnsi="Arial" w:cs="Arial" w:eastAsia="Arial"/>
          <w:b/>
          <w:bCs/>
          <w:sz w:val="21"/>
        </w:rPr>
      </w:r>
    </w:p>
    <w:p w14:paraId="2C3B286C">
      <w:pPr>
        <w:pBdr/>
        <w:spacing w:after="240" w:before="240"/>
        <w:ind/>
        <w:rPr>
          <w:b/>
          <w:bCs/>
        </w:rPr>
      </w:pPr>
      <w:r>
        <w:rPr>
          <w:rFonts w:ascii="Arial" w:hAnsi="Arial" w:eastAsia="Arial" w:cs="Arial"/>
          <w:b/>
          <w:bCs/>
          <w:sz w:val="21"/>
        </w:rPr>
      </w:r>
      <w:r>
        <w:rPr>
          <w:rFonts w:ascii="Arial" w:hAnsi="Arial" w:eastAsia="Arial" w:cs="Arial"/>
          <w:b/>
          <w:bCs/>
          <w:sz w:val="21"/>
        </w:rPr>
      </w:r>
      <w:r>
        <w:rPr>
          <w:rFonts w:ascii="Arial" w:hAnsi="Arial" w:eastAsia="Arial" w:cs="Arial"/>
          <w:b/>
          <w:bCs/>
          <w:sz w:val="21"/>
        </w:rPr>
      </w:r>
    </w:p>
    <w:p w14:paraId="61DD3F32">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5.2 Central Panel (Whitebox)</w:t>
      </w:r>
      <w:r>
        <w:rPr>
          <w:rFonts w:ascii="Arial" w:hAnsi="Arial" w:cs="Arial" w:eastAsia="Arial"/>
          <w:b/>
          <w:sz w:val="28"/>
        </w:rPr>
      </w:r>
      <w:r>
        <w:rPr>
          <w:rFonts w:ascii="Arial" w:hAnsi="Arial" w:cs="Arial" w:eastAsia="Arial"/>
          <w:b/>
          <w:sz w:val="28"/>
        </w:rPr>
      </w:r>
    </w:p>
    <w:p w14:paraId="2AAAD33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Central Panel provides the centralized part of the Industrial Protocol Integration Solution.</w:t>
      </w:r>
      <w:r>
        <w:rPr>
          <w:rFonts w:ascii="Arial" w:hAnsi="Arial" w:cs="Arial" w:eastAsia="Arial"/>
          <w:sz w:val="21"/>
        </w:rPr>
      </w:r>
      <w:r>
        <w:rPr>
          <w:rFonts w:ascii="Arial" w:hAnsi="Arial" w:cs="Arial" w:eastAsia="Arial"/>
          <w:sz w:val="21"/>
        </w:rPr>
      </w:r>
    </w:p>
    <w:p w14:paraId="6DFB614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It receives and permanently stores telemetry from Area Gateways, provides centralized configuration management, exposes telemetry to other applications, and offers a common dashboard for monitoring and administration.</w:t>
      </w:r>
      <w:r>
        <w:rPr>
          <w:rFonts w:ascii="Arial" w:hAnsi="Arial" w:cs="Arial" w:eastAsia="Arial"/>
          <w:sz w:val="21"/>
        </w:rPr>
      </w:r>
      <w:r>
        <w:rPr>
          <w:rFonts w:ascii="Arial" w:hAnsi="Arial" w:cs="Arial" w:eastAsia="Arial"/>
          <w:sz w:val="21"/>
        </w:rPr>
      </w:r>
    </w:p>
    <w:p w14:paraId="52292E2A">
      <w:pPr>
        <w:pStyle w:val="ArchHeading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5.2.1 Container View</w:t>
      </w:r>
      <w:r>
        <w:rPr>
          <w:rFonts w:ascii="Arial" w:hAnsi="Arial" w:cs="Arial" w:eastAsia="Arial"/>
          <w:b/>
          <w:sz w:val="24"/>
        </w:rPr>
      </w:r>
      <w:r>
        <w:rPr>
          <w:rFonts w:ascii="Arial" w:hAnsi="Arial" w:cs="Arial" w:eastAsia="Arial"/>
          <w:b/>
          <w:sz w:val="24"/>
        </w:rPr>
      </w:r>
    </w:p>
    <w:p w14:paraId="546C4CD7">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24"/>
          <w:szCs w:val="24"/>
          <w:highlight w:val="none"/>
        </w:rPr>
      </w:pPr>
      <w:r>
        <w:rPr>
          <w:rFonts w:ascii="Arial" w:hAnsi="Arial" w:eastAsia="Arial" w:cs="Arial"/>
          <w:b/>
          <w:color w:val="000000"/>
          <w:sz w:val="24"/>
        </w:rPr>
      </w:r>
      <w:r>
        <mc:AlternateContent>
          <mc:Choice Requires="wpg">
            <w:drawing>
              <wp:inline xmlns:wp="http://schemas.openxmlformats.org/drawingml/2006/wordprocessingDrawing" distT="0" distB="0" distL="0" distR="0">
                <wp:extent cx="5943600" cy="318118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16624" name=""/>
                        <pic:cNvPicPr>
                          <a:picLocks noChangeAspect="1"/>
                        </pic:cNvPicPr>
                        <pic:nvPr/>
                      </pic:nvPicPr>
                      <pic:blipFill rotWithShape="1">
                        <a:blip r:embed="rId14"/>
                        <a:stretch/>
                      </pic:blipFill>
                      <pic:spPr bwMode="auto">
                        <a:xfrm>
                          <a:off x="0" y="0"/>
                          <a:ext cx="5943599" cy="31811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50.49pt;mso-wrap-distance-left:0.00pt;mso-wrap-distance-top:0.00pt;mso-wrap-distance-right:0.00pt;mso-wrap-distance-bottom:0.00pt;z-index:1;" stroked="false">
                <v:imagedata r:id="rId14" o:title=""/>
                <o:lock v:ext="edit" rotation="t"/>
              </v:shape>
            </w:pict>
          </mc:Fallback>
        </mc:AlternateContent>
      </w:r>
      <w:r>
        <w:rPr>
          <w:rFonts w:ascii="Arial" w:hAnsi="Arial" w:eastAsia="Arial" w:cs="Arial"/>
          <w:b/>
          <w:bCs/>
          <w:color w:val="000000"/>
          <w:sz w:val="24"/>
          <w:szCs w:val="24"/>
          <w:highlight w:val="none"/>
        </w:rPr>
      </w:r>
      <w:r>
        <w:rPr>
          <w:rFonts w:ascii="Arial" w:hAnsi="Arial" w:eastAsia="Arial" w:cs="Arial"/>
          <w:b/>
          <w:bCs/>
          <w:color w:val="000000"/>
          <w:sz w:val="24"/>
          <w:szCs w:val="24"/>
          <w:highlight w:val="none"/>
        </w:rPr>
      </w:r>
    </w:p>
    <w:p w14:paraId="4C6C3522">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1"/>
          <w:highlight w:val="none"/>
        </w:rPr>
      </w:r>
      <w:r>
        <w:rPr>
          <w:rFonts w:ascii="Arial" w:hAnsi="Arial" w:cs="Arial" w:eastAsia="Arial"/>
          <w:sz w:val="21"/>
          <w:szCs w:val="24"/>
        </w:rPr>
      </w:r>
      <w:r>
        <w:rPr>
          <w:rFonts w:ascii="Arial" w:hAnsi="Arial" w:cs="Arial" w:eastAsia="Arial"/>
          <w:sz w:val="21"/>
          <w:szCs w:val="24"/>
        </w:rPr>
      </w:r>
    </w:p>
    <w:p w14:paraId="3DB5B977">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rPr>
      </w:pPr>
      <w:r>
        <w:rPr>
          <w:rFonts w:ascii="Arial" w:hAnsi="Arial" w:eastAsia="Arial" w:cs="Arial"/>
          <w:color w:val="000000"/>
          <w:sz w:val="21"/>
        </w:rPr>
        <w:t xml:space="preserve">The Central Panel consists of the following containers.</w:t>
      </w:r>
      <w:r>
        <w:rPr>
          <w:rFonts w:ascii="Arial" w:hAnsi="Arial" w:eastAsia="Arial" w:cs="Arial"/>
          <w:color w:val="000000"/>
          <w:sz w:val="21"/>
          <w:szCs w:val="24"/>
          <w:highlight w:val="none"/>
        </w:rPr>
      </w:r>
      <w:r>
        <w:rPr>
          <w:rFonts w:ascii="Arial" w:hAnsi="Arial" w:eastAsia="Arial" w:cs="Arial"/>
          <w:color w:val="000000"/>
          <w:sz w:val="21"/>
          <w:szCs w:val="24"/>
          <w:highlight w:val="none"/>
        </w:rPr>
      </w:r>
    </w:p>
    <w:p w14:paraId="1EF6926A">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rPr>
      </w:pPr>
      <w:r>
        <w:rPr>
          <w:rFonts w:ascii="Arial" w:hAnsi="Arial" w:eastAsia="Arial" w:cs="Arial"/>
          <w:color w:val="000000"/>
          <w:sz w:val="21"/>
          <w:highlight w:val="none"/>
        </w:rPr>
      </w:r>
      <w:r>
        <w:rPr>
          <w:rFonts w:ascii="Arial" w:hAnsi="Arial" w:eastAsia="Arial" w:cs="Arial"/>
          <w:color w:val="000000"/>
          <w:sz w:val="21"/>
          <w:szCs w:val="24"/>
          <w:highlight w:val="none"/>
        </w:rPr>
      </w:r>
      <w:r>
        <w:rPr>
          <w:rFonts w:ascii="Arial" w:hAnsi="Arial" w:eastAsia="Arial" w:cs="Arial"/>
          <w:color w:val="000000"/>
          <w:sz w:val="21"/>
          <w:szCs w:val="24"/>
          <w:highlight w:val="none"/>
        </w:rPr>
      </w:r>
    </w:p>
    <w:tbl>
      <w:tblPr>
        <w:tblStyle w:val="760"/>
        <w:tblW w:w="0" w:type="auto"/>
        <w:tblBorders/>
        <w:tblLook w:val="04A0" w:firstRow="1" w:lastRow="0" w:firstColumn="1" w:lastColumn="0" w:noHBand="0" w:noVBand="1"/>
      </w:tblPr>
      <w:tblGrid>
        <w:gridCol w:w="3120"/>
        <w:gridCol w:w="3120"/>
        <w:gridCol w:w="3120"/>
      </w:tblGrid>
      <w:tr>
        <w:trPr>
          <w:trHeight w:val="455"/>
          <w:tblHeader w:val="true"/>
        </w:trPr>
        <w:tc>
          <w:tcPr>
            <w:tcBorders/>
            <w:tcW w:w="3120" w:type="dxa"/>
            <w:tcMar>
              <w:top w:w="90" w:type="dxa"/>
              <w:start w:w="110" w:type="dxa"/>
              <w:bottom w:w="90" w:type="dxa"/>
              <w:end w:w="110" w:type="dxa"/>
            </w:tcMar>
            <w:vAlign w:val="top"/>
            <w:shd w:fill="F2F2F2"/>
          </w:tcPr>
          <w:p w14:paraId="7785F0A5">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b/>
                <w:bCs/>
                <w:color w:val="000000"/>
                <w:sz w:val="24"/>
                <w:szCs w:val="24"/>
                <w:highlight w:val="none"/>
              </w:rPr>
            </w:pPr>
            <w:r>
              <w:rPr>
                <w:rFonts w:ascii="Arial" w:hAnsi="Arial" w:cs="Arial" w:eastAsia="Arial"/>
                <w:b/>
                <w:bCs/>
                <w:color w:val="000000"/>
                <w:sz w:val="19"/>
                <w:szCs w:val="24"/>
                <w:highlight w:val="none"/>
                <w:lang w:val="en-US"/>
              </w:rPr>
              <w:t xml:space="preserve">Container</w:t>
            </w:r>
            <w:r>
              <w:rPr>
                <w:rFonts w:ascii="Arial" w:hAnsi="Arial" w:cs="Arial" w:eastAsia="Arial"/>
                <w:b/>
                <w:bCs/>
                <w:color w:val="000000"/>
                <w:sz w:val="19"/>
                <w:szCs w:val="24"/>
                <w:highlight w:val="none"/>
              </w:rPr>
            </w:r>
            <w:r>
              <w:rPr>
                <w:rFonts w:ascii="Arial" w:hAnsi="Arial" w:cs="Arial" w:eastAsia="Arial"/>
                <w:b/>
                <w:bCs/>
                <w:color w:val="000000"/>
                <w:sz w:val="19"/>
                <w:szCs w:val="24"/>
                <w:highlight w:val="none"/>
              </w:rPr>
            </w:r>
          </w:p>
        </w:tc>
        <w:tc>
          <w:tcPr>
            <w:tcBorders/>
            <w:tcW w:w="3120" w:type="dxa"/>
            <w:tcMar>
              <w:top w:w="90" w:type="dxa"/>
              <w:start w:w="110" w:type="dxa"/>
              <w:bottom w:w="90" w:type="dxa"/>
              <w:end w:w="110" w:type="dxa"/>
            </w:tcMar>
            <w:vAlign w:val="top"/>
            <w:shd w:fill="F2F2F2"/>
          </w:tcPr>
          <w:p w14:paraId="57E6AEC8">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b/>
                <w:bCs/>
                <w:color w:val="000000"/>
                <w:sz w:val="24"/>
                <w:szCs w:val="24"/>
                <w:highlight w:val="none"/>
              </w:rPr>
            </w:pPr>
            <w:r>
              <w:rPr>
                <w:rFonts w:ascii="Arial" w:hAnsi="Arial" w:cs="Arial" w:eastAsia="Arial"/>
                <w:b/>
                <w:bCs/>
                <w:color w:val="000000"/>
                <w:sz w:val="19"/>
                <w:szCs w:val="24"/>
                <w:highlight w:val="none"/>
                <w:lang w:val="en-US"/>
              </w:rPr>
              <w:t xml:space="preserve">Technology</w:t>
            </w:r>
            <w:r>
              <w:rPr>
                <w:rFonts w:ascii="Arial" w:hAnsi="Arial" w:cs="Arial" w:eastAsia="Arial"/>
                <w:b/>
                <w:bCs/>
                <w:color w:val="000000"/>
                <w:sz w:val="19"/>
                <w:szCs w:val="24"/>
                <w:highlight w:val="none"/>
              </w:rPr>
            </w:r>
            <w:r>
              <w:rPr>
                <w:rFonts w:ascii="Arial" w:hAnsi="Arial" w:cs="Arial" w:eastAsia="Arial"/>
                <w:b/>
                <w:bCs/>
                <w:color w:val="000000"/>
                <w:sz w:val="19"/>
                <w:szCs w:val="24"/>
                <w:highlight w:val="none"/>
              </w:rPr>
            </w:r>
          </w:p>
        </w:tc>
        <w:tc>
          <w:tcPr>
            <w:tcBorders/>
            <w:tcW w:w="3120" w:type="dxa"/>
            <w:tcMar>
              <w:top w:w="90" w:type="dxa"/>
              <w:start w:w="110" w:type="dxa"/>
              <w:bottom w:w="90" w:type="dxa"/>
              <w:end w:w="110" w:type="dxa"/>
            </w:tcMar>
            <w:vAlign w:val="top"/>
            <w:shd w:fill="F2F2F2"/>
          </w:tcPr>
          <w:p w14:paraId="4A136FD4">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b/>
                <w:bCs/>
                <w:color w:val="000000"/>
                <w:sz w:val="24"/>
                <w:szCs w:val="24"/>
                <w:highlight w:val="none"/>
              </w:rPr>
            </w:pPr>
            <w:r>
              <w:rPr>
                <w:rFonts w:ascii="Arial" w:hAnsi="Arial" w:cs="Arial" w:eastAsia="Arial"/>
                <w:b/>
                <w:bCs/>
                <w:color w:val="000000"/>
                <w:sz w:val="19"/>
                <w:szCs w:val="24"/>
                <w:highlight w:val="none"/>
                <w:lang w:val="en-US"/>
              </w:rPr>
              <w:t xml:space="preserve">Responsibility</w:t>
            </w:r>
            <w:r>
              <w:rPr>
                <w:rFonts w:ascii="Arial" w:hAnsi="Arial" w:cs="Arial" w:eastAsia="Arial"/>
                <w:b/>
                <w:bCs/>
                <w:color w:val="000000"/>
                <w:sz w:val="19"/>
                <w:szCs w:val="24"/>
                <w:highlight w:val="none"/>
              </w:rPr>
            </w:r>
            <w:r>
              <w:rPr>
                <w:rFonts w:ascii="Arial" w:hAnsi="Arial" w:cs="Arial" w:eastAsia="Arial"/>
                <w:b/>
                <w:bCs/>
                <w:color w:val="000000"/>
                <w:sz w:val="19"/>
                <w:szCs w:val="24"/>
                <w:highlight w:val="none"/>
              </w:rPr>
            </w:r>
          </w:p>
        </w:tc>
      </w:tr>
      <w:tr>
        <w:trPr/>
        <w:tc>
          <w:tcPr>
            <w:tcBorders/>
            <w:tcW w:w="3120" w:type="dxa"/>
            <w:tcMar>
              <w:top w:w="90" w:type="dxa"/>
              <w:start w:w="110" w:type="dxa"/>
              <w:bottom w:w="90" w:type="dxa"/>
              <w:end w:w="110" w:type="dxa"/>
            </w:tcMar>
            <w:vAlign w:val="top"/>
          </w:tcPr>
          <w:p w14:paraId="32147B5F">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b/>
                <w:bCs/>
                <w:color w:val="000000"/>
                <w:sz w:val="24"/>
                <w:szCs w:val="24"/>
                <w:highlight w:val="none"/>
              </w:rPr>
            </w:pPr>
            <w:r>
              <w:rPr>
                <w:rFonts w:ascii="Arial" w:hAnsi="Arial" w:cs="Arial" w:eastAsia="Arial"/>
                <w:b/>
                <w:bCs/>
                <w:color w:val="000000"/>
                <w:sz w:val="19"/>
                <w:szCs w:val="24"/>
                <w:highlight w:val="none"/>
                <w:lang w:val="en-US"/>
              </w:rPr>
              <w:t xml:space="preserve">Telemetry Worker</w:t>
            </w:r>
            <w:r>
              <w:rPr>
                <w:rFonts w:ascii="Arial" w:hAnsi="Arial" w:cs="Arial" w:eastAsia="Arial"/>
                <w:b/>
                <w:bCs/>
                <w:color w:val="000000"/>
                <w:sz w:val="19"/>
                <w:szCs w:val="24"/>
                <w:highlight w:val="none"/>
              </w:rPr>
            </w:r>
            <w:r>
              <w:rPr>
                <w:rFonts w:ascii="Arial" w:hAnsi="Arial" w:cs="Arial" w:eastAsia="Arial"/>
                <w:b/>
                <w:bCs/>
                <w:color w:val="000000"/>
                <w:sz w:val="19"/>
                <w:szCs w:val="24"/>
                <w:highlight w:val="none"/>
              </w:rPr>
            </w:r>
          </w:p>
        </w:tc>
        <w:tc>
          <w:tcPr>
            <w:tcBorders/>
            <w:tcW w:w="3120" w:type="dxa"/>
            <w:tcMar>
              <w:top w:w="90" w:type="dxa"/>
              <w:start w:w="110" w:type="dxa"/>
              <w:bottom w:w="90" w:type="dxa"/>
              <w:end w:w="110" w:type="dxa"/>
            </w:tcMar>
            <w:vAlign w:val="top"/>
          </w:tcPr>
          <w:p w14:paraId="068853FD">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color w:val="000000"/>
                <w:sz w:val="24"/>
                <w:szCs w:val="24"/>
                <w:highlight w:val="none"/>
              </w:rPr>
            </w:pPr>
            <w:r>
              <w:rPr>
                <w:rFonts w:ascii="Arial" w:hAnsi="Arial" w:cs="Arial" w:eastAsia="Arial"/>
                <w:color w:val="000000"/>
                <w:sz w:val="19"/>
                <w:szCs w:val="24"/>
                <w:highlight w:val="none"/>
                <w:lang w:val="en-US"/>
              </w:rPr>
              <w:t xml:space="preserve">Worker Service</w:t>
            </w:r>
            <w:r>
              <w:rPr>
                <w:rFonts w:ascii="Arial" w:hAnsi="Arial" w:cs="Arial" w:eastAsia="Arial"/>
                <w:color w:val="000000"/>
                <w:sz w:val="19"/>
                <w:szCs w:val="24"/>
                <w:highlight w:val="none"/>
              </w:rPr>
            </w:r>
            <w:r>
              <w:rPr>
                <w:rFonts w:ascii="Arial" w:hAnsi="Arial" w:cs="Arial" w:eastAsia="Arial"/>
                <w:color w:val="000000"/>
                <w:sz w:val="19"/>
                <w:szCs w:val="24"/>
                <w:highlight w:val="none"/>
              </w:rPr>
            </w:r>
          </w:p>
        </w:tc>
        <w:tc>
          <w:tcPr>
            <w:tcBorders/>
            <w:tcW w:w="3120" w:type="dxa"/>
            <w:tcMar>
              <w:top w:w="90" w:type="dxa"/>
              <w:start w:w="110" w:type="dxa"/>
              <w:bottom w:w="90" w:type="dxa"/>
              <w:end w:w="110" w:type="dxa"/>
            </w:tcMar>
            <w:vAlign w:val="top"/>
          </w:tcPr>
          <w:p w14:paraId="28114C39">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color w:val="000000"/>
                <w:sz w:val="24"/>
                <w:szCs w:val="24"/>
                <w:highlight w:val="none"/>
              </w:rPr>
            </w:pPr>
            <w:r>
              <w:rPr>
                <w:rFonts w:ascii="Arial" w:hAnsi="Arial" w:cs="Arial" w:eastAsia="Arial"/>
                <w:color w:val="000000"/>
                <w:sz w:val="19"/>
                <w:szCs w:val="24"/>
                <w:highlight w:val="none"/>
              </w:rPr>
            </w:r>
            <w:r>
              <w:rPr>
                <w:rFonts w:ascii="Arial" w:hAnsi="Arial" w:eastAsia="Arial" w:cs="Arial"/>
                <w:sz w:val="19"/>
                <w:szCs w:val="24"/>
              </w:rPr>
              <w:t xml:space="preserve">Consumes telemetry delivered through RabbitMQ, processes and normalizes incoming data, and persists it in the Central Panel Storage.</w:t>
            </w:r>
            <w:r>
              <w:rPr>
                <w:rFonts w:ascii="Arial" w:hAnsi="Arial" w:cs="Arial" w:eastAsia="Arial"/>
                <w:color w:val="000000"/>
                <w:sz w:val="19"/>
                <w:szCs w:val="24"/>
                <w:highlight w:val="none"/>
              </w:rPr>
            </w:r>
            <w:r>
              <w:rPr>
                <w:rFonts w:ascii="Arial" w:hAnsi="Arial" w:cs="Arial" w:eastAsia="Arial"/>
                <w:color w:val="000000"/>
                <w:sz w:val="19"/>
                <w:szCs w:val="24"/>
                <w:highlight w:val="none"/>
              </w:rPr>
            </w:r>
          </w:p>
        </w:tc>
      </w:tr>
      <w:tr>
        <w:trPr/>
        <w:tc>
          <w:tcPr>
            <w:tcBorders/>
            <w:tcW w:w="3120" w:type="dxa"/>
            <w:tcMar>
              <w:top w:w="90" w:type="dxa"/>
              <w:start w:w="110" w:type="dxa"/>
              <w:bottom w:w="90" w:type="dxa"/>
              <w:end w:w="110" w:type="dxa"/>
            </w:tcMar>
            <w:vAlign w:val="top"/>
          </w:tcPr>
          <w:p w14:paraId="2A618409">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b/>
                <w:bCs/>
                <w:color w:val="000000"/>
                <w:sz w:val="24"/>
                <w:szCs w:val="24"/>
                <w:highlight w:val="none"/>
              </w:rPr>
            </w:pPr>
            <w:r>
              <w:rPr>
                <w:rFonts w:ascii="Arial" w:hAnsi="Arial" w:cs="Arial" w:eastAsia="Arial"/>
                <w:b/>
                <w:bCs/>
                <w:color w:val="000000"/>
                <w:sz w:val="19"/>
                <w:szCs w:val="24"/>
                <w:highlight w:val="none"/>
              </w:rPr>
            </w:r>
            <w:r>
              <w:rPr>
                <w:rFonts w:ascii="Arial" w:hAnsi="Arial" w:cs="Arial" w:eastAsia="Arial"/>
                <w:b/>
                <w:bCs/>
                <w:color w:val="000000"/>
                <w:sz w:val="19"/>
                <w:szCs w:val="24"/>
                <w:highlight w:val="none"/>
              </w:rPr>
              <w:t xml:space="preserve">Central Panel Storage</w:t>
            </w:r>
            <w:r>
              <w:rPr>
                <w:rFonts w:ascii="Arial" w:hAnsi="Arial" w:cs="Arial" w:eastAsia="Arial"/>
                <w:b/>
                <w:bCs/>
                <w:color w:val="000000"/>
                <w:sz w:val="19"/>
                <w:szCs w:val="24"/>
                <w:highlight w:val="none"/>
              </w:rPr>
            </w:r>
            <w:r>
              <w:rPr>
                <w:rFonts w:ascii="Arial" w:hAnsi="Arial" w:cs="Arial" w:eastAsia="Arial"/>
                <w:b/>
                <w:bCs/>
                <w:color w:val="000000"/>
                <w:sz w:val="19"/>
                <w:szCs w:val="24"/>
                <w:highlight w:val="none"/>
              </w:rPr>
            </w:r>
          </w:p>
        </w:tc>
        <w:tc>
          <w:tcPr>
            <w:tcBorders/>
            <w:tcW w:w="3120" w:type="dxa"/>
            <w:tcMar>
              <w:top w:w="90" w:type="dxa"/>
              <w:start w:w="110" w:type="dxa"/>
              <w:bottom w:w="90" w:type="dxa"/>
              <w:end w:w="110" w:type="dxa"/>
            </w:tcMar>
            <w:vAlign w:val="top"/>
          </w:tcPr>
          <w:p w14:paraId="2E800B59">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color w:val="000000"/>
                <w:sz w:val="24"/>
                <w:szCs w:val="24"/>
                <w:highlight w:val="none"/>
              </w:rPr>
            </w:pPr>
            <w:r>
              <w:rPr>
                <w:rFonts w:ascii="Arial" w:hAnsi="Arial" w:cs="Arial" w:eastAsia="Arial"/>
                <w:color w:val="000000"/>
                <w:sz w:val="19"/>
                <w:szCs w:val="24"/>
                <w:highlight w:val="none"/>
              </w:rPr>
            </w:r>
            <w:r>
              <w:rPr>
                <w:rFonts w:ascii="Arial" w:hAnsi="Arial" w:eastAsia="Arial" w:cs="Arial"/>
                <w:sz w:val="19"/>
                <w:szCs w:val="24"/>
              </w:rPr>
              <w:t xml:space="preserve">Microsoft SQL Server</w:t>
            </w:r>
            <w:r>
              <w:rPr>
                <w:rFonts w:ascii="Arial" w:hAnsi="Arial" w:cs="Arial" w:eastAsia="Arial"/>
                <w:color w:val="000000"/>
                <w:sz w:val="19"/>
                <w:szCs w:val="24"/>
                <w:highlight w:val="none"/>
              </w:rPr>
            </w:r>
            <w:r>
              <w:rPr>
                <w:rFonts w:ascii="Arial" w:hAnsi="Arial" w:cs="Arial" w:eastAsia="Arial"/>
                <w:color w:val="000000"/>
                <w:sz w:val="19"/>
                <w:szCs w:val="24"/>
                <w:highlight w:val="none"/>
              </w:rPr>
            </w:r>
          </w:p>
        </w:tc>
        <w:tc>
          <w:tcPr>
            <w:tcBorders/>
            <w:tcW w:w="3120" w:type="dxa"/>
            <w:tcMar>
              <w:top w:w="90" w:type="dxa"/>
              <w:start w:w="110" w:type="dxa"/>
              <w:bottom w:w="90" w:type="dxa"/>
              <w:end w:w="110" w:type="dxa"/>
            </w:tcMar>
            <w:vAlign w:val="top"/>
          </w:tcPr>
          <w:p w14:paraId="36560065">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color w:val="000000"/>
                <w:sz w:val="24"/>
                <w:szCs w:val="24"/>
                <w:highlight w:val="none"/>
              </w:rPr>
            </w:pPr>
            <w:r>
              <w:rPr>
                <w:rFonts w:ascii="Arial" w:hAnsi="Arial" w:cs="Arial" w:eastAsia="Arial"/>
                <w:color w:val="000000"/>
                <w:sz w:val="19"/>
                <w:szCs w:val="24"/>
                <w:highlight w:val="none"/>
              </w:rPr>
            </w:r>
            <w:r>
              <w:rPr>
                <w:rFonts w:ascii="Arial" w:hAnsi="Arial" w:eastAsia="Arial" w:cs="Arial"/>
                <w:sz w:val="19"/>
                <w:szCs w:val="24"/>
              </w:rPr>
              <w:t xml:space="preserve">Provides persistent central storage for telemetry, configuration, and integration-related metadata.</w:t>
            </w:r>
            <w:r>
              <w:rPr>
                <w:rFonts w:ascii="Arial" w:hAnsi="Arial" w:cs="Arial" w:eastAsia="Arial"/>
                <w:color w:val="000000"/>
                <w:sz w:val="19"/>
                <w:szCs w:val="24"/>
                <w:highlight w:val="none"/>
              </w:rPr>
            </w:r>
            <w:r>
              <w:rPr>
                <w:rFonts w:ascii="Arial" w:hAnsi="Arial" w:cs="Arial" w:eastAsia="Arial"/>
                <w:color w:val="000000"/>
                <w:sz w:val="19"/>
                <w:szCs w:val="24"/>
                <w:highlight w:val="none"/>
              </w:rPr>
            </w:r>
          </w:p>
        </w:tc>
      </w:tr>
      <w:tr>
        <w:trPr/>
        <w:tc>
          <w:tcPr>
            <w:tcBorders/>
            <w:tcW w:w="3120" w:type="dxa"/>
            <w:tcMar>
              <w:top w:w="90" w:type="dxa"/>
              <w:start w:w="110" w:type="dxa"/>
              <w:bottom w:w="90" w:type="dxa"/>
              <w:end w:w="110" w:type="dxa"/>
            </w:tcMar>
            <w:vAlign w:val="top"/>
          </w:tcPr>
          <w:p w14:paraId="7A6F16C5">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b/>
                <w:bCs/>
                <w:color w:val="000000"/>
                <w:sz w:val="24"/>
                <w:szCs w:val="24"/>
                <w:highlight w:val="none"/>
              </w:rPr>
            </w:pPr>
            <w:r>
              <w:rPr>
                <w:rFonts w:ascii="Arial" w:hAnsi="Arial" w:cs="Arial" w:eastAsia="Arial"/>
                <w:b/>
                <w:bCs/>
                <w:color w:val="000000"/>
                <w:sz w:val="19"/>
                <w:szCs w:val="24"/>
                <w:highlight w:val="none"/>
              </w:rPr>
            </w:r>
            <w:r>
              <w:rPr>
                <w:rFonts w:ascii="Arial" w:hAnsi="Arial" w:eastAsia="Arial" w:cs="Arial"/>
                <w:b/>
                <w:bCs/>
                <w:sz w:val="19"/>
                <w:szCs w:val="24"/>
              </w:rPr>
              <w:t xml:space="preserve">Telemetry API</w:t>
            </w:r>
            <w:r>
              <w:rPr>
                <w:rFonts w:ascii="Arial" w:hAnsi="Arial" w:cs="Arial" w:eastAsia="Arial"/>
                <w:b/>
                <w:bCs/>
                <w:color w:val="000000"/>
                <w:sz w:val="19"/>
                <w:szCs w:val="24"/>
                <w:highlight w:val="none"/>
              </w:rPr>
            </w:r>
            <w:r>
              <w:rPr>
                <w:rFonts w:ascii="Arial" w:hAnsi="Arial" w:cs="Arial" w:eastAsia="Arial"/>
                <w:b/>
                <w:bCs/>
                <w:color w:val="000000"/>
                <w:sz w:val="19"/>
                <w:szCs w:val="24"/>
                <w:highlight w:val="none"/>
              </w:rPr>
            </w:r>
          </w:p>
        </w:tc>
        <w:tc>
          <w:tcPr>
            <w:tcBorders/>
            <w:tcW w:w="3120" w:type="dxa"/>
            <w:tcMar>
              <w:top w:w="90" w:type="dxa"/>
              <w:start w:w="110" w:type="dxa"/>
              <w:bottom w:w="90" w:type="dxa"/>
              <w:end w:w="110" w:type="dxa"/>
            </w:tcMar>
            <w:vAlign w:val="top"/>
          </w:tcPr>
          <w:p w14:paraId="5E1D2624">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color w:val="000000"/>
                <w:sz w:val="24"/>
                <w:szCs w:val="24"/>
                <w:highlight w:val="none"/>
              </w:rPr>
            </w:pPr>
            <w:r>
              <w:rPr>
                <w:rFonts w:ascii="Arial" w:hAnsi="Arial" w:cs="Arial" w:eastAsia="Arial"/>
                <w:color w:val="000000"/>
                <w:sz w:val="19"/>
                <w:szCs w:val="24"/>
                <w:highlight w:val="none"/>
              </w:rPr>
            </w:r>
            <w:r>
              <w:rPr>
                <w:rFonts w:ascii="Arial" w:hAnsi="Arial" w:eastAsia="Arial" w:cs="Arial"/>
                <w:sz w:val="19"/>
                <w:szCs w:val="24"/>
              </w:rPr>
              <w:t xml:space="preserve">API Application</w:t>
            </w:r>
            <w:r>
              <w:rPr>
                <w:rFonts w:ascii="Arial" w:hAnsi="Arial" w:cs="Arial" w:eastAsia="Arial"/>
                <w:color w:val="000000"/>
                <w:sz w:val="19"/>
                <w:szCs w:val="24"/>
                <w:highlight w:val="none"/>
              </w:rPr>
            </w:r>
            <w:r>
              <w:rPr>
                <w:rFonts w:ascii="Arial" w:hAnsi="Arial" w:cs="Arial" w:eastAsia="Arial"/>
                <w:color w:val="000000"/>
                <w:sz w:val="19"/>
                <w:szCs w:val="24"/>
                <w:highlight w:val="none"/>
              </w:rPr>
            </w:r>
          </w:p>
        </w:tc>
        <w:tc>
          <w:tcPr>
            <w:tcBorders/>
            <w:tcW w:w="3120" w:type="dxa"/>
            <w:tcMar>
              <w:top w:w="90" w:type="dxa"/>
              <w:start w:w="110" w:type="dxa"/>
              <w:bottom w:w="90" w:type="dxa"/>
              <w:end w:w="110" w:type="dxa"/>
            </w:tcMar>
            <w:vAlign w:val="top"/>
          </w:tcPr>
          <w:p w14:paraId="5CE8FAF1">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color w:val="000000"/>
                <w:sz w:val="24"/>
                <w:szCs w:val="24"/>
                <w:highlight w:val="none"/>
              </w:rPr>
            </w:pPr>
            <w:r>
              <w:rPr>
                <w:rFonts w:ascii="Arial" w:hAnsi="Arial" w:cs="Arial" w:eastAsia="Arial"/>
                <w:color w:val="000000"/>
                <w:sz w:val="19"/>
                <w:szCs w:val="24"/>
                <w:highlight w:val="none"/>
              </w:rPr>
            </w:r>
            <w:r>
              <w:rPr>
                <w:rFonts w:ascii="Arial" w:hAnsi="Arial" w:eastAsia="Arial" w:cs="Arial"/>
                <w:sz w:val="19"/>
                <w:szCs w:val="24"/>
              </w:rPr>
              <w:t xml:space="preserve">Provides access to persisted telemetry and related information for the UI Dashboard and external applications.</w:t>
            </w:r>
            <w:r>
              <w:rPr>
                <w:rFonts w:ascii="Arial" w:hAnsi="Arial" w:cs="Arial" w:eastAsia="Arial"/>
                <w:color w:val="000000"/>
                <w:sz w:val="19"/>
                <w:szCs w:val="24"/>
                <w:highlight w:val="none"/>
              </w:rPr>
            </w:r>
            <w:r>
              <w:rPr>
                <w:rFonts w:ascii="Arial" w:hAnsi="Arial" w:cs="Arial" w:eastAsia="Arial"/>
                <w:color w:val="000000"/>
                <w:sz w:val="19"/>
                <w:szCs w:val="24"/>
                <w:highlight w:val="none"/>
              </w:rPr>
            </w:r>
          </w:p>
        </w:tc>
      </w:tr>
      <w:tr>
        <w:trPr/>
        <w:tc>
          <w:tcPr>
            <w:tcBorders/>
            <w:tcW w:w="3120" w:type="dxa"/>
            <w:tcMar>
              <w:top w:w="90" w:type="dxa"/>
              <w:start w:w="110" w:type="dxa"/>
              <w:bottom w:w="90" w:type="dxa"/>
              <w:end w:w="110" w:type="dxa"/>
            </w:tcMar>
            <w:vAlign w:val="top"/>
          </w:tcPr>
          <w:p w14:paraId="38F86A74">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b/>
                <w:bCs/>
                <w:color w:val="000000"/>
                <w:sz w:val="24"/>
                <w:szCs w:val="24"/>
                <w:highlight w:val="none"/>
              </w:rPr>
            </w:pPr>
            <w:r>
              <w:rPr>
                <w:rFonts w:ascii="Arial" w:hAnsi="Arial" w:cs="Arial" w:eastAsia="Arial"/>
                <w:b/>
                <w:bCs/>
                <w:color w:val="000000"/>
                <w:sz w:val="19"/>
                <w:szCs w:val="24"/>
                <w:highlight w:val="none"/>
              </w:rPr>
            </w:r>
            <w:r>
              <w:rPr>
                <w:rFonts w:ascii="Arial" w:hAnsi="Arial" w:eastAsia="Arial" w:cs="Arial"/>
                <w:b/>
                <w:bCs/>
                <w:sz w:val="19"/>
                <w:szCs w:val="24"/>
              </w:rPr>
              <w:t xml:space="preserve">Configuration API</w:t>
            </w:r>
            <w:r>
              <w:rPr>
                <w:rFonts w:ascii="Arial" w:hAnsi="Arial" w:cs="Arial" w:eastAsia="Arial"/>
                <w:b/>
                <w:bCs/>
                <w:color w:val="000000"/>
                <w:sz w:val="19"/>
                <w:szCs w:val="24"/>
                <w:highlight w:val="none"/>
              </w:rPr>
            </w:r>
            <w:r>
              <w:rPr>
                <w:rFonts w:ascii="Arial" w:hAnsi="Arial" w:cs="Arial" w:eastAsia="Arial"/>
                <w:b/>
                <w:bCs/>
                <w:color w:val="000000"/>
                <w:sz w:val="19"/>
                <w:szCs w:val="24"/>
                <w:highlight w:val="none"/>
              </w:rPr>
            </w:r>
          </w:p>
        </w:tc>
        <w:tc>
          <w:tcPr>
            <w:tcBorders/>
            <w:tcW w:w="3120" w:type="dxa"/>
            <w:tcMar>
              <w:top w:w="90" w:type="dxa"/>
              <w:start w:w="110" w:type="dxa"/>
              <w:bottom w:w="90" w:type="dxa"/>
              <w:end w:w="110" w:type="dxa"/>
            </w:tcMar>
            <w:vAlign w:val="top"/>
          </w:tcPr>
          <w:p w14:paraId="17C4A0E7">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color w:val="000000"/>
                <w:sz w:val="24"/>
                <w:szCs w:val="24"/>
                <w:highlight w:val="none"/>
              </w:rPr>
            </w:pPr>
            <w:r>
              <w:rPr>
                <w:rFonts w:ascii="Arial" w:hAnsi="Arial" w:cs="Arial" w:eastAsia="Arial"/>
                <w:color w:val="000000"/>
                <w:sz w:val="19"/>
                <w:szCs w:val="24"/>
                <w:highlight w:val="none"/>
              </w:rPr>
            </w:r>
            <w:r>
              <w:rPr>
                <w:rFonts w:ascii="Arial" w:hAnsi="Arial" w:eastAsia="Arial" w:cs="Arial"/>
                <w:sz w:val="19"/>
                <w:szCs w:val="24"/>
              </w:rPr>
              <w:t xml:space="preserve">API Application</w:t>
            </w:r>
            <w:r>
              <w:rPr>
                <w:rFonts w:ascii="Arial" w:hAnsi="Arial" w:cs="Arial" w:eastAsia="Arial"/>
                <w:color w:val="000000"/>
                <w:sz w:val="19"/>
                <w:szCs w:val="24"/>
                <w:highlight w:val="none"/>
              </w:rPr>
            </w:r>
            <w:r>
              <w:rPr>
                <w:rFonts w:ascii="Arial" w:hAnsi="Arial" w:cs="Arial" w:eastAsia="Arial"/>
                <w:color w:val="000000"/>
                <w:sz w:val="19"/>
                <w:szCs w:val="24"/>
                <w:highlight w:val="none"/>
              </w:rPr>
            </w:r>
          </w:p>
        </w:tc>
        <w:tc>
          <w:tcPr>
            <w:tcBorders/>
            <w:tcW w:w="3120" w:type="dxa"/>
            <w:tcMar>
              <w:top w:w="90" w:type="dxa"/>
              <w:start w:w="110" w:type="dxa"/>
              <w:bottom w:w="90" w:type="dxa"/>
              <w:end w:w="110" w:type="dxa"/>
            </w:tcMar>
            <w:vAlign w:val="top"/>
          </w:tcPr>
          <w:p w14:paraId="70F736BF">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color w:val="000000"/>
                <w:sz w:val="24"/>
                <w:szCs w:val="24"/>
                <w:highlight w:val="none"/>
              </w:rPr>
            </w:pPr>
            <w:r>
              <w:rPr>
                <w:rFonts w:ascii="Arial" w:hAnsi="Arial" w:cs="Arial" w:eastAsia="Arial"/>
                <w:color w:val="000000"/>
                <w:sz w:val="19"/>
                <w:szCs w:val="24"/>
                <w:highlight w:val="none"/>
              </w:rPr>
            </w:r>
            <w:r>
              <w:rPr>
                <w:rFonts w:ascii="Arial" w:hAnsi="Arial" w:eastAsia="Arial" w:cs="Arial"/>
                <w:sz w:val="19"/>
                <w:szCs w:val="24"/>
              </w:rPr>
              <w:t xml:space="preserve">Manages configuration of machines, Areas, and Area Gateways and persists this configuration centrally.</w:t>
            </w:r>
            <w:r>
              <w:rPr>
                <w:rFonts w:ascii="Arial" w:hAnsi="Arial" w:cs="Arial" w:eastAsia="Arial"/>
                <w:color w:val="000000"/>
                <w:sz w:val="19"/>
                <w:szCs w:val="24"/>
                <w:highlight w:val="none"/>
              </w:rPr>
            </w:r>
            <w:r>
              <w:rPr>
                <w:rFonts w:ascii="Arial" w:hAnsi="Arial" w:cs="Arial" w:eastAsia="Arial"/>
                <w:color w:val="000000"/>
                <w:sz w:val="19"/>
                <w:szCs w:val="24"/>
                <w:highlight w:val="none"/>
              </w:rPr>
            </w:r>
          </w:p>
        </w:tc>
      </w:tr>
      <w:tr>
        <w:trPr/>
        <w:tc>
          <w:tcPr>
            <w:tcBorders/>
            <w:tcW w:w="3120" w:type="dxa"/>
            <w:tcMar>
              <w:top w:w="90" w:type="dxa"/>
              <w:start w:w="110" w:type="dxa"/>
              <w:bottom w:w="90" w:type="dxa"/>
              <w:end w:w="110" w:type="dxa"/>
            </w:tcMar>
            <w:vAlign w:val="top"/>
          </w:tcPr>
          <w:p w14:paraId="3197D5AD">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b/>
                <w:bCs/>
                <w:color w:val="000000"/>
                <w:sz w:val="24"/>
                <w:szCs w:val="24"/>
                <w:highlight w:val="none"/>
              </w:rPr>
            </w:pPr>
            <w:r>
              <w:rPr>
                <w:rFonts w:ascii="Arial" w:hAnsi="Arial" w:cs="Arial" w:eastAsia="Arial"/>
                <w:b/>
                <w:bCs/>
                <w:color w:val="000000"/>
                <w:sz w:val="19"/>
                <w:szCs w:val="24"/>
                <w:highlight w:val="none"/>
              </w:rPr>
            </w:r>
            <w:r>
              <w:rPr>
                <w:rFonts w:ascii="Arial" w:hAnsi="Arial" w:eastAsia="Arial" w:cs="Arial"/>
                <w:b/>
                <w:bCs/>
                <w:sz w:val="19"/>
                <w:szCs w:val="24"/>
              </w:rPr>
              <w:t xml:space="preserve">UI Dashboard</w:t>
            </w:r>
            <w:r>
              <w:rPr>
                <w:rFonts w:ascii="Arial" w:hAnsi="Arial" w:cs="Arial" w:eastAsia="Arial"/>
                <w:b/>
                <w:bCs/>
                <w:color w:val="000000"/>
                <w:sz w:val="19"/>
                <w:szCs w:val="24"/>
                <w:highlight w:val="none"/>
              </w:rPr>
            </w:r>
            <w:r>
              <w:rPr>
                <w:rFonts w:ascii="Arial" w:hAnsi="Arial" w:cs="Arial" w:eastAsia="Arial"/>
                <w:b/>
                <w:bCs/>
                <w:color w:val="000000"/>
                <w:sz w:val="19"/>
                <w:szCs w:val="24"/>
                <w:highlight w:val="none"/>
              </w:rPr>
            </w:r>
          </w:p>
        </w:tc>
        <w:tc>
          <w:tcPr>
            <w:tcBorders/>
            <w:tcW w:w="3120" w:type="dxa"/>
            <w:tcMar>
              <w:top w:w="90" w:type="dxa"/>
              <w:start w:w="110" w:type="dxa"/>
              <w:bottom w:w="90" w:type="dxa"/>
              <w:end w:w="110" w:type="dxa"/>
            </w:tcMar>
            <w:vAlign w:val="top"/>
          </w:tcPr>
          <w:p w14:paraId="6428814A">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color w:val="000000"/>
                <w:sz w:val="24"/>
                <w:szCs w:val="24"/>
                <w:highlight w:val="none"/>
              </w:rPr>
            </w:pPr>
            <w:r>
              <w:rPr>
                <w:rFonts w:ascii="Arial" w:hAnsi="Arial" w:cs="Arial" w:eastAsia="Arial"/>
                <w:color w:val="000000"/>
                <w:sz w:val="19"/>
                <w:szCs w:val="24"/>
                <w:highlight w:val="none"/>
              </w:rPr>
            </w:r>
            <w:r>
              <w:rPr>
                <w:rFonts w:ascii="Arial" w:hAnsi="Arial" w:eastAsia="Arial" w:cs="Arial"/>
                <w:sz w:val="19"/>
                <w:szCs w:val="24"/>
              </w:rPr>
              <w:t xml:space="preserve">Web Application</w:t>
            </w:r>
            <w:r>
              <w:rPr>
                <w:rFonts w:ascii="Arial" w:hAnsi="Arial" w:cs="Arial" w:eastAsia="Arial"/>
                <w:color w:val="000000"/>
                <w:sz w:val="19"/>
                <w:szCs w:val="24"/>
                <w:highlight w:val="none"/>
              </w:rPr>
            </w:r>
            <w:r>
              <w:rPr>
                <w:rFonts w:ascii="Arial" w:hAnsi="Arial" w:cs="Arial" w:eastAsia="Arial"/>
                <w:color w:val="000000"/>
                <w:sz w:val="19"/>
                <w:szCs w:val="24"/>
                <w:highlight w:val="none"/>
              </w:rPr>
            </w:r>
          </w:p>
        </w:tc>
        <w:tc>
          <w:tcPr>
            <w:tcBorders/>
            <w:tcW w:w="3120" w:type="dxa"/>
            <w:tcMar>
              <w:top w:w="90" w:type="dxa"/>
              <w:start w:w="110" w:type="dxa"/>
              <w:bottom w:w="90" w:type="dxa"/>
              <w:end w:w="110" w:type="dxa"/>
            </w:tcMar>
            <w:vAlign w:val="top"/>
          </w:tcPr>
          <w:p w14:paraId="2661DCE7">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color w:val="000000"/>
                <w:sz w:val="24"/>
                <w:szCs w:val="24"/>
                <w:highlight w:val="none"/>
              </w:rPr>
            </w:pPr>
            <w:r>
              <w:rPr>
                <w:rFonts w:ascii="Arial" w:hAnsi="Arial" w:cs="Arial" w:eastAsia="Arial"/>
                <w:color w:val="000000"/>
                <w:sz w:val="19"/>
                <w:szCs w:val="24"/>
                <w:highlight w:val="none"/>
              </w:rPr>
            </w:r>
            <w:r>
              <w:rPr>
                <w:rFonts w:ascii="Arial" w:hAnsi="Arial" w:eastAsia="Arial" w:cs="Arial"/>
                <w:sz w:val="19"/>
                <w:szCs w:val="24"/>
              </w:rPr>
              <w:t xml:space="preserve">Provides the main user interface for telemetry visualization, business analytics, system-health monitoring, and integration configuration.</w:t>
            </w:r>
            <w:r>
              <w:rPr>
                <w:rFonts w:ascii="Arial" w:hAnsi="Arial" w:cs="Arial" w:eastAsia="Arial"/>
                <w:color w:val="000000"/>
                <w:sz w:val="19"/>
                <w:szCs w:val="24"/>
                <w:highlight w:val="none"/>
              </w:rPr>
            </w:r>
            <w:r>
              <w:rPr>
                <w:rFonts w:ascii="Arial" w:hAnsi="Arial" w:cs="Arial" w:eastAsia="Arial"/>
                <w:color w:val="000000"/>
                <w:sz w:val="19"/>
                <w:szCs w:val="24"/>
                <w:highlight w:val="none"/>
              </w:rPr>
            </w:r>
          </w:p>
        </w:tc>
      </w:tr>
    </w:tbl>
    <w:p w14:paraId="44650A47">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highlight w:val="none"/>
        </w:rPr>
      </w:pPr>
      <w:r>
        <w:rPr>
          <w:rFonts w:ascii="Arial" w:hAnsi="Arial" w:cs="Arial" w:eastAsia="Arial"/>
          <w:color w:val="000000"/>
          <w:sz w:val="21"/>
          <w:szCs w:val="24"/>
          <w:highlight w:val="none"/>
        </w:rPr>
      </w:r>
      <w:r>
        <w:rPr>
          <w:rFonts w:ascii="Arial" w:hAnsi="Arial" w:cs="Arial" w:eastAsia="Arial"/>
          <w:color w:val="000000"/>
          <w:sz w:val="21"/>
          <w:szCs w:val="24"/>
          <w:highlight w:val="none"/>
        </w:rPr>
      </w:r>
      <w:r>
        <w:rPr>
          <w:rFonts w:ascii="Arial" w:hAnsi="Arial" w:cs="Arial" w:eastAsia="Arial"/>
          <w:color w:val="000000"/>
          <w:sz w:val="21"/>
          <w:szCs w:val="24"/>
          <w:highlight w:val="none"/>
        </w:rPr>
      </w:r>
    </w:p>
    <w:p w14:paraId="3138F1B7">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Rationale</w:t>
      </w:r>
      <w:r>
        <w:rPr>
          <w:rFonts w:ascii="Arial" w:hAnsi="Arial" w:cs="Arial" w:eastAsia="Arial"/>
          <w:b/>
          <w:sz w:val="22"/>
        </w:rPr>
      </w:r>
      <w:r>
        <w:rPr>
          <w:rFonts w:ascii="Arial" w:hAnsi="Arial" w:cs="Arial" w:eastAsia="Arial"/>
          <w:b/>
          <w:sz w:val="22"/>
        </w:rPr>
      </w:r>
    </w:p>
    <w:p w14:paraId="6BAF55B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Telemetry processing is separated from interactive API and UI functionality through a dedicated Telemetry Worker. This allows incoming telemetry to be processed independently of dashboard usage or requests from other applications.</w:t>
      </w:r>
      <w:r>
        <w:rPr>
          <w:rFonts w:ascii="Arial" w:hAnsi="Arial" w:cs="Arial" w:eastAsia="Arial"/>
          <w:sz w:val="21"/>
        </w:rPr>
      </w:r>
      <w:r>
        <w:rPr>
          <w:rFonts w:ascii="Arial" w:hAnsi="Arial" w:cs="Arial" w:eastAsia="Arial"/>
          <w:sz w:val="21"/>
        </w:rPr>
      </w:r>
    </w:p>
    <w:p w14:paraId="3781B6D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Central Panel Storage acts as the authoritative persistent data store for the centralized part of the solution. Applications consume historical and current centralized information from this database instead of communicating directly with industrial mac</w:t>
      </w:r>
      <w:r>
        <w:rPr>
          <w:rFonts w:ascii="Arial" w:hAnsi="Arial" w:eastAsia="Arial" w:cs="Arial"/>
          <w:color w:val="000000"/>
          <w:sz w:val="21"/>
        </w:rPr>
        <w:t xml:space="preserve">hines.</w:t>
      </w:r>
      <w:r>
        <w:rPr>
          <w:rFonts w:ascii="Arial" w:hAnsi="Arial" w:cs="Arial" w:eastAsia="Arial"/>
          <w:sz w:val="21"/>
        </w:rPr>
      </w:r>
      <w:r>
        <w:rPr>
          <w:rFonts w:ascii="Arial" w:hAnsi="Arial" w:cs="Arial" w:eastAsia="Arial"/>
          <w:sz w:val="21"/>
        </w:rPr>
      </w:r>
    </w:p>
    <w:p w14:paraId="3A7307C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Telemetry and configuration functionality are exposed through separate APIs because they serve different responsibilities and can evolve independently.</w:t>
      </w:r>
      <w:r>
        <w:rPr>
          <w:rFonts w:ascii="Arial" w:hAnsi="Arial" w:cs="Arial" w:eastAsia="Arial"/>
          <w:sz w:val="21"/>
        </w:rPr>
      </w:r>
      <w:r>
        <w:rPr>
          <w:rFonts w:ascii="Arial" w:hAnsi="Arial" w:cs="Arial" w:eastAsia="Arial"/>
          <w:sz w:val="21"/>
        </w:rPr>
      </w:r>
    </w:p>
    <w:p w14:paraId="27815A54">
      <w:pPr>
        <w:pStyle w:val="ArchHeading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5.2.2 Telemetry Worker</w:t>
      </w:r>
      <w:r>
        <w:rPr>
          <w:rFonts w:ascii="Arial" w:hAnsi="Arial" w:cs="Arial" w:eastAsia="Arial"/>
          <w:b/>
          <w:sz w:val="24"/>
        </w:rPr>
      </w:r>
      <w:r>
        <w:rPr>
          <w:rFonts w:ascii="Arial" w:hAnsi="Arial" w:cs="Arial" w:eastAsia="Arial"/>
          <w:b/>
          <w:sz w:val="24"/>
        </w:rPr>
      </w:r>
    </w:p>
    <w:p w14:paraId="18D1CD0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Telemetry Worker is responsible for the central telemetry ingestion path.</w:t>
      </w:r>
      <w:r>
        <w:rPr>
          <w:rFonts w:ascii="Arial" w:hAnsi="Arial" w:cs="Arial" w:eastAsia="Arial"/>
          <w:sz w:val="21"/>
        </w:rPr>
      </w:r>
      <w:r>
        <w:rPr>
          <w:rFonts w:ascii="Arial" w:hAnsi="Arial" w:cs="Arial" w:eastAsia="Arial"/>
          <w:sz w:val="21"/>
        </w:rPr>
      </w:r>
    </w:p>
    <w:p w14:paraId="7223BE9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Telemetry produced by Area Gateways is delivered through RabbitMQ. The Telemetry Worker consumes these messages, processes and normalizes their content, and persists the resulting information in the Central Panel Storage.</w:t>
      </w:r>
      <w:r>
        <w:rPr>
          <w:rFonts w:ascii="Arial" w:hAnsi="Arial" w:cs="Arial" w:eastAsia="Arial"/>
          <w:sz w:val="21"/>
        </w:rPr>
      </w:r>
      <w:r>
        <w:rPr>
          <w:rFonts w:ascii="Arial" w:hAnsi="Arial" w:cs="Arial" w:eastAsia="Arial"/>
          <w:sz w:val="21"/>
        </w:rPr>
      </w:r>
    </w:p>
    <w:p w14:paraId="58E1AC6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worker operates independently from the Central Panel UI and APIs.</w:t>
      </w:r>
      <w:r>
        <w:rPr>
          <w:rFonts w:ascii="Arial" w:hAnsi="Arial" w:cs="Arial" w:eastAsia="Arial"/>
          <w:sz w:val="21"/>
        </w:rPr>
      </w:r>
      <w:r>
        <w:rPr>
          <w:rFonts w:ascii="Arial" w:hAnsi="Arial" w:cs="Arial" w:eastAsia="Arial"/>
          <w:sz w:val="21"/>
        </w:rPr>
      </w:r>
    </w:p>
    <w:p w14:paraId="6AB04480">
      <w:pPr>
        <w:pStyle w:val="ArchHeading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5.2.3 Central Panel Storage</w:t>
      </w:r>
      <w:r>
        <w:rPr>
          <w:rFonts w:ascii="Arial" w:hAnsi="Arial" w:cs="Arial" w:eastAsia="Arial"/>
          <w:b/>
          <w:sz w:val="24"/>
        </w:rPr>
      </w:r>
      <w:r>
        <w:rPr>
          <w:rFonts w:ascii="Arial" w:hAnsi="Arial" w:cs="Arial" w:eastAsia="Arial"/>
          <w:b/>
          <w:sz w:val="24"/>
        </w:rPr>
      </w:r>
    </w:p>
    <w:p w14:paraId="0BE8E57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Central Panel uses a dedicated Microsoft SQL Server database for persistent central data.</w:t>
      </w:r>
      <w:r>
        <w:rPr>
          <w:rFonts w:ascii="Arial" w:hAnsi="Arial" w:cs="Arial" w:eastAsia="Arial"/>
          <w:sz w:val="21"/>
        </w:rPr>
      </w:r>
      <w:r>
        <w:rPr>
          <w:rFonts w:ascii="Arial" w:hAnsi="Arial" w:cs="Arial" w:eastAsia="Arial"/>
          <w:sz w:val="21"/>
        </w:rPr>
      </w:r>
    </w:p>
    <w:p w14:paraId="7A074D3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database stores:</w:t>
      </w:r>
      <w:r>
        <w:rPr>
          <w:rFonts w:ascii="Arial" w:hAnsi="Arial" w:cs="Arial" w:eastAsia="Arial"/>
          <w:sz w:val="21"/>
        </w:rPr>
      </w:r>
      <w:r>
        <w:rPr>
          <w:rFonts w:ascii="Arial" w:hAnsi="Arial" w:cs="Arial" w:eastAsia="Arial"/>
          <w:sz w:val="21"/>
        </w:rPr>
      </w:r>
    </w:p>
    <w:p w14:paraId="176992CD">
      <w:pPr>
        <w:pStyle w:val="904"/>
        <w:numPr>
          <w:ilvl w:val="0"/>
          <w:numId w:val="23"/>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normalized telemetry and machine history;</w:t>
      </w:r>
      <w:r>
        <w:rPr>
          <w:rFonts w:ascii="Arial" w:hAnsi="Arial" w:cs="Arial" w:eastAsia="Arial"/>
          <w:sz w:val="21"/>
        </w:rPr>
      </w:r>
      <w:r>
        <w:rPr>
          <w:rFonts w:ascii="Arial" w:hAnsi="Arial" w:cs="Arial" w:eastAsia="Arial"/>
          <w:sz w:val="21"/>
        </w:rPr>
      </w:r>
    </w:p>
    <w:p w14:paraId="2113FFEB">
      <w:pPr>
        <w:pStyle w:val="904"/>
        <w:numPr>
          <w:ilvl w:val="0"/>
          <w:numId w:val="23"/>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machine and integration configuration;</w:t>
      </w:r>
      <w:r>
        <w:rPr>
          <w:rFonts w:ascii="Arial" w:hAnsi="Arial" w:cs="Arial" w:eastAsia="Arial"/>
          <w:sz w:val="21"/>
        </w:rPr>
      </w:r>
      <w:r>
        <w:rPr>
          <w:rFonts w:ascii="Arial" w:hAnsi="Arial" w:cs="Arial" w:eastAsia="Arial"/>
          <w:sz w:val="21"/>
        </w:rPr>
      </w:r>
    </w:p>
    <w:p w14:paraId="4EACB758">
      <w:pPr>
        <w:pStyle w:val="904"/>
        <w:numPr>
          <w:ilvl w:val="0"/>
          <w:numId w:val="23"/>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Area and Area Gateway configuration;</w:t>
      </w:r>
      <w:r>
        <w:rPr>
          <w:rFonts w:ascii="Arial" w:hAnsi="Arial" w:cs="Arial" w:eastAsia="Arial"/>
          <w:sz w:val="21"/>
        </w:rPr>
      </w:r>
      <w:r>
        <w:rPr>
          <w:rFonts w:ascii="Arial" w:hAnsi="Arial" w:cs="Arial" w:eastAsia="Arial"/>
          <w:sz w:val="21"/>
        </w:rPr>
      </w:r>
    </w:p>
    <w:p w14:paraId="1E4A00E3">
      <w:pPr>
        <w:pStyle w:val="904"/>
        <w:numPr>
          <w:ilvl w:val="0"/>
          <w:numId w:val="23"/>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metadata required for centralized monitoring and management.</w:t>
      </w:r>
      <w:r>
        <w:rPr>
          <w:rFonts w:ascii="Arial" w:hAnsi="Arial" w:cs="Arial" w:eastAsia="Arial"/>
          <w:sz w:val="21"/>
        </w:rPr>
      </w:r>
      <w:r>
        <w:rPr>
          <w:rFonts w:ascii="Arial" w:hAnsi="Arial" w:cs="Arial" w:eastAsia="Arial"/>
          <w:sz w:val="21"/>
        </w:rPr>
      </w:r>
    </w:p>
    <w:p w14:paraId="4D81B53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This database belongs exclusively to the Central Panel and is separate from the customer's existing business database.</w:t>
      </w:r>
      <w:r>
        <w:rPr>
          <w:rFonts w:ascii="Arial" w:hAnsi="Arial" w:cs="Arial" w:eastAsia="Arial"/>
          <w:sz w:val="21"/>
        </w:rPr>
      </w:r>
      <w:r>
        <w:rPr>
          <w:rFonts w:ascii="Arial" w:hAnsi="Arial" w:cs="Arial" w:eastAsia="Arial"/>
          <w:sz w:val="21"/>
        </w:rPr>
      </w:r>
    </w:p>
    <w:p w14:paraId="42157423">
      <w:pPr>
        <w:pStyle w:val="ArchHeading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5.2.4 Telemetry API</w:t>
      </w:r>
      <w:r>
        <w:rPr>
          <w:rFonts w:ascii="Arial" w:hAnsi="Arial" w:cs="Arial" w:eastAsia="Arial"/>
          <w:b/>
          <w:sz w:val="24"/>
        </w:rPr>
      </w:r>
      <w:r>
        <w:rPr>
          <w:rFonts w:ascii="Arial" w:hAnsi="Arial" w:cs="Arial" w:eastAsia="Arial"/>
          <w:b/>
          <w:sz w:val="24"/>
        </w:rPr>
      </w:r>
    </w:p>
    <w:p w14:paraId="221E5A5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Telemetry API provides application-level access to telemetry stored by the Central Panel.</w:t>
      </w:r>
      <w:r>
        <w:rPr>
          <w:rFonts w:ascii="Arial" w:hAnsi="Arial" w:cs="Arial" w:eastAsia="Arial"/>
          <w:sz w:val="21"/>
        </w:rPr>
      </w:r>
      <w:r>
        <w:rPr>
          <w:rFonts w:ascii="Arial" w:hAnsi="Arial" w:cs="Arial" w:eastAsia="Arial"/>
          <w:sz w:val="21"/>
        </w:rPr>
      </w:r>
    </w:p>
    <w:p w14:paraId="01393CC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It is used by:</w:t>
      </w:r>
      <w:r>
        <w:rPr>
          <w:rFonts w:ascii="Arial" w:hAnsi="Arial" w:cs="Arial" w:eastAsia="Arial"/>
          <w:sz w:val="21"/>
        </w:rPr>
      </w:r>
      <w:r>
        <w:rPr>
          <w:rFonts w:ascii="Arial" w:hAnsi="Arial" w:cs="Arial" w:eastAsia="Arial"/>
          <w:sz w:val="21"/>
        </w:rPr>
      </w:r>
    </w:p>
    <w:p w14:paraId="121C6F2F">
      <w:pPr>
        <w:pStyle w:val="904"/>
        <w:numPr>
          <w:ilvl w:val="0"/>
          <w:numId w:val="23"/>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the Central Panel UI Dashboard;</w:t>
      </w:r>
      <w:r>
        <w:rPr>
          <w:rFonts w:ascii="Arial" w:hAnsi="Arial" w:cs="Arial" w:eastAsia="Arial"/>
          <w:sz w:val="21"/>
        </w:rPr>
      </w:r>
      <w:r>
        <w:rPr>
          <w:rFonts w:ascii="Arial" w:hAnsi="Arial" w:cs="Arial" w:eastAsia="Arial"/>
          <w:sz w:val="21"/>
        </w:rPr>
      </w:r>
    </w:p>
    <w:p w14:paraId="7A77C334">
      <w:pPr>
        <w:pStyle w:val="904"/>
        <w:numPr>
          <w:ilvl w:val="0"/>
          <w:numId w:val="23"/>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reporting and visualization applications;</w:t>
      </w:r>
      <w:r>
        <w:rPr>
          <w:rFonts w:ascii="Arial" w:hAnsi="Arial" w:cs="Arial" w:eastAsia="Arial"/>
          <w:sz w:val="21"/>
        </w:rPr>
      </w:r>
      <w:r>
        <w:rPr>
          <w:rFonts w:ascii="Arial" w:hAnsi="Arial" w:cs="Arial" w:eastAsia="Arial"/>
          <w:sz w:val="21"/>
        </w:rPr>
      </w:r>
    </w:p>
    <w:p w14:paraId="19310DE2">
      <w:pPr>
        <w:pStyle w:val="904"/>
        <w:numPr>
          <w:ilvl w:val="0"/>
          <w:numId w:val="23"/>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analytics and BI applications;</w:t>
      </w:r>
      <w:r>
        <w:rPr>
          <w:rFonts w:ascii="Arial" w:hAnsi="Arial" w:cs="Arial" w:eastAsia="Arial"/>
          <w:sz w:val="21"/>
        </w:rPr>
      </w:r>
      <w:r>
        <w:rPr>
          <w:rFonts w:ascii="Arial" w:hAnsi="Arial" w:cs="Arial" w:eastAsia="Arial"/>
          <w:sz w:val="21"/>
        </w:rPr>
      </w:r>
    </w:p>
    <w:p w14:paraId="3FDCA5B9">
      <w:pPr>
        <w:pStyle w:val="904"/>
        <w:numPr>
          <w:ilvl w:val="0"/>
          <w:numId w:val="23"/>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other applications requiring centralized machine or telemetry information.</w:t>
      </w:r>
      <w:r>
        <w:rPr>
          <w:rFonts w:ascii="Arial" w:hAnsi="Arial" w:cs="Arial" w:eastAsia="Arial"/>
          <w:sz w:val="21"/>
        </w:rPr>
      </w:r>
      <w:r>
        <w:rPr>
          <w:rFonts w:ascii="Arial" w:hAnsi="Arial" w:cs="Arial" w:eastAsia="Arial"/>
          <w:sz w:val="21"/>
        </w:rPr>
      </w:r>
    </w:p>
    <w:p w14:paraId="2154600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These consumers can therefore access persisted machine information without establishing direct connections to industrial machines or Area Gateways.</w:t>
      </w:r>
      <w:r>
        <w:rPr>
          <w:rFonts w:ascii="Arial" w:hAnsi="Arial" w:cs="Arial" w:eastAsia="Arial"/>
          <w:sz w:val="21"/>
        </w:rPr>
      </w:r>
      <w:r>
        <w:rPr>
          <w:rFonts w:ascii="Arial" w:hAnsi="Arial" w:cs="Arial" w:eastAsia="Arial"/>
          <w:sz w:val="21"/>
        </w:rPr>
      </w:r>
    </w:p>
    <w:p w14:paraId="5E1BB181">
      <w:pPr>
        <w:pStyle w:val="ArchHeading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5.2.5 Configuration API</w:t>
      </w:r>
      <w:r>
        <w:rPr>
          <w:rFonts w:ascii="Arial" w:hAnsi="Arial" w:cs="Arial" w:eastAsia="Arial"/>
          <w:b/>
          <w:sz w:val="24"/>
        </w:rPr>
      </w:r>
      <w:r>
        <w:rPr>
          <w:rFonts w:ascii="Arial" w:hAnsi="Arial" w:cs="Arial" w:eastAsia="Arial"/>
          <w:b/>
          <w:sz w:val="24"/>
        </w:rPr>
      </w:r>
    </w:p>
    <w:p w14:paraId="079F3FF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Configuration API provides centralized management of integration configuration.</w:t>
      </w:r>
      <w:r>
        <w:rPr>
          <w:rFonts w:ascii="Arial" w:hAnsi="Arial" w:cs="Arial" w:eastAsia="Arial"/>
          <w:sz w:val="21"/>
        </w:rPr>
      </w:r>
      <w:r>
        <w:rPr>
          <w:rFonts w:ascii="Arial" w:hAnsi="Arial" w:cs="Arial" w:eastAsia="Arial"/>
          <w:sz w:val="21"/>
        </w:rPr>
      </w:r>
    </w:p>
    <w:p w14:paraId="53564B1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It manages configuration related to machines, Areas, and Area Gateways and stores the resulting configuration in the Central Panel Storage.</w:t>
      </w:r>
      <w:r>
        <w:rPr>
          <w:rFonts w:ascii="Arial" w:hAnsi="Arial" w:cs="Arial" w:eastAsia="Arial"/>
          <w:sz w:val="21"/>
        </w:rPr>
      </w:r>
      <w:r>
        <w:rPr>
          <w:rFonts w:ascii="Arial" w:hAnsi="Arial" w:cs="Arial" w:eastAsia="Arial"/>
          <w:sz w:val="21"/>
        </w:rPr>
      </w:r>
    </w:p>
    <w:p w14:paraId="04F382A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API is used by the UI Dashboard for administrative configuration operations and provides the centralized source of configuration required by Area Gateways.</w:t>
      </w:r>
      <w:r>
        <w:rPr>
          <w:rFonts w:ascii="Arial" w:hAnsi="Arial" w:cs="Arial" w:eastAsia="Arial"/>
          <w:sz w:val="21"/>
        </w:rPr>
      </w:r>
      <w:r>
        <w:rPr>
          <w:rFonts w:ascii="Arial" w:hAnsi="Arial" w:cs="Arial" w:eastAsia="Arial"/>
          <w:sz w:val="21"/>
        </w:rPr>
      </w:r>
    </w:p>
    <w:p w14:paraId="4044BE2F">
      <w:pPr>
        <w:pStyle w:val="ArchHeading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5.2.6 UI Dashboard</w:t>
      </w:r>
      <w:r>
        <w:rPr>
          <w:rFonts w:ascii="Arial" w:hAnsi="Arial" w:cs="Arial" w:eastAsia="Arial"/>
          <w:b/>
          <w:sz w:val="24"/>
        </w:rPr>
      </w:r>
      <w:r>
        <w:rPr>
          <w:rFonts w:ascii="Arial" w:hAnsi="Arial" w:cs="Arial" w:eastAsia="Arial"/>
          <w:b/>
          <w:sz w:val="24"/>
        </w:rPr>
      </w:r>
    </w:p>
    <w:p w14:paraId="7B8E707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UI Dashboard is the main user-facing application of the Central Panel.</w:t>
      </w:r>
      <w:r>
        <w:rPr>
          <w:rFonts w:ascii="Arial" w:hAnsi="Arial" w:cs="Arial" w:eastAsia="Arial"/>
          <w:sz w:val="21"/>
        </w:rPr>
      </w:r>
      <w:r>
        <w:rPr>
          <w:rFonts w:ascii="Arial" w:hAnsi="Arial" w:cs="Arial" w:eastAsia="Arial"/>
          <w:sz w:val="21"/>
        </w:rPr>
      </w:r>
    </w:p>
    <w:p w14:paraId="57B54DD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It uses the Telemetry API and Configuration API to provide a centralized view of the integration environment.</w:t>
      </w:r>
      <w:r>
        <w:rPr>
          <w:rFonts w:ascii="Arial" w:hAnsi="Arial" w:cs="Arial" w:eastAsia="Arial"/>
          <w:sz w:val="21"/>
        </w:rPr>
      </w:r>
      <w:r>
        <w:rPr>
          <w:rFonts w:ascii="Arial" w:hAnsi="Arial" w:cs="Arial" w:eastAsia="Arial"/>
          <w:sz w:val="21"/>
        </w:rPr>
      </w:r>
    </w:p>
    <w:p w14:paraId="0C2FD14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dashboard supports:</w:t>
      </w:r>
      <w:r>
        <w:rPr>
          <w:rFonts w:ascii="Arial" w:hAnsi="Arial" w:cs="Arial" w:eastAsia="Arial"/>
          <w:sz w:val="21"/>
        </w:rPr>
      </w:r>
      <w:r>
        <w:rPr>
          <w:rFonts w:ascii="Arial" w:hAnsi="Arial" w:cs="Arial" w:eastAsia="Arial"/>
          <w:sz w:val="21"/>
        </w:rPr>
      </w:r>
    </w:p>
    <w:p w14:paraId="6A66B263">
      <w:pPr>
        <w:pStyle w:val="904"/>
        <w:numPr>
          <w:ilvl w:val="0"/>
          <w:numId w:val="23"/>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telemetry visualization;</w:t>
      </w:r>
      <w:r>
        <w:rPr>
          <w:rFonts w:ascii="Arial" w:hAnsi="Arial" w:cs="Arial" w:eastAsia="Arial"/>
          <w:sz w:val="21"/>
        </w:rPr>
      </w:r>
      <w:r>
        <w:rPr>
          <w:rFonts w:ascii="Arial" w:hAnsi="Arial" w:cs="Arial" w:eastAsia="Arial"/>
          <w:sz w:val="21"/>
        </w:rPr>
      </w:r>
    </w:p>
    <w:p w14:paraId="1B4C78FA">
      <w:pPr>
        <w:pStyle w:val="904"/>
        <w:numPr>
          <w:ilvl w:val="0"/>
          <w:numId w:val="23"/>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business analytics and reporting;</w:t>
      </w:r>
      <w:r>
        <w:rPr>
          <w:rFonts w:ascii="Arial" w:hAnsi="Arial" w:cs="Arial" w:eastAsia="Arial"/>
          <w:sz w:val="21"/>
        </w:rPr>
      </w:r>
      <w:r>
        <w:rPr>
          <w:rFonts w:ascii="Arial" w:hAnsi="Arial" w:cs="Arial" w:eastAsia="Arial"/>
          <w:sz w:val="21"/>
        </w:rPr>
      </w:r>
    </w:p>
    <w:p w14:paraId="5DF65C59">
      <w:pPr>
        <w:pStyle w:val="904"/>
        <w:numPr>
          <w:ilvl w:val="0"/>
          <w:numId w:val="23"/>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machine and Area Gateway status;</w:t>
      </w:r>
      <w:r>
        <w:rPr>
          <w:rFonts w:ascii="Arial" w:hAnsi="Arial" w:cs="Arial" w:eastAsia="Arial"/>
          <w:sz w:val="21"/>
        </w:rPr>
      </w:r>
      <w:r>
        <w:rPr>
          <w:rFonts w:ascii="Arial" w:hAnsi="Arial" w:cs="Arial" w:eastAsia="Arial"/>
          <w:sz w:val="21"/>
        </w:rPr>
      </w:r>
    </w:p>
    <w:p w14:paraId="146D38A5">
      <w:pPr>
        <w:pStyle w:val="904"/>
        <w:numPr>
          <w:ilvl w:val="0"/>
          <w:numId w:val="23"/>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system-health monitoring;</w:t>
      </w:r>
      <w:r>
        <w:rPr>
          <w:rFonts w:ascii="Arial" w:hAnsi="Arial" w:cs="Arial" w:eastAsia="Arial"/>
          <w:sz w:val="21"/>
        </w:rPr>
      </w:r>
      <w:r>
        <w:rPr>
          <w:rFonts w:ascii="Arial" w:hAnsi="Arial" w:cs="Arial" w:eastAsia="Arial"/>
          <w:sz w:val="21"/>
        </w:rPr>
      </w:r>
    </w:p>
    <w:p w14:paraId="47C87B1C">
      <w:pPr>
        <w:pStyle w:val="904"/>
        <w:numPr>
          <w:ilvl w:val="0"/>
          <w:numId w:val="23"/>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configuration of machines, Areas, and Area Gateways.</w:t>
      </w:r>
      <w:r>
        <w:rPr>
          <w:rFonts w:ascii="Arial" w:hAnsi="Arial" w:cs="Arial" w:eastAsia="Arial"/>
          <w:sz w:val="21"/>
        </w:rPr>
      </w:r>
      <w:r>
        <w:rPr>
          <w:rFonts w:ascii="Arial" w:hAnsi="Arial" w:cs="Arial" w:eastAsia="Arial"/>
          <w:sz w:val="21"/>
        </w:rPr>
      </w:r>
    </w:p>
    <w:p w14:paraId="34993FC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dashboard does not communicate directly with industrial machines. Machine communication remains the responsibility of the corresponding Area Gateways.</w:t>
      </w:r>
      <w:r>
        <w:rPr>
          <w:rFonts w:ascii="Arial" w:hAnsi="Arial" w:cs="Arial" w:eastAsia="Arial"/>
          <w:sz w:val="21"/>
        </w:rPr>
      </w:r>
      <w:r>
        <w:rPr>
          <w:rFonts w:ascii="Arial" w:hAnsi="Arial" w:cs="Arial" w:eastAsia="Arial"/>
          <w:sz w:val="21"/>
        </w:rPr>
      </w:r>
    </w:p>
    <w:p w14:paraId="5491F5F0">
      <w:pPr>
        <w:pBdr/>
        <w:spacing w:after="240" w:before="240"/>
        <w:ind/>
        <w:rPr>
          <w:rFonts w:ascii="Arial" w:hAnsi="Arial" w:cs="Arial"/>
          <w:b/>
          <w:bCs/>
        </w:rPr>
      </w:pPr>
      <w:r>
        <w:rPr>
          <w:rFonts w:ascii="Arial" w:hAnsi="Arial" w:eastAsia="Arial" w:cs="Arial"/>
          <w:b/>
          <w:bCs/>
          <w:sz w:val="21"/>
        </w:rPr>
      </w:r>
      <w:r>
        <w:rPr>
          <w:rFonts w:ascii="Arial" w:hAnsi="Arial" w:cs="Arial" w:eastAsia="Arial"/>
          <w:b/>
          <w:bCs/>
          <w:sz w:val="21"/>
        </w:rPr>
      </w:r>
      <w:r>
        <w:rPr>
          <w:rFonts w:ascii="Arial" w:hAnsi="Arial" w:cs="Arial" w:eastAsia="Arial"/>
          <w:b/>
          <w:bCs/>
          <w:sz w:val="21"/>
        </w:rPr>
      </w:r>
    </w:p>
    <w:p w14:paraId="3CE850E9">
      <w:pPr>
        <w:pBdr/>
        <w:spacing w:after="240" w:before="240"/>
        <w:ind/>
        <w:rPr>
          <w:b/>
          <w:bCs/>
        </w:rPr>
      </w:pPr>
      <w:r>
        <w:rPr>
          <w:rFonts w:ascii="Arial" w:hAnsi="Arial" w:eastAsia="Arial" w:cs="Arial"/>
          <w:b/>
          <w:bCs/>
          <w:sz w:val="21"/>
          <w:highlight w:val="none"/>
          <w:rtl w:val="0"/>
          <w:lang w:val="ru-RU"/>
        </w:rPr>
      </w:r>
      <w:r>
        <w:rPr>
          <w:rFonts w:ascii="Arial" w:hAnsi="Arial" w:eastAsia="Arial" w:cs="Arial"/>
          <w:b/>
          <w:bCs/>
          <w:sz w:val="21"/>
        </w:rPr>
      </w:r>
      <w:r>
        <w:rPr>
          <w:rFonts w:ascii="Arial" w:hAnsi="Arial" w:eastAsia="Arial" w:cs="Arial"/>
          <w:b/>
          <w:bCs/>
          <w:sz w:val="21"/>
        </w:rPr>
      </w:r>
    </w:p>
    <w:p w14:paraId="000000F4">
      <w:pPr>
        <w:pStyle w:val="ArchHeading1"/>
        <w:pBdr>
          <w:bottom w:val="single" w:sz="6" w:space="3" w:color="BFBFBF"/>
        </w:pBdr>
        <w:spacing/>
        <w:ind w:hanging="360" w:left="720"/>
        <w:jc w:val="left"/>
        <w:rPr>
          <w:b/>
          <w:bCs/>
          <w:sz w:val="32"/>
          <w:szCs w:val="32"/>
        </w:rPr>
      </w:pPr>
      <w:r>
        <w:rPr>
          <w:rFonts w:ascii="Arial" w:hAnsi="Arial" w:eastAsia="Arial" w:cs="Arial"/>
          <w:b/>
          <w:sz w:val="36"/>
        </w:rPr>
        <w:t>6. Runtime View</w:t>
      </w:r>
    </w:p>
    <w:p w14:paraId="308A12F1">
      <w:pPr>
        <w:pBdr/>
        <w:spacing/>
        <w:ind w:firstLine="0" w:left="0"/>
        <w:jc w:val="left"/>
        <w:rPr>
          <w:b/>
          <w:bCs/>
          <w:sz w:val="32"/>
          <w:szCs w:val="32"/>
        </w:rPr>
      </w:pPr>
      <w:r>
        <w:rPr>
          <w:rFonts w:ascii="Arial" w:hAnsi="Arial" w:eastAsia="Arial" w:cs="Arial"/>
          <w:b/>
          <w:bCs/>
          <w:sz w:val="21"/>
          <w:szCs w:val="32"/>
          <w:highlight w:val="none"/>
        </w:rPr>
      </w:r>
      <w:r>
        <w:rPr>
          <w:rFonts w:ascii="Arial" w:hAnsi="Arial" w:eastAsia="Arial" w:cs="Arial"/>
          <w:b/>
          <w:bCs/>
          <w:sz w:val="21"/>
          <w:szCs w:val="32"/>
        </w:rPr>
      </w:r>
      <w:r>
        <w:rPr>
          <w:rFonts w:ascii="Arial" w:hAnsi="Arial" w:eastAsia="Arial" w:cs="Arial"/>
          <w:b/>
          <w:bCs/>
          <w:sz w:val="21"/>
          <w:szCs w:val="32"/>
        </w:rPr>
      </w:r>
    </w:p>
    <w:p w14:paraId="1886F36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Runtime View describes the most important dynamic interactions between the building blocks introduced in Section 5.</w:t>
      </w:r>
      <w:r>
        <w:rPr>
          <w:rFonts w:ascii="Arial" w:hAnsi="Arial" w:cs="Arial" w:eastAsia="Arial"/>
          <w:sz w:val="21"/>
        </w:rPr>
      </w:r>
      <w:r>
        <w:rPr>
          <w:rFonts w:ascii="Arial" w:hAnsi="Arial" w:cs="Arial" w:eastAsia="Arial"/>
          <w:sz w:val="21"/>
        </w:rPr>
      </w:r>
    </w:p>
    <w:p w14:paraId="04461B6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selected scenarios focus on the behavior that is architecturally relevant for the solution:</w:t>
      </w:r>
      <w:r>
        <w:rPr>
          <w:rFonts w:ascii="Arial" w:hAnsi="Arial" w:cs="Arial" w:eastAsia="Arial"/>
          <w:sz w:val="21"/>
        </w:rPr>
      </w:r>
      <w:r>
        <w:rPr>
          <w:rFonts w:ascii="Arial" w:hAnsi="Arial" w:cs="Arial" w:eastAsia="Arial"/>
          <w:sz w:val="21"/>
        </w:rPr>
      </w:r>
    </w:p>
    <w:p w14:paraId="0B4E482F">
      <w:pPr>
        <w:pStyle w:val="904"/>
        <w:numPr>
          <w:ilvl w:val="0"/>
          <w:numId w:val="24"/>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reliable telemetry delivery from an Area Gateway to the Central Panel;</w:t>
      </w:r>
      <w:r>
        <w:rPr>
          <w:rFonts w:ascii="Arial" w:hAnsi="Arial" w:cs="Arial" w:eastAsia="Arial"/>
          <w:sz w:val="21"/>
        </w:rPr>
      </w:r>
      <w:r>
        <w:rPr>
          <w:rFonts w:ascii="Arial" w:hAnsi="Arial" w:cs="Arial" w:eastAsia="Arial"/>
          <w:sz w:val="21"/>
        </w:rPr>
      </w:r>
    </w:p>
    <w:p w14:paraId="22A2D1A8">
      <w:pPr>
        <w:pStyle w:val="904"/>
        <w:numPr>
          <w:ilvl w:val="0"/>
          <w:numId w:val="24"/>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recovery from communication and processing failures;</w:t>
      </w:r>
      <w:r>
        <w:rPr>
          <w:rFonts w:ascii="Arial" w:hAnsi="Arial" w:cs="Arial" w:eastAsia="Arial"/>
          <w:sz w:val="21"/>
        </w:rPr>
      </w:r>
      <w:r>
        <w:rPr>
          <w:rFonts w:ascii="Arial" w:hAnsi="Arial" w:cs="Arial" w:eastAsia="Arial"/>
          <w:sz w:val="21"/>
        </w:rPr>
      </w:r>
    </w:p>
    <w:p w14:paraId="19CB518D">
      <w:pPr>
        <w:pStyle w:val="904"/>
        <w:numPr>
          <w:ilvl w:val="0"/>
          <w:numId w:val="24"/>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local machine-to-workplace communication;</w:t>
      </w:r>
      <w:r>
        <w:rPr>
          <w:rFonts w:ascii="Arial" w:hAnsi="Arial" w:cs="Arial" w:eastAsia="Arial"/>
          <w:sz w:val="21"/>
        </w:rPr>
      </w:r>
      <w:r>
        <w:rPr>
          <w:rFonts w:ascii="Arial" w:hAnsi="Arial" w:cs="Arial" w:eastAsia="Arial"/>
          <w:sz w:val="21"/>
        </w:rPr>
      </w:r>
    </w:p>
    <w:p w14:paraId="2B0ED720">
      <w:pPr>
        <w:pStyle w:val="904"/>
        <w:numPr>
          <w:ilvl w:val="0"/>
          <w:numId w:val="24"/>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workplace reconnection and event replay;</w:t>
      </w:r>
      <w:r>
        <w:rPr>
          <w:rFonts w:ascii="Arial" w:hAnsi="Arial" w:cs="Arial" w:eastAsia="Arial"/>
          <w:sz w:val="21"/>
        </w:rPr>
      </w:r>
      <w:r>
        <w:rPr>
          <w:rFonts w:ascii="Arial" w:hAnsi="Arial" w:cs="Arial" w:eastAsia="Arial"/>
          <w:sz w:val="21"/>
        </w:rPr>
      </w:r>
    </w:p>
    <w:p w14:paraId="6338A5A3">
      <w:pPr>
        <w:pStyle w:val="904"/>
        <w:numPr>
          <w:ilvl w:val="0"/>
          <w:numId w:val="24"/>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centralized configuration updates.</w:t>
      </w:r>
      <w:r>
        <w:rPr>
          <w:rFonts w:ascii="Arial" w:hAnsi="Arial" w:cs="Arial" w:eastAsia="Arial"/>
          <w:sz w:val="21"/>
        </w:rPr>
      </w:r>
      <w:r>
        <w:rPr>
          <w:rFonts w:ascii="Arial" w:hAnsi="Arial" w:cs="Arial" w:eastAsia="Arial"/>
          <w:sz w:val="21"/>
        </w:rPr>
      </w:r>
    </w:p>
    <w:p w14:paraId="2BA050A4">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6.1 Telemetry Delivery: Area Gateway to Central Panel</w:t>
      </w:r>
      <w:r>
        <w:rPr>
          <w:rFonts w:ascii="Arial" w:hAnsi="Arial" w:cs="Arial" w:eastAsia="Arial"/>
          <w:b/>
          <w:sz w:val="28"/>
        </w:rPr>
      </w:r>
      <w:r>
        <w:rPr>
          <w:rFonts w:ascii="Arial" w:hAnsi="Arial" w:cs="Arial" w:eastAsia="Arial"/>
          <w:b/>
          <w:sz w:val="28"/>
        </w:rPr>
      </w:r>
    </w:p>
    <w:p w14:paraId="06CFF2C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This scenario shows the normal telemetry delivery path from an industrial machine through the Area Gateway and RabbitMQ into the Central Panel.</w:t>
      </w:r>
      <w:r>
        <w:rPr>
          <w:rFonts w:ascii="Arial" w:hAnsi="Arial" w:cs="Arial" w:eastAsia="Arial"/>
          <w:sz w:val="21"/>
        </w:rPr>
      </w:r>
      <w:r>
        <w:rPr>
          <w:rFonts w:ascii="Arial" w:hAnsi="Arial" w:cs="Arial" w:eastAsia="Arial"/>
          <w:sz w:val="21"/>
        </w:rPr>
      </w:r>
    </w:p>
    <w:p w14:paraId="6ED9518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[Insert: Sequence Diagram – Message Delivery: Area Gateway → Central Panel]</w:t>
      </w:r>
      <w:r>
        <w:rPr>
          <w:rFonts w:ascii="Arial" w:hAnsi="Arial" w:cs="Arial" w:eastAsia="Arial"/>
          <w:sz w:val="21"/>
        </w:rPr>
      </w:r>
      <w:r>
        <w:rPr>
          <w:rFonts w:ascii="Arial" w:hAnsi="Arial" w:cs="Arial" w:eastAsia="Arial"/>
          <w:sz w:val="21"/>
        </w:rPr>
      </w:r>
    </w:p>
    <w:p w14:paraId="0979DFC2">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Flow</w:t>
      </w:r>
      <w:r>
        <w:rPr>
          <w:rFonts w:ascii="Arial" w:hAnsi="Arial" w:cs="Arial" w:eastAsia="Arial"/>
          <w:b/>
          <w:sz w:val="22"/>
        </w:rPr>
      </w:r>
      <w:r>
        <w:rPr>
          <w:rFonts w:ascii="Arial" w:hAnsi="Arial" w:cs="Arial" w:eastAsia="Arial"/>
          <w:b/>
          <w:sz w:val="22"/>
        </w:rPr>
      </w:r>
    </w:p>
    <w:p w14:paraId="5232466B">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1. A machine produces an event.</w:t>
        <w:br/>
      </w:r>
      <w:r>
        <w:rPr>
          <w:rFonts w:ascii="Arial" w:hAnsi="Arial" w:eastAsia="Arial" w:cs="Arial"/>
          <w:color w:val="000000"/>
          <w:sz w:val="21"/>
        </w:rPr>
        <w:t xml:space="preserve">The Area Gateway receives the event through the corresponding industrial protocol and converts it into the representation required for telemetry processing.</w:t>
      </w:r>
      <w:r>
        <w:rPr>
          <w:rFonts w:ascii="Arial" w:hAnsi="Arial" w:cs="Arial" w:eastAsia="Arial"/>
          <w:sz w:val="21"/>
        </w:rPr>
      </w:r>
      <w:r>
        <w:rPr>
          <w:rFonts w:ascii="Arial" w:hAnsi="Arial" w:cs="Arial" w:eastAsia="Arial"/>
          <w:sz w:val="21"/>
        </w:rPr>
      </w:r>
    </w:p>
    <w:p w14:paraId="5E765231">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2. The Area Gateway persists the telemetry event locally.</w:t>
        <w:br/>
      </w:r>
      <w:r>
        <w:rPr>
          <w:rFonts w:ascii="Arial" w:hAnsi="Arial" w:eastAsia="Arial" w:cs="Arial"/>
          <w:color w:val="000000"/>
          <w:sz w:val="21"/>
        </w:rPr>
        <w:t xml:space="preserve">The event is passed to the Telemetry Service and synchronously stored in the local </w:t>
      </w:r>
      <w:r>
        <w:rPr>
          <w:rFonts w:ascii="Arial" w:hAnsi="Arial" w:eastAsia="Arial" w:cs="Arial"/>
          <w:b/>
          <w:color w:val="000000"/>
          <w:sz w:val="21"/>
        </w:rPr>
        <w:t xml:space="preserve">Telemetry Outbox</w:t>
      </w:r>
      <w:r>
        <w:rPr>
          <w:rFonts w:ascii="Arial" w:hAnsi="Arial" w:eastAsia="Arial" w:cs="Arial"/>
          <w:color w:val="000000"/>
          <w:sz w:val="21"/>
        </w:rPr>
        <w:t xml:space="preserve"> before asynchronous delivery begins.</w:t>
      </w:r>
      <w:r>
        <w:rPr>
          <w:rFonts w:ascii="Arial" w:hAnsi="Arial" w:cs="Arial" w:eastAsia="Arial"/>
          <w:sz w:val="21"/>
        </w:rPr>
      </w:r>
      <w:r>
        <w:rPr>
          <w:rFonts w:ascii="Arial" w:hAnsi="Arial" w:cs="Arial" w:eastAsia="Arial"/>
          <w:sz w:val="21"/>
        </w:rPr>
      </w:r>
    </w:p>
    <w:p w14:paraId="38958DE4">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3. The Telemetry Service publishes the event to RabbitMQ.</w:t>
        <w:br/>
      </w:r>
      <w:r>
        <w:rPr>
          <w:rFonts w:ascii="Arial" w:hAnsi="Arial" w:eastAsia="Arial" w:cs="Arial"/>
          <w:color w:val="000000"/>
          <w:sz w:val="21"/>
        </w:rPr>
        <w:t xml:space="preserve">Pending Outbox entries are published asynchronously. The entry remains in the Outbox until RabbitMQ confirms successful receipt of the message. After broker acknowledgement, the corresponding Outbox entry can be removed.</w:t>
      </w:r>
      <w:r>
        <w:rPr>
          <w:rFonts w:ascii="Arial" w:hAnsi="Arial" w:cs="Arial" w:eastAsia="Arial"/>
          <w:sz w:val="21"/>
        </w:rPr>
      </w:r>
      <w:r>
        <w:rPr>
          <w:rFonts w:ascii="Arial" w:hAnsi="Arial" w:cs="Arial" w:eastAsia="Arial"/>
          <w:sz w:val="21"/>
        </w:rPr>
      </w:r>
    </w:p>
    <w:p w14:paraId="25033AF5">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4. The Central Panel consumes and persists the telemetry event.</w:t>
        <w:br/>
      </w:r>
      <w:r>
        <w:rPr>
          <w:rFonts w:ascii="Arial" w:hAnsi="Arial" w:eastAsia="Arial" w:cs="Arial"/>
          <w:color w:val="000000"/>
          <w:sz w:val="21"/>
        </w:rPr>
        <w:t xml:space="preserve">The </w:t>
      </w:r>
      <w:r>
        <w:rPr>
          <w:rFonts w:ascii="Arial" w:hAnsi="Arial" w:eastAsia="Arial" w:cs="Arial"/>
          <w:b/>
          <w:color w:val="000000"/>
          <w:sz w:val="21"/>
        </w:rPr>
        <w:t xml:space="preserve">Telemetry Worker</w:t>
      </w:r>
      <w:r>
        <w:rPr>
          <w:rFonts w:ascii="Arial" w:hAnsi="Arial" w:eastAsia="Arial" w:cs="Arial"/>
          <w:color w:val="000000"/>
          <w:sz w:val="21"/>
        </w:rPr>
        <w:t xml:space="preserve"> consumes the message from RabbitMQ, processes and normalizes it where required, and stores the resulting telemetry data in the </w:t>
      </w:r>
      <w:r>
        <w:rPr>
          <w:rFonts w:ascii="Arial" w:hAnsi="Arial" w:eastAsia="Arial" w:cs="Arial"/>
          <w:b/>
          <w:color w:val="000000"/>
          <w:sz w:val="21"/>
        </w:rPr>
        <w:t xml:space="preserve">Central Panel Storage</w:t>
      </w:r>
      <w:r>
        <w:rPr>
          <w:rFonts w:ascii="Arial" w:hAnsi="Arial" w:eastAsia="Arial" w:cs="Arial"/>
          <w:color w:val="000000"/>
          <w:sz w:val="21"/>
        </w:rPr>
        <w:t xml:space="preserve">.</w:t>
      </w:r>
      <w:r>
        <w:rPr>
          <w:rFonts w:ascii="Arial" w:hAnsi="Arial" w:cs="Arial" w:eastAsia="Arial"/>
          <w:sz w:val="21"/>
        </w:rPr>
      </w:r>
      <w:r>
        <w:rPr>
          <w:rFonts w:ascii="Arial" w:hAnsi="Arial" w:cs="Arial" w:eastAsia="Arial"/>
          <w:sz w:val="21"/>
        </w:rPr>
      </w:r>
    </w:p>
    <w:p w14:paraId="633A7686">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5. The Telemetry Worker acknowledges successful processing.</w:t>
        <w:br/>
      </w:r>
      <w:r>
        <w:rPr>
          <w:rFonts w:ascii="Arial" w:hAnsi="Arial" w:eastAsia="Arial" w:cs="Arial"/>
          <w:color w:val="000000"/>
          <w:sz w:val="21"/>
        </w:rPr>
        <w:t xml:space="preserve">RabbitMQ is acknowledged only after the telemetry event has been successfully persisted. The message can then be removed from the queue.</w:t>
      </w:r>
      <w:r>
        <w:rPr>
          <w:rFonts w:ascii="Arial" w:hAnsi="Arial" w:cs="Arial" w:eastAsia="Arial"/>
          <w:sz w:val="21"/>
        </w:rPr>
      </w:r>
      <w:r>
        <w:rPr>
          <w:rFonts w:ascii="Arial" w:hAnsi="Arial" w:cs="Arial" w:eastAsia="Arial"/>
          <w:sz w:val="21"/>
        </w:rPr>
      </w:r>
    </w:p>
    <w:p w14:paraId="6CB9D05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This results in two separate delivery guarantees: the Area Gateway retains telemetry until RabbitMQ accepts it, while RabbitMQ retains the message until the Central Panel successfully processes it.</w:t>
      </w:r>
      <w:r>
        <w:rPr>
          <w:rFonts w:ascii="Arial" w:hAnsi="Arial" w:cs="Arial" w:eastAsia="Arial"/>
          <w:sz w:val="21"/>
        </w:rPr>
      </w:r>
      <w:r>
        <w:rPr>
          <w:rFonts w:ascii="Arial" w:hAnsi="Arial" w:cs="Arial" w:eastAsia="Arial"/>
          <w:sz w:val="21"/>
        </w:rPr>
      </w:r>
    </w:p>
    <w:p w14:paraId="5050F5BF">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6.2 Telemetry Delivery: Handling Communication and Processing Failures</w:t>
      </w:r>
      <w:r>
        <w:rPr>
          <w:rFonts w:ascii="Arial" w:hAnsi="Arial" w:cs="Arial" w:eastAsia="Arial"/>
          <w:b/>
          <w:sz w:val="28"/>
        </w:rPr>
      </w:r>
      <w:r>
        <w:rPr>
          <w:rFonts w:ascii="Arial" w:hAnsi="Arial" w:cs="Arial" w:eastAsia="Arial"/>
          <w:b/>
          <w:sz w:val="28"/>
        </w:rPr>
      </w:r>
    </w:p>
    <w:p w14:paraId="3DD6E40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This scenario describes how telemetry delivery behaves when the Area Gateway, network, RabbitMQ connection, or Central Panel processing path becomes temporarily unavailable.</w:t>
      </w:r>
      <w:r>
        <w:rPr>
          <w:rFonts w:ascii="Arial" w:hAnsi="Arial" w:cs="Arial" w:eastAsia="Arial"/>
          <w:sz w:val="21"/>
        </w:rPr>
      </w:r>
      <w:r>
        <w:rPr>
          <w:rFonts w:ascii="Arial" w:hAnsi="Arial" w:cs="Arial" w:eastAsia="Arial"/>
          <w:sz w:val="21"/>
        </w:rPr>
      </w:r>
    </w:p>
    <w:p w14:paraId="39E52CA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[Insert: Sequence Diagram – Message Delivery: Area Gateway → Central Panel – Failure Handling]</w:t>
      </w:r>
      <w:r>
        <w:rPr>
          <w:rFonts w:ascii="Arial" w:hAnsi="Arial" w:cs="Arial" w:eastAsia="Arial"/>
          <w:sz w:val="21"/>
        </w:rPr>
      </w:r>
      <w:r>
        <w:rPr>
          <w:rFonts w:ascii="Arial" w:hAnsi="Arial" w:cs="Arial" w:eastAsia="Arial"/>
          <w:sz w:val="21"/>
        </w:rPr>
      </w:r>
    </w:p>
    <w:p w14:paraId="181C9C38">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Flow</w:t>
      </w:r>
      <w:r>
        <w:rPr>
          <w:rFonts w:ascii="Arial" w:hAnsi="Arial" w:cs="Arial" w:eastAsia="Arial"/>
          <w:b/>
          <w:sz w:val="22"/>
        </w:rPr>
      </w:r>
      <w:r>
        <w:rPr>
          <w:rFonts w:ascii="Arial" w:hAnsi="Arial" w:cs="Arial" w:eastAsia="Arial"/>
          <w:b/>
          <w:sz w:val="22"/>
        </w:rPr>
      </w:r>
    </w:p>
    <w:p w14:paraId="30ADFC22">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1. An event can be lost before it reaches the Area Gateway.</w:t>
        <w:br/>
      </w:r>
      <w:r>
        <w:rPr>
          <w:rFonts w:ascii="Arial" w:hAnsi="Arial" w:eastAsia="Arial" w:cs="Arial"/>
          <w:color w:val="000000"/>
          <w:sz w:val="21"/>
        </w:rPr>
        <w:t xml:space="preserve">A network interruption between a machine and the Area Gateway may prevent an event from being received at all. Where supported by the machine interface, for example by an OPC UA server exposing historical data, a protocol adapter may retrieve missing infor</w:t>
      </w:r>
      <w:r>
        <w:rPr>
          <w:rFonts w:ascii="Arial" w:hAnsi="Arial" w:eastAsia="Arial" w:cs="Arial"/>
          <w:color w:val="000000"/>
          <w:sz w:val="21"/>
        </w:rPr>
        <w:t xml:space="preserve">mation after reconnection. This capability is machine- and protocol-dependent and is therefore not guaranteed by the integration solution.</w:t>
      </w:r>
      <w:r>
        <w:rPr>
          <w:rFonts w:ascii="Arial" w:hAnsi="Arial" w:cs="Arial" w:eastAsia="Arial"/>
          <w:sz w:val="21"/>
        </w:rPr>
      </w:r>
      <w:r>
        <w:rPr>
          <w:rFonts w:ascii="Arial" w:hAnsi="Arial" w:cs="Arial" w:eastAsia="Arial"/>
          <w:sz w:val="21"/>
        </w:rPr>
      </w:r>
    </w:p>
    <w:p w14:paraId="639FD296">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2. Received telemetry is immediately persisted in the Telemetry Outbox.</w:t>
        <w:br/>
      </w:r>
      <w:r>
        <w:rPr>
          <w:rFonts w:ascii="Arial" w:hAnsi="Arial" w:eastAsia="Arial" w:cs="Arial"/>
          <w:color w:val="000000"/>
          <w:sz w:val="21"/>
        </w:rPr>
        <w:t xml:space="preserve">Once an event reaches the Area Gateway, it is stored locally before publication to RabbitMQ is attempted.</w:t>
      </w:r>
      <w:r>
        <w:rPr>
          <w:rFonts w:ascii="Arial" w:hAnsi="Arial" w:cs="Arial" w:eastAsia="Arial"/>
          <w:sz w:val="21"/>
        </w:rPr>
      </w:r>
      <w:r>
        <w:rPr>
          <w:rFonts w:ascii="Arial" w:hAnsi="Arial" w:cs="Arial" w:eastAsia="Arial"/>
          <w:sz w:val="21"/>
        </w:rPr>
      </w:r>
    </w:p>
    <w:p w14:paraId="0E90C2BB">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3. Area Gateway or network failure does not remove pending telemetry.</w:t>
        <w:br/>
      </w:r>
      <w:r>
        <w:rPr>
          <w:rFonts w:ascii="Arial" w:hAnsi="Arial" w:eastAsia="Arial" w:cs="Arial"/>
          <w:color w:val="000000"/>
          <w:sz w:val="21"/>
        </w:rPr>
        <w:t xml:space="preserve">If the Gateway Application stops, RabbitMQ is unavailable, or the connection is interrupted before successful publication, the telemetry remains in the Outbox. After the system or connection becomes available again, the Telemetry Service reads the pending </w:t>
      </w:r>
      <w:r>
        <w:rPr>
          <w:rFonts w:ascii="Arial" w:hAnsi="Arial" w:eastAsia="Arial" w:cs="Arial"/>
          <w:color w:val="000000"/>
          <w:sz w:val="21"/>
        </w:rPr>
        <w:t xml:space="preserve">entries and resumes publication.</w:t>
      </w:r>
      <w:r>
        <w:rPr>
          <w:rFonts w:ascii="Arial" w:hAnsi="Arial" w:cs="Arial" w:eastAsia="Arial"/>
          <w:sz w:val="21"/>
        </w:rPr>
      </w:r>
      <w:r>
        <w:rPr>
          <w:rFonts w:ascii="Arial" w:hAnsi="Arial" w:cs="Arial" w:eastAsia="Arial"/>
          <w:sz w:val="21"/>
        </w:rPr>
      </w:r>
    </w:p>
    <w:p w14:paraId="1CEDFFE3">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4. Central processing failures are handled through controlled message retries.</w:t>
        <w:br/>
      </w:r>
      <w:r>
        <w:rPr>
          <w:rFonts w:ascii="Arial" w:hAnsi="Arial" w:eastAsia="Arial" w:cs="Arial"/>
          <w:color w:val="000000"/>
          <w:sz w:val="21"/>
        </w:rPr>
        <w:t xml:space="preserve">The Telemetry Worker consumes messages from RabbitMQ. If processing or persistence fails, the message is not acknowledged as successfully processed and is retried according to the configured delivery policy.</w:t>
      </w:r>
      <w:r>
        <w:rPr>
          <w:rFonts w:ascii="Arial" w:hAnsi="Arial" w:cs="Arial" w:eastAsia="Arial"/>
          <w:sz w:val="21"/>
        </w:rPr>
      </w:r>
      <w:r>
        <w:rPr>
          <w:rFonts w:ascii="Arial" w:hAnsi="Arial" w:cs="Arial" w:eastAsia="Arial"/>
          <w:sz w:val="21"/>
        </w:rPr>
      </w:r>
    </w:p>
    <w:p w14:paraId="0AA24731">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5. Messages that repeatedly fail are isolated in a Dead-Letter Queue (DLQ).</w:t>
        <w:br/>
      </w:r>
      <w:r>
        <w:rPr>
          <w:rFonts w:ascii="Arial" w:hAnsi="Arial" w:eastAsia="Arial" w:cs="Arial"/>
          <w:color w:val="000000"/>
          <w:sz w:val="21"/>
        </w:rPr>
        <w:t xml:space="preserve">After the configured retry limit is reached, the failing message is routed to a DLQ instead of blocking normal telemetry processing.</w:t>
      </w:r>
      <w:r>
        <w:rPr>
          <w:rFonts w:ascii="Arial" w:hAnsi="Arial" w:cs="Arial" w:eastAsia="Arial"/>
          <w:sz w:val="21"/>
        </w:rPr>
      </w:r>
      <w:r>
        <w:rPr>
          <w:rFonts w:ascii="Arial" w:hAnsi="Arial" w:cs="Arial" w:eastAsia="Arial"/>
          <w:sz w:val="21"/>
        </w:rPr>
      </w:r>
    </w:p>
    <w:p w14:paraId="62AE24E9">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6. DLQ remediation is an operational responsibility.</w:t>
        <w:br/>
      </w:r>
      <w:r>
        <w:rPr>
          <w:rFonts w:ascii="Arial" w:hAnsi="Arial" w:eastAsia="Arial" w:cs="Arial"/>
          <w:color w:val="000000"/>
          <w:sz w:val="21"/>
        </w:rPr>
        <w:t xml:space="preserve">The architecture provides isolation of failed messages through the DLQ. The final operational strategy—such as manual inspection, correction and replay, or automated reprocessing—is intentionally left to the deployment environment and operational requireme</w:t>
      </w:r>
      <w:r>
        <w:rPr>
          <w:rFonts w:ascii="Arial" w:hAnsi="Arial" w:eastAsia="Arial" w:cs="Arial"/>
          <w:color w:val="000000"/>
          <w:sz w:val="21"/>
        </w:rPr>
        <w:t xml:space="preserve">nts.</w:t>
      </w:r>
      <w:r>
        <w:rPr>
          <w:rFonts w:ascii="Arial" w:hAnsi="Arial" w:cs="Arial" w:eastAsia="Arial"/>
          <w:sz w:val="21"/>
        </w:rPr>
      </w:r>
      <w:r>
        <w:rPr>
          <w:rFonts w:ascii="Arial" w:hAnsi="Arial" w:cs="Arial" w:eastAsia="Arial"/>
          <w:sz w:val="21"/>
        </w:rPr>
      </w:r>
    </w:p>
    <w:p w14:paraId="396186A2">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6.3 Message Delivery: Area Gateway to Local Workplace</w:t>
      </w:r>
      <w:r>
        <w:rPr>
          <w:rFonts w:ascii="Arial" w:hAnsi="Arial" w:cs="Arial" w:eastAsia="Arial"/>
          <w:b/>
          <w:sz w:val="28"/>
        </w:rPr>
      </w:r>
      <w:r>
        <w:rPr>
          <w:rFonts w:ascii="Arial" w:hAnsi="Arial" w:cs="Arial" w:eastAsia="Arial"/>
          <w:b/>
          <w:sz w:val="28"/>
        </w:rPr>
      </w:r>
    </w:p>
    <w:p w14:paraId="0923D9A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Local workplace communication is handled entirely within the production area and does not depend on the Central Panel.</w:t>
      </w:r>
      <w:r>
        <w:rPr>
          <w:rFonts w:ascii="Arial" w:hAnsi="Arial" w:cs="Arial" w:eastAsia="Arial"/>
          <w:sz w:val="21"/>
        </w:rPr>
      </w:r>
      <w:r>
        <w:rPr>
          <w:rFonts w:ascii="Arial" w:hAnsi="Arial" w:cs="Arial" w:eastAsia="Arial"/>
          <w:sz w:val="21"/>
        </w:rPr>
      </w:r>
    </w:p>
    <w:p w14:paraId="108A724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runtime scenario contains two independent flows: continuous machine-event delivery and execution of workplace commands.</w:t>
      </w:r>
      <w:r>
        <w:rPr>
          <w:rFonts w:ascii="Arial" w:hAnsi="Arial" w:cs="Arial" w:eastAsia="Arial"/>
          <w:sz w:val="21"/>
        </w:rPr>
      </w:r>
      <w:r>
        <w:rPr>
          <w:rFonts w:ascii="Arial" w:hAnsi="Arial" w:cs="Arial" w:eastAsia="Arial"/>
          <w:sz w:val="21"/>
        </w:rPr>
      </w:r>
    </w:p>
    <w:p w14:paraId="05958F3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[Insert: Sequence Diagram – Message Delivery: Area Gateway → Local Workplace]</w:t>
      </w:r>
      <w:r>
        <w:rPr>
          <w:rFonts w:ascii="Arial" w:hAnsi="Arial" w:cs="Arial" w:eastAsia="Arial"/>
          <w:sz w:val="21"/>
        </w:rPr>
      </w:r>
      <w:r>
        <w:rPr>
          <w:rFonts w:ascii="Arial" w:hAnsi="Arial" w:cs="Arial" w:eastAsia="Arial"/>
          <w:sz w:val="21"/>
        </w:rPr>
      </w:r>
    </w:p>
    <w:p w14:paraId="537BE68C">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Machine Event Delivery</w:t>
      </w:r>
      <w:r>
        <w:rPr>
          <w:rFonts w:ascii="Arial" w:hAnsi="Arial" w:cs="Arial" w:eastAsia="Arial"/>
          <w:b/>
          <w:sz w:val="22"/>
        </w:rPr>
      </w:r>
      <w:r>
        <w:rPr>
          <w:rFonts w:ascii="Arial" w:hAnsi="Arial" w:cs="Arial" w:eastAsia="Arial"/>
          <w:b/>
          <w:sz w:val="22"/>
        </w:rPr>
      </w:r>
    </w:p>
    <w:p w14:paraId="03D4FAAA">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1. The Workplace establishes an SSE connection.</w:t>
        <w:br/>
      </w:r>
      <w:r>
        <w:rPr>
          <w:rFonts w:ascii="Arial" w:hAnsi="Arial" w:eastAsia="Arial" w:cs="Arial"/>
          <w:color w:val="000000"/>
          <w:sz w:val="21"/>
        </w:rPr>
        <w:t xml:space="preserve">The Workplace opens a persistent SSE connection to the Area Gateway and remains ready to receive machine events.</w:t>
      </w:r>
      <w:r>
        <w:rPr>
          <w:rFonts w:ascii="Arial" w:hAnsi="Arial" w:cs="Arial" w:eastAsia="Arial"/>
          <w:sz w:val="21"/>
        </w:rPr>
      </w:r>
      <w:r>
        <w:rPr>
          <w:rFonts w:ascii="Arial" w:hAnsi="Arial" w:cs="Arial" w:eastAsia="Arial"/>
          <w:sz w:val="21"/>
        </w:rPr>
      </w:r>
    </w:p>
    <w:p w14:paraId="7BEBD656">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2. A machine event is received by the Area Gateway.</w:t>
        <w:br/>
      </w:r>
      <w:r>
        <w:rPr>
          <w:rFonts w:ascii="Arial" w:hAnsi="Arial" w:eastAsia="Arial" w:cs="Arial"/>
          <w:color w:val="000000"/>
          <w:sz w:val="21"/>
        </w:rPr>
        <w:t xml:space="preserve">The corresponding Protocol Adapter receives the machine event and the Area Gateway processes it for internal distribution.</w:t>
      </w:r>
      <w:r>
        <w:rPr>
          <w:rFonts w:ascii="Arial" w:hAnsi="Arial" w:cs="Arial" w:eastAsia="Arial"/>
          <w:sz w:val="21"/>
        </w:rPr>
      </w:r>
      <w:r>
        <w:rPr>
          <w:rFonts w:ascii="Arial" w:hAnsi="Arial" w:cs="Arial" w:eastAsia="Arial"/>
          <w:sz w:val="21"/>
        </w:rPr>
      </w:r>
    </w:p>
    <w:p w14:paraId="7B778F06">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3. The event is stored in the Recent Event Journal.</w:t>
        <w:br/>
      </w:r>
      <w:r>
        <w:rPr>
          <w:rFonts w:ascii="Arial" w:hAnsi="Arial" w:eastAsia="Arial" w:cs="Arial"/>
          <w:color w:val="000000"/>
          <w:sz w:val="21"/>
        </w:rPr>
        <w:t xml:space="preserve">Replayable events receive a monotonically ordered </w:t>
      </w:r>
      <w:r>
        <w:rPr>
          <w:rFonts w:ascii="Arial" w:hAnsi="Arial" w:eastAsia="Arial" w:cs="Arial"/>
          <w:color w:val="000000"/>
          <w:sz w:val="21"/>
        </w:rPr>
        <w:t xml:space="preserve">Sequence_ID</w:t>
      </w:r>
      <w:r>
        <w:rPr>
          <w:rFonts w:ascii="Arial" w:hAnsi="Arial" w:eastAsia="Arial" w:cs="Arial"/>
          <w:color w:val="000000"/>
          <w:sz w:val="21"/>
        </w:rPr>
        <w:t xml:space="preserve"> and are temporarily persisted in the local Event Journal.</w:t>
      </w:r>
      <w:r>
        <w:rPr>
          <w:rFonts w:ascii="Arial" w:hAnsi="Arial" w:cs="Arial" w:eastAsia="Arial"/>
          <w:sz w:val="21"/>
        </w:rPr>
      </w:r>
      <w:r>
        <w:rPr>
          <w:rFonts w:ascii="Arial" w:hAnsi="Arial" w:cs="Arial" w:eastAsia="Arial"/>
          <w:sz w:val="21"/>
        </w:rPr>
      </w:r>
    </w:p>
    <w:p w14:paraId="13909526">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4. The Area Gateway publishes the event through the SSE endpoint.</w:t>
        <w:br/>
      </w:r>
      <w:r>
        <w:rPr>
          <w:rFonts w:ascii="Arial" w:hAnsi="Arial" w:eastAsia="Arial" w:cs="Arial"/>
          <w:color w:val="000000"/>
          <w:sz w:val="21"/>
        </w:rPr>
        <w:t xml:space="preserve">The event, including its sequence identifier, is forwarded to the active SSE stream.</w:t>
      </w:r>
      <w:r>
        <w:rPr>
          <w:rFonts w:ascii="Arial" w:hAnsi="Arial" w:cs="Arial" w:eastAsia="Arial"/>
          <w:sz w:val="21"/>
        </w:rPr>
      </w:r>
      <w:r>
        <w:rPr>
          <w:rFonts w:ascii="Arial" w:hAnsi="Arial" w:cs="Arial" w:eastAsia="Arial"/>
          <w:sz w:val="21"/>
        </w:rPr>
      </w:r>
    </w:p>
    <w:p w14:paraId="14EBB2F8">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5. The Workplace receives the event.</w:t>
        <w:br/>
      </w:r>
      <w:r>
        <w:rPr>
          <w:rFonts w:ascii="Arial" w:hAnsi="Arial" w:eastAsia="Arial" w:cs="Arial"/>
          <w:color w:val="000000"/>
          <w:sz w:val="21"/>
        </w:rPr>
        <w:t xml:space="preserve">The Workplace processes the event and remembers its identifier so that missing events can later be requested after a connection interruption.</w:t>
      </w:r>
      <w:r>
        <w:rPr>
          <w:rFonts w:ascii="Arial" w:hAnsi="Arial" w:cs="Arial" w:eastAsia="Arial"/>
          <w:sz w:val="21"/>
        </w:rPr>
      </w:r>
      <w:r>
        <w:rPr>
          <w:rFonts w:ascii="Arial" w:hAnsi="Arial" w:cs="Arial" w:eastAsia="Arial"/>
          <w:sz w:val="21"/>
        </w:rPr>
      </w:r>
    </w:p>
    <w:p w14:paraId="0A2A131A">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Workplace Command Execution</w:t>
      </w:r>
      <w:r>
        <w:rPr>
          <w:rFonts w:ascii="Arial" w:hAnsi="Arial" w:cs="Arial" w:eastAsia="Arial"/>
          <w:b/>
          <w:sz w:val="22"/>
        </w:rPr>
      </w:r>
      <w:r>
        <w:rPr>
          <w:rFonts w:ascii="Arial" w:hAnsi="Arial" w:cs="Arial" w:eastAsia="Arial"/>
          <w:b/>
          <w:sz w:val="22"/>
        </w:rPr>
      </w:r>
    </w:p>
    <w:p w14:paraId="0A3CEF29">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1. The Workplace submits a command through the REST API.</w:t>
        <w:br/>
      </w:r>
      <w:r>
        <w:rPr>
          <w:rFonts w:ascii="Arial" w:hAnsi="Arial" w:eastAsia="Arial" w:cs="Arial"/>
          <w:color w:val="000000"/>
          <w:sz w:val="21"/>
        </w:rPr>
        <w:t xml:space="preserve">For example:</w:t>
      </w:r>
      <w:r>
        <w:rPr>
          <w:rFonts w:ascii="Arial" w:hAnsi="Arial" w:cs="Arial" w:eastAsia="Arial"/>
          <w:sz w:val="21"/>
        </w:rPr>
      </w:r>
      <w:r>
        <w:rPr>
          <w:rFonts w:ascii="Arial" w:hAnsi="Arial" w:cs="Arial" w:eastAsia="Arial"/>
          <w:sz w:val="21"/>
        </w:rPr>
      </w:r>
    </w:p>
    <w:p w14:paraId="406DD180">
      <w:pPr>
        <w:pStyle w:val="ArchCodeBlock"/>
        <w:pBdr>
          <w:top w:val="none" w:color="000000" w:sz="4" w:space="0"/>
          <w:left w:val="none" w:color="000000" w:sz="4" w:space="0"/>
          <w:bottom w:val="none" w:color="000000" w:sz="4" w:space="0"/>
          <w:right w:val="none" w:color="000000" w:sz="4" w:space="0"/>
        </w:pBdr>
        <w:spacing/>
        <w:ind w:right="0"/>
        <w:rPr>
          <w:rFonts w:ascii="Arial" w:hAnsi="Arial" w:cs="Arial"/>
        </w:rPr>
      </w:pPr>
      <w:r>
        <w:rPr>
          <w:rFonts w:ascii="Consolas" w:hAnsi="Consolas" w:eastAsia="Consolas" w:cs="Consolas"/>
          <w:color w:val="000000"/>
          <w:sz w:val="19"/>
        </w:rPr>
        <w:t xml:space="preserve">POST /machines/{id}/commands/{command}</w:t>
      </w:r>
      <w:r>
        <w:rPr>
          <w:rFonts w:ascii="Consolas" w:hAnsi="Consolas" w:cs="Consolas" w:eastAsia="Consolas"/>
          <w:sz w:val="19"/>
        </w:rPr>
      </w:r>
      <w:r>
        <w:rPr>
          <w:rFonts w:ascii="Consolas" w:hAnsi="Consolas" w:cs="Consolas" w:eastAsia="Consolas"/>
          <w:sz w:val="19"/>
        </w:rPr>
      </w:r>
    </w:p>
    <w:p w14:paraId="307C61F4">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2. The API validates the request.</w:t>
        <w:br/>
      </w:r>
      <w:r>
        <w:rPr>
          <w:rFonts w:ascii="Arial" w:hAnsi="Arial" w:eastAsia="Arial" w:cs="Arial"/>
          <w:color w:val="000000"/>
          <w:sz w:val="21"/>
        </w:rPr>
        <w:t xml:space="preserve">The Area Gateway verifies that the requested machine, command, and supplied parameters are valid and allowed.</w:t>
      </w:r>
      <w:r>
        <w:rPr>
          <w:rFonts w:ascii="Arial" w:hAnsi="Arial" w:cs="Arial" w:eastAsia="Arial"/>
          <w:sz w:val="21"/>
        </w:rPr>
      </w:r>
      <w:r>
        <w:rPr>
          <w:rFonts w:ascii="Arial" w:hAnsi="Arial" w:cs="Arial" w:eastAsia="Arial"/>
          <w:sz w:val="21"/>
        </w:rPr>
      </w:r>
    </w:p>
    <w:p w14:paraId="265387AC">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3. The validated command is forwarded to the gateway runtime.</w:t>
        <w:br/>
      </w:r>
      <w:r>
        <w:rPr>
          <w:rFonts w:ascii="Arial" w:hAnsi="Arial" w:eastAsia="Arial" w:cs="Arial"/>
          <w:color w:val="000000"/>
          <w:sz w:val="21"/>
        </w:rPr>
        <w:t xml:space="preserve">The API passes the approved operation to the machine-communication logic.</w:t>
      </w:r>
      <w:r>
        <w:rPr>
          <w:rFonts w:ascii="Arial" w:hAnsi="Arial" w:cs="Arial" w:eastAsia="Arial"/>
          <w:sz w:val="21"/>
        </w:rPr>
      </w:r>
      <w:r>
        <w:rPr>
          <w:rFonts w:ascii="Arial" w:hAnsi="Arial" w:cs="Arial" w:eastAsia="Arial"/>
          <w:sz w:val="21"/>
        </w:rPr>
      </w:r>
    </w:p>
    <w:p w14:paraId="54B77185">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4. The Area Gateway executes the operation on the machine.</w:t>
        <w:br/>
      </w:r>
      <w:r>
        <w:rPr>
          <w:rFonts w:ascii="Arial" w:hAnsi="Arial" w:eastAsia="Arial" w:cs="Arial"/>
          <w:color w:val="000000"/>
          <w:sz w:val="21"/>
        </w:rPr>
        <w:t xml:space="preserve">The appropriate Protocol Adapter translates the operation into the corresponding industrial protocol request and performs the machine write or command execution.</w:t>
      </w:r>
      <w:r>
        <w:rPr>
          <w:rFonts w:ascii="Arial" w:hAnsi="Arial" w:cs="Arial" w:eastAsia="Arial"/>
          <w:sz w:val="21"/>
        </w:rPr>
      </w:r>
      <w:r>
        <w:rPr>
          <w:rFonts w:ascii="Arial" w:hAnsi="Arial" w:cs="Arial" w:eastAsia="Arial"/>
          <w:sz w:val="21"/>
        </w:rPr>
      </w:r>
    </w:p>
    <w:p w14:paraId="0D9EE9FE">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6.4 Local Workplace Communication: Connection Recovery</w:t>
      </w:r>
      <w:r>
        <w:rPr>
          <w:rFonts w:ascii="Arial" w:hAnsi="Arial" w:cs="Arial" w:eastAsia="Arial"/>
          <w:b/>
          <w:sz w:val="28"/>
        </w:rPr>
      </w:r>
      <w:r>
        <w:rPr>
          <w:rFonts w:ascii="Arial" w:hAnsi="Arial" w:cs="Arial" w:eastAsia="Arial"/>
          <w:b/>
          <w:sz w:val="28"/>
        </w:rPr>
      </w:r>
    </w:p>
    <w:p w14:paraId="162CE09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Recent Event Journal provides short-term recovery when the SSE connection between a Workplace and its Area Gateway is interrupted.</w:t>
      </w:r>
      <w:r>
        <w:rPr>
          <w:rFonts w:ascii="Arial" w:hAnsi="Arial" w:cs="Arial" w:eastAsia="Arial"/>
          <w:sz w:val="21"/>
        </w:rPr>
      </w:r>
      <w:r>
        <w:rPr>
          <w:rFonts w:ascii="Arial" w:hAnsi="Arial" w:cs="Arial" w:eastAsia="Arial"/>
          <w:sz w:val="21"/>
        </w:rPr>
      </w:r>
    </w:p>
    <w:p w14:paraId="27B5C57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[Insert: Sequence Diagram – Area Gateway → Local Workplace – Connection Recovery]</w:t>
      </w:r>
      <w:r>
        <w:rPr>
          <w:rFonts w:ascii="Arial" w:hAnsi="Arial" w:cs="Arial" w:eastAsia="Arial"/>
          <w:sz w:val="21"/>
        </w:rPr>
      </w:r>
      <w:r>
        <w:rPr>
          <w:rFonts w:ascii="Arial" w:hAnsi="Arial" w:cs="Arial" w:eastAsia="Arial"/>
          <w:sz w:val="21"/>
        </w:rPr>
      </w:r>
    </w:p>
    <w:p w14:paraId="527ED8C7">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Flow</w:t>
      </w:r>
      <w:r>
        <w:rPr>
          <w:rFonts w:ascii="Arial" w:hAnsi="Arial" w:cs="Arial" w:eastAsia="Arial"/>
          <w:b/>
          <w:sz w:val="22"/>
        </w:rPr>
      </w:r>
      <w:r>
        <w:rPr>
          <w:rFonts w:ascii="Arial" w:hAnsi="Arial" w:cs="Arial" w:eastAsia="Arial"/>
          <w:b/>
          <w:sz w:val="22"/>
        </w:rPr>
      </w:r>
    </w:p>
    <w:p w14:paraId="173A0BC5">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1. The SSE connection is lost.</w:t>
        <w:br/>
      </w:r>
      <w:r>
        <w:rPr>
          <w:rFonts w:ascii="Arial" w:hAnsi="Arial" w:eastAsia="Arial" w:cs="Arial"/>
          <w:color w:val="000000"/>
          <w:sz w:val="21"/>
        </w:rPr>
        <w:t xml:space="preserve">The Workplace temporarily stops receiving live machine events.</w:t>
      </w:r>
      <w:r>
        <w:rPr>
          <w:rFonts w:ascii="Arial" w:hAnsi="Arial" w:cs="Arial" w:eastAsia="Arial"/>
          <w:sz w:val="21"/>
        </w:rPr>
      </w:r>
      <w:r>
        <w:rPr>
          <w:rFonts w:ascii="Arial" w:hAnsi="Arial" w:cs="Arial" w:eastAsia="Arial"/>
          <w:sz w:val="21"/>
        </w:rPr>
      </w:r>
    </w:p>
    <w:p w14:paraId="3B7698FC">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2. The Workplace reconnects with its last processed event identifier.</w:t>
        <w:br/>
      </w:r>
      <w:r>
        <w:rPr>
          <w:rFonts w:ascii="Arial" w:hAnsi="Arial" w:eastAsia="Arial" w:cs="Arial"/>
          <w:color w:val="000000"/>
          <w:sz w:val="21"/>
        </w:rPr>
        <w:t xml:space="preserve">During reconnection, the Workplace provides the last successfully processed event ID, for example:</w:t>
      </w:r>
      <w:r>
        <w:rPr>
          <w:rFonts w:ascii="Arial" w:hAnsi="Arial" w:cs="Arial" w:eastAsia="Arial"/>
          <w:sz w:val="21"/>
        </w:rPr>
      </w:r>
      <w:r>
        <w:rPr>
          <w:rFonts w:ascii="Arial" w:hAnsi="Arial" w:cs="Arial" w:eastAsia="Arial"/>
          <w:sz w:val="21"/>
        </w:rPr>
      </w:r>
    </w:p>
    <w:p w14:paraId="61585F9A">
      <w:pPr>
        <w:pStyle w:val="ArchCodeBlock"/>
        <w:pBdr>
          <w:top w:val="none" w:color="000000" w:sz="4" w:space="0"/>
          <w:left w:val="none" w:color="000000" w:sz="4" w:space="0"/>
          <w:bottom w:val="none" w:color="000000" w:sz="4" w:space="0"/>
          <w:right w:val="none" w:color="000000" w:sz="4" w:space="0"/>
        </w:pBdr>
        <w:spacing/>
        <w:ind w:right="0"/>
        <w:rPr>
          <w:rFonts w:ascii="Arial" w:hAnsi="Arial" w:cs="Arial"/>
        </w:rPr>
      </w:pPr>
      <w:r>
        <w:rPr>
          <w:rFonts w:ascii="Consolas" w:hAnsi="Consolas" w:eastAsia="Consolas" w:cs="Consolas"/>
          <w:color w:val="000000"/>
          <w:sz w:val="19"/>
        </w:rPr>
        <w:t xml:space="preserve">Last-Event-ID: 18422</w:t>
      </w:r>
      <w:r>
        <w:rPr>
          <w:rFonts w:ascii="Consolas" w:hAnsi="Consolas" w:cs="Consolas" w:eastAsia="Consolas"/>
          <w:sz w:val="19"/>
        </w:rPr>
      </w:r>
      <w:r>
        <w:rPr>
          <w:rFonts w:ascii="Consolas" w:hAnsi="Consolas" w:cs="Consolas" w:eastAsia="Consolas"/>
          <w:sz w:val="19"/>
        </w:rPr>
      </w:r>
    </w:p>
    <w:p w14:paraId="43960033">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3. The Area Gateway determines which events were missed.</w:t>
        <w:br/>
      </w:r>
      <w:r>
        <w:rPr>
          <w:rFonts w:ascii="Arial" w:hAnsi="Arial" w:eastAsia="Arial" w:cs="Arial"/>
          <w:color w:val="000000"/>
          <w:sz w:val="21"/>
        </w:rPr>
        <w:t xml:space="preserve">The SSE/API functionality queries the Recent Event Journal for events with:</w:t>
      </w:r>
      <w:r>
        <w:rPr>
          <w:rFonts w:ascii="Arial" w:hAnsi="Arial" w:cs="Arial" w:eastAsia="Arial"/>
          <w:sz w:val="21"/>
        </w:rPr>
      </w:r>
      <w:r>
        <w:rPr>
          <w:rFonts w:ascii="Arial" w:hAnsi="Arial" w:cs="Arial" w:eastAsia="Arial"/>
          <w:sz w:val="21"/>
        </w:rPr>
      </w:r>
    </w:p>
    <w:p w14:paraId="716249A7">
      <w:pPr>
        <w:pStyle w:val="ArchCodeBlock"/>
        <w:pBdr>
          <w:top w:val="none" w:color="000000" w:sz="4" w:space="0"/>
          <w:left w:val="none" w:color="000000" w:sz="4" w:space="0"/>
          <w:bottom w:val="none" w:color="000000" w:sz="4" w:space="0"/>
          <w:right w:val="none" w:color="000000" w:sz="4" w:space="0"/>
        </w:pBdr>
        <w:spacing/>
        <w:ind w:right="0"/>
        <w:rPr>
          <w:rFonts w:ascii="Arial" w:hAnsi="Arial" w:cs="Arial"/>
        </w:rPr>
      </w:pPr>
      <w:r>
        <w:rPr>
          <w:rFonts w:ascii="Consolas" w:hAnsi="Consolas" w:eastAsia="Consolas" w:cs="Consolas"/>
          <w:color w:val="000000"/>
          <w:sz w:val="19"/>
        </w:rPr>
        <w:t xml:space="preserve">Sequence_ID &gt; 18422</w:t>
      </w:r>
      <w:r>
        <w:rPr>
          <w:rFonts w:ascii="Consolas" w:hAnsi="Consolas" w:cs="Consolas" w:eastAsia="Consolas"/>
          <w:sz w:val="19"/>
        </w:rPr>
      </w:r>
      <w:r>
        <w:rPr>
          <w:rFonts w:ascii="Consolas" w:hAnsi="Consolas" w:cs="Consolas" w:eastAsia="Consolas"/>
          <w:sz w:val="19"/>
        </w:rPr>
      </w:r>
    </w:p>
    <w:p w14:paraId="1B658853">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4. The Event Journal returns the available missing events.</w:t>
        <w:br/>
      </w:r>
      <w:r>
        <w:rPr>
          <w:rFonts w:ascii="Arial" w:hAnsi="Arial" w:eastAsia="Arial" w:cs="Arial"/>
          <w:color w:val="000000"/>
          <w:sz w:val="21"/>
        </w:rPr>
        <w:t xml:space="preserve">For example:</w:t>
      </w:r>
      <w:r>
        <w:rPr>
          <w:rFonts w:ascii="Arial" w:hAnsi="Arial" w:cs="Arial" w:eastAsia="Arial"/>
          <w:sz w:val="21"/>
        </w:rPr>
      </w:r>
      <w:r>
        <w:rPr>
          <w:rFonts w:ascii="Arial" w:hAnsi="Arial" w:cs="Arial" w:eastAsia="Arial"/>
          <w:sz w:val="21"/>
        </w:rPr>
      </w:r>
    </w:p>
    <w:p w14:paraId="50D16675">
      <w:pPr>
        <w:pStyle w:val="ArchCodeBlock"/>
        <w:pBdr>
          <w:top w:val="none" w:color="000000" w:sz="4" w:space="0"/>
          <w:left w:val="none" w:color="000000" w:sz="4" w:space="0"/>
          <w:bottom w:val="none" w:color="000000" w:sz="4" w:space="0"/>
          <w:right w:val="none" w:color="000000" w:sz="4" w:space="0"/>
        </w:pBdr>
        <w:spacing/>
        <w:ind w:right="0"/>
        <w:rPr>
          <w:rFonts w:ascii="Arial" w:hAnsi="Arial" w:cs="Arial"/>
        </w:rPr>
      </w:pPr>
      <w:r>
        <w:rPr>
          <w:rFonts w:ascii="Consolas" w:hAnsi="Consolas" w:eastAsia="Consolas" w:cs="Consolas"/>
          <w:color w:val="000000"/>
          <w:sz w:val="19"/>
        </w:rPr>
        <w:t xml:space="preserve">18423, 18424, 18425</w:t>
      </w:r>
      <w:r>
        <w:rPr>
          <w:rFonts w:ascii="Consolas" w:hAnsi="Consolas" w:cs="Consolas" w:eastAsia="Consolas"/>
          <w:sz w:val="19"/>
        </w:rPr>
      </w:r>
      <w:r>
        <w:rPr>
          <w:rFonts w:ascii="Consolas" w:hAnsi="Consolas" w:cs="Consolas" w:eastAsia="Consolas"/>
          <w:sz w:val="19"/>
        </w:rPr>
      </w:r>
    </w:p>
    <w:p w14:paraId="51A11734">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5. The missing events are replayed in sequence.</w:t>
        <w:br/>
      </w:r>
      <w:r>
        <w:rPr>
          <w:rFonts w:ascii="Arial" w:hAnsi="Arial" w:eastAsia="Arial" w:cs="Arial"/>
          <w:color w:val="000000"/>
          <w:sz w:val="21"/>
        </w:rPr>
        <w:t xml:space="preserve">The SSE endpoint sends the recovered events to the Workplace in their original sequence order.</w:t>
      </w:r>
      <w:r>
        <w:rPr>
          <w:rFonts w:ascii="Arial" w:hAnsi="Arial" w:cs="Arial" w:eastAsia="Arial"/>
          <w:sz w:val="21"/>
        </w:rPr>
      </w:r>
      <w:r>
        <w:rPr>
          <w:rFonts w:ascii="Arial" w:hAnsi="Arial" w:cs="Arial" w:eastAsia="Arial"/>
          <w:sz w:val="21"/>
        </w:rPr>
      </w:r>
    </w:p>
    <w:p w14:paraId="060EAE0E">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6. Live SSE delivery continues.</w:t>
        <w:br/>
      </w:r>
      <w:r>
        <w:rPr>
          <w:rFonts w:ascii="Arial" w:hAnsi="Arial" w:eastAsia="Arial" w:cs="Arial"/>
          <w:color w:val="000000"/>
          <w:sz w:val="21"/>
        </w:rPr>
        <w:t xml:space="preserve">After replay is complete, the Workplace continues receiving new events through the normal live stream.</w:t>
      </w:r>
      <w:r>
        <w:rPr>
          <w:rFonts w:ascii="Arial" w:hAnsi="Arial" w:cs="Arial" w:eastAsia="Arial"/>
          <w:sz w:val="21"/>
        </w:rPr>
      </w:r>
      <w:r>
        <w:rPr>
          <w:rFonts w:ascii="Arial" w:hAnsi="Arial" w:cs="Arial" w:eastAsia="Arial"/>
          <w:sz w:val="21"/>
        </w:rPr>
      </w:r>
    </w:p>
    <w:p w14:paraId="4D78F73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This recovery mechanism is limited by the retention period of the Recent Event Journal. It provides short-term communication recovery rather than permanent event history.</w:t>
      </w:r>
      <w:r>
        <w:rPr>
          <w:rFonts w:ascii="Arial" w:hAnsi="Arial" w:cs="Arial" w:eastAsia="Arial"/>
          <w:sz w:val="21"/>
        </w:rPr>
      </w:r>
      <w:r>
        <w:rPr>
          <w:rFonts w:ascii="Arial" w:hAnsi="Arial" w:cs="Arial" w:eastAsia="Arial"/>
          <w:sz w:val="21"/>
        </w:rPr>
      </w:r>
    </w:p>
    <w:p w14:paraId="1ADBB4A3">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6.5 Configuration Update through the Central Panel</w:t>
      </w:r>
      <w:r>
        <w:rPr>
          <w:rFonts w:ascii="Arial" w:hAnsi="Arial" w:cs="Arial" w:eastAsia="Arial"/>
          <w:b/>
          <w:sz w:val="28"/>
        </w:rPr>
      </w:r>
      <w:r>
        <w:rPr>
          <w:rFonts w:ascii="Arial" w:hAnsi="Arial" w:cs="Arial" w:eastAsia="Arial"/>
          <w:b/>
          <w:sz w:val="28"/>
        </w:rPr>
      </w:r>
    </w:p>
    <w:p w14:paraId="7322E34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Configuration changes are created centrally, published explicitly, retrieved by the corresponding Area Gateway, validated locally, and activated only after successful validation.</w:t>
      </w:r>
      <w:r>
        <w:rPr>
          <w:rFonts w:ascii="Arial" w:hAnsi="Arial" w:cs="Arial" w:eastAsia="Arial"/>
          <w:sz w:val="21"/>
        </w:rPr>
      </w:r>
      <w:r>
        <w:rPr>
          <w:rFonts w:ascii="Arial" w:hAnsi="Arial" w:cs="Arial" w:eastAsia="Arial"/>
          <w:sz w:val="21"/>
        </w:rPr>
      </w:r>
    </w:p>
    <w:p w14:paraId="1000BEF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[Insert: Sequence Diagram – Configuration Update]</w:t>
      </w:r>
      <w:r>
        <w:rPr>
          <w:rFonts w:ascii="Arial" w:hAnsi="Arial" w:cs="Arial" w:eastAsia="Arial"/>
          <w:sz w:val="21"/>
        </w:rPr>
      </w:r>
      <w:r>
        <w:rPr>
          <w:rFonts w:ascii="Arial" w:hAnsi="Arial" w:cs="Arial" w:eastAsia="Arial"/>
          <w:sz w:val="21"/>
        </w:rPr>
      </w:r>
    </w:p>
    <w:p w14:paraId="1BBFA6F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configuration lifecycle is divided into four stages.</w:t>
      </w:r>
      <w:r>
        <w:rPr>
          <w:rFonts w:ascii="Arial" w:hAnsi="Arial" w:cs="Arial" w:eastAsia="Arial"/>
          <w:sz w:val="21"/>
        </w:rPr>
      </w:r>
      <w:r>
        <w:rPr>
          <w:rFonts w:ascii="Arial" w:hAnsi="Arial" w:cs="Arial" w:eastAsia="Arial"/>
          <w:sz w:val="21"/>
        </w:rPr>
      </w:r>
    </w:p>
    <w:p w14:paraId="6FCAC8C8">
      <w:pPr>
        <w:pStyle w:val="ArchHeading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6.5.1 Create and Save Draft</w:t>
      </w:r>
      <w:r>
        <w:rPr>
          <w:rFonts w:ascii="Arial" w:hAnsi="Arial" w:cs="Arial" w:eastAsia="Arial"/>
          <w:b/>
          <w:sz w:val="24"/>
        </w:rPr>
      </w:r>
      <w:r>
        <w:rPr>
          <w:rFonts w:ascii="Arial" w:hAnsi="Arial" w:cs="Arial" w:eastAsia="Arial"/>
          <w:b/>
          <w:sz w:val="24"/>
        </w:rPr>
      </w:r>
    </w:p>
    <w:p w14:paraId="037014EE">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1. The Engineer edits an Area Gateway configuration.</w:t>
        <w:br/>
      </w:r>
      <w:r>
        <w:rPr>
          <w:rFonts w:ascii="Arial" w:hAnsi="Arial" w:eastAsia="Arial" w:cs="Arial"/>
          <w:color w:val="000000"/>
          <w:sz w:val="21"/>
        </w:rPr>
        <w:t xml:space="preserve">Configuration changes are made through the Central Panel UI Dashboard.</w:t>
      </w:r>
      <w:r>
        <w:rPr>
          <w:rFonts w:ascii="Arial" w:hAnsi="Arial" w:cs="Arial" w:eastAsia="Arial"/>
          <w:sz w:val="21"/>
        </w:rPr>
      </w:r>
      <w:r>
        <w:rPr>
          <w:rFonts w:ascii="Arial" w:hAnsi="Arial" w:cs="Arial" w:eastAsia="Arial"/>
          <w:sz w:val="21"/>
        </w:rPr>
      </w:r>
    </w:p>
    <w:p w14:paraId="041C63D1">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2. The UI Dashboard saves the configuration as a draft.</w:t>
        <w:br/>
      </w:r>
      <w:r>
        <w:rPr>
          <w:rFonts w:ascii="Arial" w:hAnsi="Arial" w:eastAsia="Arial" w:cs="Arial"/>
          <w:color w:val="000000"/>
          <w:sz w:val="21"/>
        </w:rPr>
        <w:t xml:space="preserve">The Dashboard sends the changed configuration to the </w:t>
      </w:r>
      <w:r>
        <w:rPr>
          <w:rFonts w:ascii="Arial" w:hAnsi="Arial" w:eastAsia="Arial" w:cs="Arial"/>
          <w:b/>
          <w:color w:val="000000"/>
          <w:sz w:val="21"/>
        </w:rPr>
        <w:t xml:space="preserve">Configuration API</w:t>
      </w:r>
      <w:r>
        <w:rPr>
          <w:rFonts w:ascii="Arial" w:hAnsi="Arial" w:eastAsia="Arial" w:cs="Arial"/>
          <w:color w:val="000000"/>
          <w:sz w:val="21"/>
        </w:rPr>
        <w:t xml:space="preserve">.</w:t>
      </w:r>
      <w:r>
        <w:rPr>
          <w:rFonts w:ascii="Arial" w:hAnsi="Arial" w:cs="Arial" w:eastAsia="Arial"/>
          <w:sz w:val="21"/>
        </w:rPr>
      </w:r>
      <w:r>
        <w:rPr>
          <w:rFonts w:ascii="Arial" w:hAnsi="Arial" w:cs="Arial" w:eastAsia="Arial"/>
          <w:sz w:val="21"/>
        </w:rPr>
      </w:r>
    </w:p>
    <w:p w14:paraId="4B4DDB98">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3. The Configuration API persists the draft.</w:t>
        <w:br/>
      </w:r>
      <w:r>
        <w:rPr>
          <w:rFonts w:ascii="Arial" w:hAnsi="Arial" w:eastAsia="Arial" w:cs="Arial"/>
          <w:color w:val="000000"/>
          <w:sz w:val="21"/>
        </w:rPr>
        <w:t xml:space="preserve">The new version, for example </w:t>
      </w:r>
      <w:r>
        <w:rPr>
          <w:rFonts w:ascii="Arial" w:hAnsi="Arial" w:eastAsia="Arial" w:cs="Arial"/>
          <w:color w:val="000000"/>
          <w:sz w:val="21"/>
        </w:rPr>
        <w:t xml:space="preserve">v42</w:t>
      </w:r>
      <w:r>
        <w:rPr>
          <w:rFonts w:ascii="Arial" w:hAnsi="Arial" w:eastAsia="Arial" w:cs="Arial"/>
          <w:color w:val="000000"/>
          <w:sz w:val="21"/>
        </w:rPr>
        <w:t xml:space="preserve">, is stored in the </w:t>
      </w:r>
      <w:r>
        <w:rPr>
          <w:rFonts w:ascii="Arial" w:hAnsi="Arial" w:eastAsia="Arial" w:cs="Arial"/>
          <w:b/>
          <w:color w:val="000000"/>
          <w:sz w:val="21"/>
        </w:rPr>
        <w:t xml:space="preserve">Central Panel Storage</w:t>
      </w:r>
      <w:r>
        <w:rPr>
          <w:rFonts w:ascii="Arial" w:hAnsi="Arial" w:eastAsia="Arial" w:cs="Arial"/>
          <w:color w:val="000000"/>
          <w:sz w:val="21"/>
        </w:rPr>
        <w:t xml:space="preserve"> with draft status. It is not yet distributed to an Area Gateway.</w:t>
      </w:r>
      <w:r>
        <w:rPr>
          <w:rFonts w:ascii="Arial" w:hAnsi="Arial" w:cs="Arial" w:eastAsia="Arial"/>
          <w:sz w:val="21"/>
        </w:rPr>
      </w:r>
      <w:r>
        <w:rPr>
          <w:rFonts w:ascii="Arial" w:hAnsi="Arial" w:cs="Arial" w:eastAsia="Arial"/>
          <w:sz w:val="21"/>
        </w:rPr>
      </w:r>
    </w:p>
    <w:p w14:paraId="240ABED6">
      <w:pPr>
        <w:pStyle w:val="ArchHeading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6.5.2 Publish Configuration</w:t>
      </w:r>
      <w:r>
        <w:rPr>
          <w:rFonts w:ascii="Arial" w:hAnsi="Arial" w:cs="Arial" w:eastAsia="Arial"/>
          <w:b/>
          <w:sz w:val="24"/>
        </w:rPr>
      </w:r>
      <w:r>
        <w:rPr>
          <w:rFonts w:ascii="Arial" w:hAnsi="Arial" w:cs="Arial" w:eastAsia="Arial"/>
          <w:b/>
          <w:sz w:val="24"/>
        </w:rPr>
      </w:r>
    </w:p>
    <w:p w14:paraId="6507FA14">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1. The Engineer explicitly publishes the draft.</w:t>
        <w:br/>
      </w:r>
      <w:r>
        <w:rPr>
          <w:rFonts w:ascii="Arial" w:hAnsi="Arial" w:eastAsia="Arial" w:cs="Arial"/>
          <w:color w:val="000000"/>
          <w:sz w:val="21"/>
        </w:rPr>
        <w:t xml:space="preserve">After reviewing the configuration, the Engineer selects the publish action in the UI Dashboard.</w:t>
      </w:r>
      <w:r>
        <w:rPr>
          <w:rFonts w:ascii="Arial" w:hAnsi="Arial" w:cs="Arial" w:eastAsia="Arial"/>
          <w:sz w:val="21"/>
        </w:rPr>
      </w:r>
      <w:r>
        <w:rPr>
          <w:rFonts w:ascii="Arial" w:hAnsi="Arial" w:cs="Arial" w:eastAsia="Arial"/>
          <w:sz w:val="21"/>
        </w:rPr>
      </w:r>
    </w:p>
    <w:p w14:paraId="1C808DBB">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2. The UI Dashboard sends the publish request to the Configuration API.</w:t>
      </w:r>
      <w:r>
        <w:rPr>
          <w:rFonts w:ascii="Arial" w:hAnsi="Arial" w:cs="Arial" w:eastAsia="Arial"/>
          <w:sz w:val="21"/>
        </w:rPr>
      </w:r>
      <w:r>
        <w:rPr>
          <w:rFonts w:ascii="Arial" w:hAnsi="Arial" w:cs="Arial" w:eastAsia="Arial"/>
          <w:sz w:val="21"/>
        </w:rPr>
      </w:r>
    </w:p>
    <w:p w14:paraId="6F59892D">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 xml:space="preserve">3. The Configuration API marks version </w:t>
      </w:r>
      <w:r>
        <w:rPr>
          <w:rFonts w:ascii="Arial" w:hAnsi="Arial" w:eastAsia="Arial" w:cs="Arial"/>
          <w:b/>
          <w:color w:val="000000"/>
          <w:sz w:val="21"/>
        </w:rPr>
        <w:t xml:space="preserve">v42</w:t>
      </w:r>
      <w:r>
        <w:rPr>
          <w:rFonts w:ascii="Arial" w:hAnsi="Arial" w:eastAsia="Arial" w:cs="Arial"/>
          <w:b/>
          <w:color w:val="000000"/>
          <w:sz w:val="21"/>
        </w:rPr>
        <w:t xml:space="preserve"> as published and available for retrieval.</w:t>
        <w:br/>
      </w:r>
      <w:r>
        <w:rPr>
          <w:rFonts w:ascii="Arial" w:hAnsi="Arial" w:eastAsia="Arial" w:cs="Arial"/>
          <w:color w:val="000000"/>
          <w:sz w:val="21"/>
        </w:rPr>
        <w:t xml:space="preserve">The previously applied configuration remains active until the Area Gateway successfully validates and activates the new version.</w:t>
      </w:r>
      <w:r>
        <w:rPr>
          <w:rFonts w:ascii="Arial" w:hAnsi="Arial" w:cs="Arial" w:eastAsia="Arial"/>
          <w:sz w:val="21"/>
        </w:rPr>
      </w:r>
      <w:r>
        <w:rPr>
          <w:rFonts w:ascii="Arial" w:hAnsi="Arial" w:cs="Arial" w:eastAsia="Arial"/>
          <w:sz w:val="21"/>
        </w:rPr>
      </w:r>
    </w:p>
    <w:p w14:paraId="2C19B7BF">
      <w:pPr>
        <w:pStyle w:val="ArchHeading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6.5.3 Area Gateway Retrieves and Validates Configuration</w:t>
      </w:r>
      <w:r>
        <w:rPr>
          <w:rFonts w:ascii="Arial" w:hAnsi="Arial" w:cs="Arial" w:eastAsia="Arial"/>
          <w:b/>
          <w:sz w:val="24"/>
        </w:rPr>
      </w:r>
      <w:r>
        <w:rPr>
          <w:rFonts w:ascii="Arial" w:hAnsi="Arial" w:cs="Arial" w:eastAsia="Arial"/>
          <w:b/>
          <w:sz w:val="24"/>
        </w:rPr>
      </w:r>
    </w:p>
    <w:p w14:paraId="5EEA673B">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1. The Area Gateway periodically checks for a newer published configuration.</w:t>
        <w:br/>
      </w:r>
      <w:r>
        <w:rPr>
          <w:rFonts w:ascii="Arial" w:hAnsi="Arial" w:eastAsia="Arial" w:cs="Arial"/>
          <w:color w:val="000000"/>
          <w:sz w:val="21"/>
        </w:rPr>
        <w:t xml:space="preserve">The Gateway Configuration Service queries the Central Panel </w:t>
      </w:r>
      <w:r>
        <w:rPr>
          <w:rFonts w:ascii="Arial" w:hAnsi="Arial" w:eastAsia="Arial" w:cs="Arial"/>
          <w:b/>
          <w:color w:val="000000"/>
          <w:sz w:val="21"/>
        </w:rPr>
        <w:t xml:space="preserve">Configuration API</w:t>
      </w:r>
      <w:r>
        <w:rPr>
          <w:rFonts w:ascii="Arial" w:hAnsi="Arial" w:eastAsia="Arial" w:cs="Arial"/>
          <w:color w:val="000000"/>
          <w:sz w:val="21"/>
        </w:rPr>
        <w:t xml:space="preserve"> using its currently applied configuration version.</w:t>
      </w:r>
      <w:r>
        <w:rPr>
          <w:rFonts w:ascii="Arial" w:hAnsi="Arial" w:cs="Arial" w:eastAsia="Arial"/>
          <w:sz w:val="21"/>
        </w:rPr>
      </w:r>
      <w:r>
        <w:rPr>
          <w:rFonts w:ascii="Arial" w:hAnsi="Arial" w:cs="Arial" w:eastAsia="Arial"/>
          <w:sz w:val="21"/>
        </w:rPr>
      </w:r>
    </w:p>
    <w:p w14:paraId="597F6557">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2. The Configuration API returns the latest published configuration when a newer version exists.</w:t>
      </w:r>
      <w:r>
        <w:rPr>
          <w:rFonts w:ascii="Arial" w:hAnsi="Arial" w:cs="Arial" w:eastAsia="Arial"/>
          <w:sz w:val="21"/>
        </w:rPr>
      </w:r>
      <w:r>
        <w:rPr>
          <w:rFonts w:ascii="Arial" w:hAnsi="Arial" w:cs="Arial" w:eastAsia="Arial"/>
          <w:sz w:val="21"/>
        </w:rPr>
      </w:r>
    </w:p>
    <w:p w14:paraId="57037DA1">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3. The Area Gateway stores the received version as a candidate configuration.</w:t>
        <w:br/>
      </w:r>
      <w:r>
        <w:rPr>
          <w:rFonts w:ascii="Arial" w:hAnsi="Arial" w:eastAsia="Arial" w:cs="Arial"/>
          <w:color w:val="000000"/>
          <w:sz w:val="21"/>
        </w:rPr>
        <w:t xml:space="preserve">The candidate is persisted in the local Gateway Storage before it replaces the currently applied configuration.</w:t>
      </w:r>
      <w:r>
        <w:rPr>
          <w:rFonts w:ascii="Arial" w:hAnsi="Arial" w:cs="Arial" w:eastAsia="Arial"/>
          <w:sz w:val="21"/>
        </w:rPr>
      </w:r>
      <w:r>
        <w:rPr>
          <w:rFonts w:ascii="Arial" w:hAnsi="Arial" w:cs="Arial" w:eastAsia="Arial"/>
          <w:sz w:val="21"/>
        </w:rPr>
      </w:r>
    </w:p>
    <w:p w14:paraId="43D5FF9B">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4. The candidate configuration is validated.</w:t>
        <w:br/>
      </w:r>
      <w:r>
        <w:rPr>
          <w:rFonts w:ascii="Arial" w:hAnsi="Arial" w:eastAsia="Arial" w:cs="Arial"/>
          <w:color w:val="000000"/>
          <w:sz w:val="21"/>
        </w:rPr>
        <w:t xml:space="preserve">The Area Gateway validates the configuration structure, required values, machine definitions, nodes, and other applicable integration settings.</w:t>
      </w:r>
      <w:r>
        <w:rPr>
          <w:rFonts w:ascii="Arial" w:hAnsi="Arial" w:cs="Arial" w:eastAsia="Arial"/>
          <w:sz w:val="21"/>
        </w:rPr>
      </w:r>
      <w:r>
        <w:rPr>
          <w:rFonts w:ascii="Arial" w:hAnsi="Arial" w:cs="Arial" w:eastAsia="Arial"/>
          <w:sz w:val="21"/>
        </w:rPr>
      </w:r>
    </w:p>
    <w:p w14:paraId="4FC1F3B6">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5. Validation succeeds.</w:t>
        <w:br/>
      </w:r>
      <w:r>
        <w:rPr>
          <w:rFonts w:ascii="Arial" w:hAnsi="Arial" w:eastAsia="Arial" w:cs="Arial"/>
          <w:color w:val="000000"/>
          <w:sz w:val="21"/>
        </w:rPr>
        <w:t xml:space="preserve">The validator reports that the candidate can be used by the Gateway Application.</w:t>
      </w:r>
      <w:r>
        <w:rPr>
          <w:rFonts w:ascii="Arial" w:hAnsi="Arial" w:cs="Arial" w:eastAsia="Arial"/>
          <w:sz w:val="21"/>
        </w:rPr>
      </w:r>
      <w:r>
        <w:rPr>
          <w:rFonts w:ascii="Arial" w:hAnsi="Arial" w:cs="Arial" w:eastAsia="Arial"/>
          <w:sz w:val="21"/>
        </w:rPr>
      </w:r>
    </w:p>
    <w:p w14:paraId="749E2AF1">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6. The candidate is marked as valid.</w:t>
        <w:br/>
      </w:r>
      <w:r>
        <w:rPr>
          <w:rFonts w:ascii="Arial" w:hAnsi="Arial" w:eastAsia="Arial" w:cs="Arial"/>
          <w:color w:val="000000"/>
          <w:sz w:val="21"/>
        </w:rPr>
        <w:t xml:space="preserve">At this point the configuration is ready for activation, while the previously applied version remains available until the activation step succeeds.</w:t>
      </w:r>
      <w:r>
        <w:rPr>
          <w:rFonts w:ascii="Arial" w:hAnsi="Arial" w:cs="Arial" w:eastAsia="Arial"/>
          <w:sz w:val="21"/>
        </w:rPr>
      </w:r>
      <w:r>
        <w:rPr>
          <w:rFonts w:ascii="Arial" w:hAnsi="Arial" w:cs="Arial" w:eastAsia="Arial"/>
          <w:sz w:val="21"/>
        </w:rPr>
      </w:r>
    </w:p>
    <w:p w14:paraId="4C77E7EE">
      <w:pPr>
        <w:pStyle w:val="ArchHeading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6.5.4 Activate New Configuration</w:t>
      </w:r>
      <w:r>
        <w:rPr>
          <w:rFonts w:ascii="Arial" w:hAnsi="Arial" w:cs="Arial" w:eastAsia="Arial"/>
          <w:b/>
          <w:sz w:val="24"/>
        </w:rPr>
      </w:r>
      <w:r>
        <w:rPr>
          <w:rFonts w:ascii="Arial" w:hAnsi="Arial" w:cs="Arial" w:eastAsia="Arial"/>
          <w:b/>
          <w:sz w:val="24"/>
        </w:rPr>
      </w:r>
    </w:p>
    <w:p w14:paraId="1365B057">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 xml:space="preserve">1. The Area Gateway activates the validated configuration version </w:t>
      </w:r>
      <w:r>
        <w:rPr>
          <w:rFonts w:ascii="Arial" w:hAnsi="Arial" w:eastAsia="Arial" w:cs="Arial"/>
          <w:b/>
          <w:color w:val="000000"/>
          <w:sz w:val="21"/>
        </w:rPr>
        <w:t xml:space="preserve">v42</w:t>
      </w:r>
      <w:r>
        <w:rPr>
          <w:rFonts w:ascii="Arial" w:hAnsi="Arial" w:eastAsia="Arial" w:cs="Arial"/>
          <w:b/>
          <w:color w:val="000000"/>
          <w:sz w:val="21"/>
        </w:rPr>
        <w:t xml:space="preserve">.</w:t>
      </w:r>
      <w:r>
        <w:rPr>
          <w:rFonts w:ascii="Arial" w:hAnsi="Arial" w:cs="Arial" w:eastAsia="Arial"/>
          <w:sz w:val="21"/>
        </w:rPr>
      </w:r>
      <w:r>
        <w:rPr>
          <w:rFonts w:ascii="Arial" w:hAnsi="Arial" w:cs="Arial" w:eastAsia="Arial"/>
          <w:sz w:val="21"/>
        </w:rPr>
      </w:r>
    </w:p>
    <w:p w14:paraId="41FAFD97">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2. The currently applied configuration is replaced.</w:t>
        <w:br/>
      </w:r>
      <w:r>
        <w:rPr>
          <w:rFonts w:ascii="Arial" w:hAnsi="Arial" w:eastAsia="Arial" w:cs="Arial"/>
          <w:color w:val="000000"/>
          <w:sz w:val="21"/>
        </w:rPr>
        <w:t xml:space="preserve">Version </w:t>
      </w:r>
      <w:r>
        <w:rPr>
          <w:rFonts w:ascii="Arial" w:hAnsi="Arial" w:eastAsia="Arial" w:cs="Arial"/>
          <w:color w:val="000000"/>
          <w:sz w:val="21"/>
        </w:rPr>
        <w:t xml:space="preserve">v42</w:t>
      </w:r>
      <w:r>
        <w:rPr>
          <w:rFonts w:ascii="Arial" w:hAnsi="Arial" w:eastAsia="Arial" w:cs="Arial"/>
          <w:color w:val="000000"/>
          <w:sz w:val="21"/>
        </w:rPr>
        <w:t xml:space="preserve"> becomes the new Applied Configuration, replacing version </w:t>
      </w:r>
      <w:r>
        <w:rPr>
          <w:rFonts w:ascii="Arial" w:hAnsi="Arial" w:eastAsia="Arial" w:cs="Arial"/>
          <w:color w:val="000000"/>
          <w:sz w:val="21"/>
        </w:rPr>
        <w:t xml:space="preserve">v41</w:t>
      </w:r>
      <w:r>
        <w:rPr>
          <w:rFonts w:ascii="Arial" w:hAnsi="Arial" w:eastAsia="Arial" w:cs="Arial"/>
          <w:color w:val="000000"/>
          <w:sz w:val="21"/>
        </w:rPr>
        <w:t xml:space="preserve">.</w:t>
      </w:r>
      <w:r>
        <w:rPr>
          <w:rFonts w:ascii="Arial" w:hAnsi="Arial" w:cs="Arial" w:eastAsia="Arial"/>
          <w:sz w:val="21"/>
        </w:rPr>
      </w:r>
      <w:r>
        <w:rPr>
          <w:rFonts w:ascii="Arial" w:hAnsi="Arial" w:cs="Arial" w:eastAsia="Arial"/>
          <w:sz w:val="21"/>
        </w:rPr>
      </w:r>
    </w:p>
    <w:p w14:paraId="2F6A8AF9">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3. The Area Gateway reports successful activation to the Central Panel.</w:t>
        <w:br/>
      </w:r>
      <w:r>
        <w:rPr>
          <w:rFonts w:ascii="Arial" w:hAnsi="Arial" w:eastAsia="Arial" w:cs="Arial"/>
          <w:color w:val="000000"/>
          <w:sz w:val="21"/>
        </w:rPr>
        <w:t xml:space="preserve">The Configuration Service informs the Configuration API that version </w:t>
      </w:r>
      <w:r>
        <w:rPr>
          <w:rFonts w:ascii="Arial" w:hAnsi="Arial" w:eastAsia="Arial" w:cs="Arial"/>
          <w:color w:val="000000"/>
          <w:sz w:val="21"/>
        </w:rPr>
        <w:t xml:space="preserve">v42</w:t>
      </w:r>
      <w:r>
        <w:rPr>
          <w:rFonts w:ascii="Arial" w:hAnsi="Arial" w:eastAsia="Arial" w:cs="Arial"/>
          <w:color w:val="000000"/>
          <w:sz w:val="21"/>
        </w:rPr>
        <w:t xml:space="preserve"> has been successfully applied.</w:t>
      </w:r>
      <w:r>
        <w:rPr>
          <w:rFonts w:ascii="Arial" w:hAnsi="Arial" w:cs="Arial" w:eastAsia="Arial"/>
          <w:sz w:val="21"/>
        </w:rPr>
      </w:r>
      <w:r>
        <w:rPr>
          <w:rFonts w:ascii="Arial" w:hAnsi="Arial" w:cs="Arial" w:eastAsia="Arial"/>
          <w:sz w:val="21"/>
        </w:rPr>
      </w:r>
    </w:p>
    <w:p w14:paraId="739D2C3A">
      <w:pPr>
        <w:pBdr>
          <w:top w:val="none" w:color="000000" w:sz="4" w:space="0"/>
          <w:left w:val="none" w:color="000000" w:sz="4" w:space="0"/>
          <w:bottom w:val="none" w:color="000000" w:sz="4" w:space="0"/>
          <w:right w:val="none" w:color="000000" w:sz="4" w:space="0"/>
        </w:pBdr>
        <w:spacing w:after="100"/>
        <w:ind w:right="0" w:left="259" w:hanging="259"/>
        <w:rPr>
          <w:rFonts w:ascii="Arial" w:hAnsi="Arial" w:cs="Arial"/>
        </w:rPr>
      </w:pPr>
      <w:r>
        <w:rPr>
          <w:rFonts w:ascii="Arial" w:hAnsi="Arial" w:eastAsia="Arial" w:cs="Arial"/>
          <w:b/>
          <w:color w:val="000000"/>
          <w:sz w:val="21"/>
        </w:rPr>
        <w:t>4. The Central Panel updates the configuration state.</w:t>
        <w:br/>
      </w:r>
      <w:r>
        <w:rPr>
          <w:rFonts w:ascii="Arial" w:hAnsi="Arial" w:eastAsia="Arial" w:cs="Arial"/>
          <w:color w:val="000000"/>
          <w:sz w:val="21"/>
        </w:rPr>
        <w:t xml:space="preserve">Version </w:t>
      </w:r>
      <w:r>
        <w:rPr>
          <w:rFonts w:ascii="Arial" w:hAnsi="Arial" w:eastAsia="Arial" w:cs="Arial"/>
          <w:color w:val="000000"/>
          <w:sz w:val="21"/>
        </w:rPr>
        <w:t xml:space="preserve">v42</w:t>
      </w:r>
      <w:r>
        <w:rPr>
          <w:rFonts w:ascii="Arial" w:hAnsi="Arial" w:eastAsia="Arial" w:cs="Arial"/>
          <w:color w:val="000000"/>
          <w:sz w:val="21"/>
        </w:rPr>
        <w:t xml:space="preserve"> is marked as applied, while the previous version is marked as superseded.</w:t>
      </w:r>
      <w:r>
        <w:rPr>
          <w:rFonts w:ascii="Arial" w:hAnsi="Arial" w:cs="Arial" w:eastAsia="Arial"/>
          <w:sz w:val="21"/>
        </w:rPr>
      </w:r>
      <w:r>
        <w:rPr>
          <w:rFonts w:ascii="Arial" w:hAnsi="Arial" w:cs="Arial" w:eastAsia="Arial"/>
          <w:sz w:val="21"/>
        </w:rPr>
      </w:r>
    </w:p>
    <w:p w14:paraId="6917636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This lifecycle prevents an edited or merely published configuration from immediately replacing a working gateway configuration. A new version becomes operational only after it has been retrieved, validated, and successfully activated by the corresponding A</w:t>
      </w:r>
      <w:r>
        <w:rPr>
          <w:rFonts w:ascii="Arial" w:hAnsi="Arial" w:eastAsia="Arial" w:cs="Arial"/>
          <w:color w:val="000000"/>
          <w:sz w:val="21"/>
        </w:rPr>
        <w:t xml:space="preserve">rea Gateway.</w:t>
      </w:r>
      <w:r>
        <w:rPr>
          <w:rFonts w:ascii="Arial" w:hAnsi="Arial" w:cs="Arial" w:eastAsia="Arial"/>
          <w:sz w:val="21"/>
        </w:rPr>
      </w:r>
      <w:r>
        <w:rPr>
          <w:rFonts w:ascii="Arial" w:hAnsi="Arial" w:cs="Arial" w:eastAsia="Arial"/>
          <w:sz w:val="21"/>
        </w:rPr>
      </w:r>
    </w:p>
    <w:p w14:paraId="000000FB">
      <w:pPr>
        <w:pBdr/>
        <w:spacing/>
        <w:ind/>
        <w:jc w:val="left"/>
        <w:rPr>
          <w:b/>
          <w:bCs/>
        </w:rPr>
      </w:pPr>
      <w:r>
        <w:rPr>
          <w:rFonts w:ascii="Arial" w:hAnsi="Arial" w:eastAsia="Arial" w:cs="Arial"/>
          <w:sz w:val="21"/>
          <w:rtl w:val="0"/>
        </w:rPr>
      </w:r>
      <w:r>
        <w:rPr>
          <w:rFonts w:ascii="Arial" w:hAnsi="Arial" w:eastAsia="Arial" w:cs="Arial"/>
          <w:b/>
          <w:bCs/>
          <w:sz w:val="21"/>
        </w:rPr>
      </w:r>
      <w:r>
        <w:rPr>
          <w:rFonts w:ascii="Arial" w:hAnsi="Arial" w:eastAsia="Arial" w:cs="Arial"/>
          <w:b/>
          <w:bCs/>
          <w:sz w:val="21"/>
        </w:rPr>
      </w:r>
    </w:p>
    <w:p w14:paraId="000000FC">
      <w:pPr>
        <w:pBdr/>
        <w:spacing/>
        <w:ind/>
        <w:jc w:val="left"/>
        <w:rPr>
          <w:b/>
          <w:bCs/>
        </w:rPr>
      </w:pPr>
      <w:r>
        <w:rPr>
          <w:rFonts w:ascii="Arial" w:hAnsi="Arial" w:eastAsia="Arial" w:cs="Arial"/>
          <w:sz w:val="21"/>
          <w:rtl w:val="0"/>
        </w:rPr>
      </w:r>
      <w:r>
        <w:rPr>
          <w:rFonts w:ascii="Arial" w:hAnsi="Arial" w:eastAsia="Arial" w:cs="Arial"/>
          <w:b/>
          <w:bCs/>
          <w:sz w:val="21"/>
        </w:rPr>
      </w:r>
      <w:r>
        <w:rPr>
          <w:rFonts w:ascii="Arial" w:hAnsi="Arial" w:eastAsia="Arial" w:cs="Arial"/>
          <w:b/>
          <w:bCs/>
          <w:sz w:val="21"/>
        </w:rPr>
      </w:r>
    </w:p>
    <w:p w14:paraId="000000FD">
      <w:pPr>
        <w:pStyle w:val="ArchHeading1"/>
        <w:pBdr>
          <w:bottom w:val="single" w:sz="6" w:space="3" w:color="BFBFBF"/>
        </w:pBdr>
        <w:spacing/>
        <w:ind w:hanging="360" w:left="720"/>
        <w:jc w:val="left"/>
        <w:rPr>
          <w:b/>
          <w:bCs/>
          <w:sz w:val="32"/>
          <w:szCs w:val="32"/>
        </w:rPr>
      </w:pPr>
      <w:r>
        <w:rPr>
          <w:rFonts w:ascii="Arial" w:hAnsi="Arial" w:eastAsia="Arial" w:cs="Arial"/>
          <w:b/>
          <w:sz w:val="36"/>
        </w:rPr>
        <w:t>7. Deployment View</w:t>
      </w:r>
    </w:p>
    <w:p w14:paraId="000000FE">
      <w:pPr>
        <w:pBdr/>
        <w:spacing/>
        <w:ind w:firstLine="0" w:left="0"/>
        <w:jc w:val="left"/>
        <w:rPr>
          <w:b/>
          <w:bCs/>
          <w:sz w:val="32"/>
          <w:szCs w:val="32"/>
        </w:rPr>
      </w:pPr>
      <w:r>
        <w:rPr>
          <w:rFonts w:ascii="Arial" w:hAnsi="Arial" w:eastAsia="Arial" w:cs="Arial"/>
          <w:sz w:val="21"/>
          <w:rtl w:val="0"/>
        </w:rPr>
      </w:r>
      <w:r>
        <w:rPr>
          <w:rFonts w:ascii="Arial" w:hAnsi="Arial" w:eastAsia="Arial" w:cs="Arial"/>
          <w:b/>
          <w:bCs/>
          <w:sz w:val="21"/>
          <w:szCs w:val="32"/>
        </w:rPr>
      </w:r>
      <w:r>
        <w:rPr>
          <w:rFonts w:ascii="Arial" w:hAnsi="Arial" w:eastAsia="Arial" w:cs="Arial"/>
          <w:b/>
          <w:bCs/>
          <w:sz w:val="21"/>
          <w:szCs w:val="32"/>
        </w:rPr>
      </w:r>
    </w:p>
    <w:p w14:paraId="008AE234">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24"/>
          <w:szCs w:val="24"/>
          <w:highlight w:val="none"/>
        </w:rPr>
      </w:pPr>
      <w:r>
        <w:rPr>
          <w:rFonts w:ascii="Arial" w:hAnsi="Arial" w:eastAsia="Arial" w:cs="Arial"/>
          <w:b/>
          <w:color w:val="000000"/>
          <w:sz w:val="24"/>
        </w:rPr>
      </w:r>
      <w:r>
        <mc:AlternateContent>
          <mc:Choice Requires="wpg">
            <w:drawing>
              <wp:inline xmlns:wp="http://schemas.openxmlformats.org/drawingml/2006/wordprocessingDrawing" distT="0" distB="0" distL="0" distR="0">
                <wp:extent cx="5943600" cy="39456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52495" name=""/>
                        <pic:cNvPicPr>
                          <a:picLocks noChangeAspect="1"/>
                        </pic:cNvPicPr>
                        <pic:nvPr/>
                      </pic:nvPicPr>
                      <pic:blipFill rotWithShape="1">
                        <a:blip r:embed="rId15"/>
                        <a:stretch/>
                      </pic:blipFill>
                      <pic:spPr bwMode="auto">
                        <a:xfrm>
                          <a:off x="0" y="0"/>
                          <a:ext cx="5943599" cy="3945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10.68pt;mso-wrap-distance-left:0.00pt;mso-wrap-distance-top:0.00pt;mso-wrap-distance-right:0.00pt;mso-wrap-distance-bottom:0.00pt;z-index:1;" stroked="false">
                <v:imagedata r:id="rId15" o:title=""/>
                <o:lock v:ext="edit" rotation="t"/>
              </v:shape>
            </w:pict>
          </mc:Fallback>
        </mc:AlternateContent>
      </w:r>
      <w:r>
        <w:rPr>
          <w:rFonts w:ascii="Arial" w:hAnsi="Arial" w:eastAsia="Arial" w:cs="Arial"/>
          <w:b/>
          <w:bCs/>
          <w:color w:val="000000"/>
          <w:sz w:val="24"/>
          <w:szCs w:val="24"/>
          <w:highlight w:val="none"/>
        </w:rPr>
      </w:r>
      <w:r>
        <w:rPr>
          <w:rFonts w:ascii="Arial" w:hAnsi="Arial" w:eastAsia="Arial" w:cs="Arial"/>
          <w:b/>
          <w:bCs/>
          <w:color w:val="000000"/>
          <w:sz w:val="24"/>
          <w:szCs w:val="24"/>
          <w:highlight w:val="none"/>
        </w:rPr>
      </w:r>
    </w:p>
    <w:p w14:paraId="5F875BC9">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1"/>
          <w:highlight w:val="none"/>
        </w:rPr>
      </w:r>
      <w:r>
        <w:rPr>
          <w:rFonts w:ascii="Arial" w:hAnsi="Arial" w:cs="Arial" w:eastAsia="Arial"/>
          <w:sz w:val="21"/>
          <w:szCs w:val="24"/>
        </w:rPr>
      </w:r>
      <w:r>
        <w:rPr>
          <w:rFonts w:ascii="Arial" w:hAnsi="Arial" w:cs="Arial" w:eastAsia="Arial"/>
          <w:sz w:val="21"/>
          <w:szCs w:val="24"/>
        </w:rPr>
      </w:r>
    </w:p>
    <w:p w14:paraId="5B9AC66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deployment is divided into multiple independent production areas and centralized infrastructure.</w:t>
      </w:r>
      <w:r>
        <w:rPr>
          <w:rFonts w:ascii="Arial" w:hAnsi="Arial" w:cs="Arial" w:eastAsia="Arial"/>
          <w:sz w:val="21"/>
        </w:rPr>
      </w:r>
      <w:r>
        <w:rPr>
          <w:rFonts w:ascii="Arial" w:hAnsi="Arial" w:cs="Arial" w:eastAsia="Arial"/>
          <w:sz w:val="21"/>
        </w:rPr>
      </w:r>
    </w:p>
    <w:p w14:paraId="644E797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Area A (Building 1)</w:t>
      </w:r>
      <w:r>
        <w:rPr>
          <w:rFonts w:ascii="Arial" w:hAnsi="Arial" w:eastAsia="Arial" w:cs="Arial"/>
          <w:color w:val="000000"/>
          <w:sz w:val="21"/>
        </w:rPr>
        <w:t xml:space="preserve"> and </w:t>
      </w:r>
      <w:r>
        <w:rPr>
          <w:rFonts w:ascii="Arial" w:hAnsi="Arial" w:eastAsia="Arial" w:cs="Arial"/>
          <w:b/>
          <w:color w:val="000000"/>
          <w:sz w:val="21"/>
        </w:rPr>
        <w:t xml:space="preserve">Area B (Building 2)</w:t>
      </w:r>
      <w:r>
        <w:rPr>
          <w:rFonts w:ascii="Arial" w:hAnsi="Arial" w:eastAsia="Arial" w:cs="Arial"/>
          <w:color w:val="000000"/>
          <w:sz w:val="21"/>
        </w:rPr>
        <w:t xml:space="preserve"> represent physically separated production areas. Each area contains its own machines, workplace applications, and a dedicated </w:t>
      </w:r>
      <w:r>
        <w:rPr>
          <w:rFonts w:ascii="Arial" w:hAnsi="Arial" w:eastAsia="Arial" w:cs="Arial"/>
          <w:b/>
          <w:color w:val="000000"/>
          <w:sz w:val="21"/>
        </w:rPr>
        <w:t xml:space="preserve">Area Gateway Host</w:t>
      </w:r>
      <w:r>
        <w:rPr>
          <w:rFonts w:ascii="Arial" w:hAnsi="Arial" w:eastAsia="Arial" w:cs="Arial"/>
          <w:color w:val="000000"/>
          <w:sz w:val="21"/>
        </w:rPr>
        <w:t xml:space="preserve">, which may be deployed as a virtual machine or a dedicated server. Each Area Gateway communicates only with the machines and workplaces assigned to its area. This keeps local production communication independent between buildings and limits the impact of </w:t>
      </w:r>
      <w:r>
        <w:rPr>
          <w:rFonts w:ascii="Arial" w:hAnsi="Arial" w:eastAsia="Arial" w:cs="Arial"/>
          <w:color w:val="000000"/>
          <w:sz w:val="21"/>
        </w:rPr>
        <w:t xml:space="preserve">an Area Gateway failure to the affected area.</w:t>
      </w:r>
      <w:r>
        <w:rPr>
          <w:rFonts w:ascii="Arial" w:hAnsi="Arial" w:cs="Arial" w:eastAsia="Arial"/>
          <w:sz w:val="21"/>
        </w:rPr>
      </w:r>
      <w:r>
        <w:rPr>
          <w:rFonts w:ascii="Arial" w:hAnsi="Arial" w:cs="Arial" w:eastAsia="Arial"/>
          <w:sz w:val="21"/>
        </w:rPr>
      </w:r>
    </w:p>
    <w:p w14:paraId="545996D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Machine communication uses the corresponding </w:t>
      </w:r>
      <w:r>
        <w:rPr>
          <w:rFonts w:ascii="Arial" w:hAnsi="Arial" w:eastAsia="Arial" w:cs="Arial"/>
          <w:b/>
          <w:color w:val="000000"/>
          <w:sz w:val="21"/>
        </w:rPr>
        <w:t xml:space="preserve">industrial protocols</w:t>
      </w:r>
      <w:r>
        <w:rPr>
          <w:rFonts w:ascii="Arial" w:hAnsi="Arial" w:eastAsia="Arial" w:cs="Arial"/>
          <w:color w:val="000000"/>
          <w:sz w:val="21"/>
        </w:rPr>
        <w:t xml:space="preserve">, while workplaces communicate with their local Area Gateway through </w:t>
      </w:r>
      <w:r>
        <w:rPr>
          <w:rFonts w:ascii="Arial" w:hAnsi="Arial" w:eastAsia="Arial" w:cs="Arial"/>
          <w:b/>
          <w:color w:val="000000"/>
          <w:sz w:val="21"/>
        </w:rPr>
        <w:t xml:space="preserve">REST and SSE</w:t>
      </w:r>
      <w:r>
        <w:rPr>
          <w:rFonts w:ascii="Arial" w:hAnsi="Arial" w:eastAsia="Arial" w:cs="Arial"/>
          <w:color w:val="000000"/>
          <w:sz w:val="21"/>
        </w:rPr>
        <w:t xml:space="preserve">.</w:t>
      </w:r>
      <w:r>
        <w:rPr>
          <w:rFonts w:ascii="Arial" w:hAnsi="Arial" w:cs="Arial" w:eastAsia="Arial"/>
          <w:sz w:val="21"/>
        </w:rPr>
      </w:r>
      <w:r>
        <w:rPr>
          <w:rFonts w:ascii="Arial" w:hAnsi="Arial" w:cs="Arial" w:eastAsia="Arial"/>
          <w:sz w:val="21"/>
        </w:rPr>
      </w:r>
    </w:p>
    <w:p w14:paraId="2CEAE63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centralized infrastructure is distributed across two physical servers:</w:t>
      </w:r>
      <w:r>
        <w:rPr>
          <w:rFonts w:ascii="Arial" w:hAnsi="Arial" w:cs="Arial" w:eastAsia="Arial"/>
          <w:sz w:val="21"/>
        </w:rPr>
      </w:r>
      <w:r>
        <w:rPr>
          <w:rFonts w:ascii="Arial" w:hAnsi="Arial" w:cs="Arial" w:eastAsia="Arial"/>
          <w:sz w:val="21"/>
        </w:rPr>
      </w:r>
    </w:p>
    <w:p w14:paraId="12A8D0D4">
      <w:pPr>
        <w:pStyle w:val="904"/>
        <w:numPr>
          <w:ilvl w:val="0"/>
          <w:numId w:val="26"/>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b/>
          <w:color w:val="000000"/>
          <w:sz w:val="21"/>
        </w:rPr>
        <w:t xml:space="preserve">Physical Server A</w:t>
      </w:r>
      <w:r>
        <w:rPr>
          <w:rFonts w:ascii="Arial" w:hAnsi="Arial" w:eastAsia="Arial" w:cs="Arial"/>
          <w:color w:val="000000"/>
          <w:sz w:val="21"/>
        </w:rPr>
        <w:t xml:space="preserve"> hosts the Central Panel and its Microsoft SQL Server storage. The Telemetry Worker, Configuration API, Telemetry API, and UI Dashboard are deployed here. </w:t>
      </w:r>
      <w:r>
        <w:rPr>
          <w:rFonts w:ascii="Arial" w:hAnsi="Arial" w:cs="Arial" w:eastAsia="Arial"/>
          <w:sz w:val="21"/>
        </w:rPr>
      </w:r>
      <w:r>
        <w:rPr>
          <w:rFonts w:ascii="Arial" w:hAnsi="Arial" w:cs="Arial" w:eastAsia="Arial"/>
          <w:sz w:val="21"/>
        </w:rPr>
      </w:r>
    </w:p>
    <w:p w14:paraId="484A85E9">
      <w:pPr>
        <w:pStyle w:val="904"/>
        <w:numPr>
          <w:ilvl w:val="0"/>
          <w:numId w:val="26"/>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b/>
          <w:color w:val="000000"/>
          <w:sz w:val="21"/>
        </w:rPr>
        <w:t xml:space="preserve">Physical Server B</w:t>
      </w:r>
      <w:r>
        <w:rPr>
          <w:rFonts w:ascii="Arial" w:hAnsi="Arial" w:eastAsia="Arial" w:cs="Arial"/>
          <w:color w:val="000000"/>
          <w:sz w:val="21"/>
        </w:rPr>
        <w:t xml:space="preserve"> hosts RabbitMQ and therefore forms an independent telemetry-buffering layer. </w:t>
      </w:r>
      <w:r>
        <w:rPr>
          <w:rFonts w:ascii="Arial" w:hAnsi="Arial" w:cs="Arial" w:eastAsia="Arial"/>
          <w:sz w:val="21"/>
        </w:rPr>
      </w:r>
      <w:r>
        <w:rPr>
          <w:rFonts w:ascii="Arial" w:hAnsi="Arial" w:cs="Arial" w:eastAsia="Arial"/>
          <w:sz w:val="21"/>
        </w:rPr>
      </w:r>
    </w:p>
    <w:p w14:paraId="0B13B2D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Area Gateways publish telemetry to RabbitMQ using </w:t>
      </w:r>
      <w:r>
        <w:rPr>
          <w:rFonts w:ascii="Arial" w:hAnsi="Arial" w:eastAsia="Arial" w:cs="Arial"/>
          <w:b/>
          <w:color w:val="000000"/>
          <w:sz w:val="21"/>
        </w:rPr>
        <w:t xml:space="preserve">AMQP</w:t>
      </w:r>
      <w:r>
        <w:rPr>
          <w:rFonts w:ascii="Arial" w:hAnsi="Arial" w:eastAsia="Arial" w:cs="Arial"/>
          <w:color w:val="000000"/>
          <w:sz w:val="21"/>
        </w:rPr>
        <w:t xml:space="preserve">. Separating RabbitMQ from the Central Panel provides an additional failure boundary: if Physical Server A or the Central Panel becomes unavailable, Area Gateways can continue publishing telemetry to RabbitMQ on Physical Server B. The messages remain store</w:t>
      </w:r>
      <w:r>
        <w:rPr>
          <w:rFonts w:ascii="Arial" w:hAnsi="Arial" w:eastAsia="Arial" w:cs="Arial"/>
          <w:color w:val="000000"/>
          <w:sz w:val="21"/>
        </w:rPr>
        <w:t xml:space="preserve">d there until the Telemetry Worker becomes available again and processes them into the Central Panel Storage.</w:t>
      </w:r>
      <w:r>
        <w:rPr>
          <w:rFonts w:ascii="Arial" w:hAnsi="Arial" w:cs="Arial" w:eastAsia="Arial"/>
          <w:sz w:val="21"/>
        </w:rPr>
      </w:r>
      <w:r>
        <w:rPr>
          <w:rFonts w:ascii="Arial" w:hAnsi="Arial" w:cs="Arial" w:eastAsia="Arial"/>
          <w:sz w:val="21"/>
        </w:rPr>
      </w:r>
    </w:p>
    <w:p w14:paraId="306200E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local Gateway Storage additionally protects telemetry before it has been successfully accepted by RabbitMQ, providing another level of resilience against temporary network or broker outages.</w:t>
      </w:r>
      <w:r>
        <w:rPr>
          <w:rFonts w:ascii="Arial" w:hAnsi="Arial" w:cs="Arial" w:eastAsia="Arial"/>
          <w:sz w:val="21"/>
        </w:rPr>
      </w:r>
      <w:r>
        <w:rPr>
          <w:rFonts w:ascii="Arial" w:hAnsi="Arial" w:cs="Arial" w:eastAsia="Arial"/>
          <w:sz w:val="21"/>
        </w:rPr>
      </w:r>
    </w:p>
    <w:p w14:paraId="00000106">
      <w:pPr>
        <w:pBdr/>
        <w:spacing/>
        <w:ind w:firstLine="0" w:left="0"/>
        <w:rPr/>
      </w:pPr>
      <w:r>
        <w:rPr>
          <w:rFonts w:ascii="Arial" w:hAnsi="Arial" w:eastAsia="Arial" w:cs="Arial"/>
          <w:sz w:val="21"/>
          <w:rtl w:val="0"/>
        </w:rPr>
      </w:r>
      <w:r>
        <w:rPr>
          <w:rFonts w:ascii="Arial" w:hAnsi="Arial" w:eastAsia="Arial" w:cs="Arial"/>
          <w:sz w:val="21"/>
        </w:rPr>
      </w:r>
    </w:p>
    <w:p w14:paraId="0000010B">
      <w:pPr>
        <w:pBdr/>
        <w:spacing/>
        <w:ind/>
        <w:jc w:val="left"/>
        <w:rPr/>
      </w:pPr>
      <w:r>
        <w:rPr>
          <w:rFonts w:ascii="Arial" w:hAnsi="Arial" w:eastAsia="Arial" w:cs="Arial"/>
          <w:sz w:val="21"/>
          <w:rtl w:val="0"/>
        </w:rPr>
      </w:r>
      <w:r>
        <w:rPr>
          <w:rFonts w:ascii="Arial" w:hAnsi="Arial" w:eastAsia="Arial" w:cs="Arial"/>
          <w:sz w:val="21"/>
        </w:rPr>
      </w:r>
    </w:p>
    <w:p w14:paraId="0000010C">
      <w:pPr>
        <w:pStyle w:val="ArchHeading1"/>
        <w:pBdr>
          <w:bottom w:val="single" w:sz="6" w:space="3" w:color="BFBFBF"/>
        </w:pBdr>
        <w:spacing/>
        <w:ind w:hanging="360" w:left="720"/>
        <w:jc w:val="left"/>
        <w:rPr>
          <w:b/>
          <w:bCs/>
          <w:sz w:val="32"/>
          <w:szCs w:val="32"/>
        </w:rPr>
      </w:pPr>
      <w:r>
        <w:rPr>
          <w:rFonts w:ascii="Arial" w:hAnsi="Arial" w:eastAsia="Arial" w:cs="Arial"/>
          <w:b/>
          <w:sz w:val="36"/>
        </w:rPr>
        <w:t>8. Architectural Decisions</w:t>
      </w:r>
    </w:p>
    <w:p w14:paraId="2DA4974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This section records the architectural decisions that have a significant impact on the structure, reliability, scalability, or evolution of the Industrial Protocol Integration Solution.</w:t>
      </w:r>
      <w:r>
        <w:rPr>
          <w:rFonts w:ascii="Arial" w:hAnsi="Arial" w:eastAsia="Arial" w:cs="Arial"/>
          <w:sz w:val="21"/>
        </w:rPr>
      </w:r>
    </w:p>
    <w:p w14:paraId="7759EC7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Detailed implementation choices that do not significantly affect the architecture are intentionally omitted.</w:t>
      </w:r>
      <w:r>
        <w:rPr>
          <w:rFonts w:ascii="Arial" w:hAnsi="Arial" w:eastAsia="Arial" w:cs="Arial"/>
          <w:sz w:val="21"/>
        </w:rPr>
      </w:r>
    </w:p>
    <w:p w14:paraId="017501B7">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ADR-001 – Distribute Machine Integration by Production Area</w:t>
      </w:r>
      <w:r>
        <w:rPr>
          <w:rFonts w:ascii="Arial" w:hAnsi="Arial" w:eastAsia="Arial" w:cs="Arial"/>
          <w:b/>
          <w:sz w:val="28"/>
        </w:rPr>
      </w:r>
    </w:p>
    <w:p w14:paraId="2551BFA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Status:</w:t>
      </w:r>
      <w:r>
        <w:rPr>
          <w:rFonts w:ascii="Arial" w:hAnsi="Arial" w:eastAsia="Arial" w:cs="Arial"/>
          <w:color w:val="000000"/>
          <w:sz w:val="21"/>
        </w:rPr>
        <w:t xml:space="preserve"> Accepted</w:t>
      </w:r>
      <w:r>
        <w:rPr>
          <w:rFonts w:ascii="Arial" w:hAnsi="Arial" w:eastAsia="Arial" w:cs="Arial"/>
          <w:sz w:val="21"/>
        </w:rPr>
      </w:r>
    </w:p>
    <w:p w14:paraId="5D76A7F2">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Context</w:t>
      </w:r>
      <w:r>
        <w:rPr>
          <w:rFonts w:ascii="Arial" w:hAnsi="Arial" w:eastAsia="Arial" w:cs="Arial"/>
          <w:b/>
          <w:sz w:val="22"/>
        </w:rPr>
      </w:r>
    </w:p>
    <w:p w14:paraId="6F7CCE2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A single centralized gateway for all machines would create a common failure point and would make local production communication dependent on central infrastructure.</w:t>
      </w:r>
      <w:r>
        <w:rPr>
          <w:rFonts w:ascii="Arial" w:hAnsi="Arial" w:eastAsia="Arial" w:cs="Arial"/>
          <w:sz w:val="21"/>
        </w:rPr>
      </w:r>
    </w:p>
    <w:p w14:paraId="2C3E703C">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Decision</w:t>
      </w:r>
      <w:r>
        <w:rPr>
          <w:rFonts w:ascii="Arial" w:hAnsi="Arial" w:eastAsia="Arial" w:cs="Arial"/>
          <w:b/>
          <w:sz w:val="22"/>
        </w:rPr>
      </w:r>
    </w:p>
    <w:p w14:paraId="4B74151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Each production area receives its own </w:t>
      </w:r>
      <w:r>
        <w:rPr>
          <w:rFonts w:ascii="Arial" w:hAnsi="Arial" w:eastAsia="Arial" w:cs="Arial"/>
          <w:b/>
          <w:color w:val="000000"/>
          <w:sz w:val="21"/>
        </w:rPr>
        <w:t xml:space="preserve">Area Gateway</w:t>
      </w:r>
      <w:r>
        <w:rPr>
          <w:rFonts w:ascii="Arial" w:hAnsi="Arial" w:eastAsia="Arial" w:cs="Arial"/>
          <w:color w:val="000000"/>
          <w:sz w:val="21"/>
        </w:rPr>
        <w:t xml:space="preserve"> responsible for the machines and workplaces assigned to that area.</w:t>
      </w:r>
      <w:r>
        <w:rPr>
          <w:rFonts w:ascii="Arial" w:hAnsi="Arial" w:eastAsia="Arial" w:cs="Arial"/>
          <w:sz w:val="21"/>
        </w:rPr>
      </w:r>
    </w:p>
    <w:p w14:paraId="3EE9B8B3">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Consequences</w:t>
      </w:r>
      <w:r>
        <w:rPr>
          <w:rFonts w:ascii="Arial" w:hAnsi="Arial" w:eastAsia="Arial" w:cs="Arial"/>
          <w:b/>
          <w:sz w:val="22"/>
        </w:rPr>
      </w:r>
    </w:p>
    <w:p w14:paraId="44C59C62">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Failure of one Area Gateway affects only its production area.</w:t>
      </w:r>
      <w:r>
        <w:rPr>
          <w:rFonts w:ascii="Arial" w:hAnsi="Arial" w:eastAsia="Arial" w:cs="Arial"/>
          <w:sz w:val="21"/>
        </w:rPr>
      </w:r>
    </w:p>
    <w:p w14:paraId="1F103783">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Local machine communication remains close to the production environment.</w:t>
      </w:r>
      <w:r>
        <w:rPr>
          <w:rFonts w:ascii="Arial" w:hAnsi="Arial" w:eastAsia="Arial" w:cs="Arial"/>
          <w:sz w:val="21"/>
        </w:rPr>
      </w:r>
    </w:p>
    <w:p w14:paraId="70F06FEB">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Additional areas can be introduced by deploying additional Area Gateways.</w:t>
      </w:r>
      <w:r>
        <w:rPr>
          <w:rFonts w:ascii="Arial" w:hAnsi="Arial" w:eastAsia="Arial" w:cs="Arial"/>
          <w:sz w:val="21"/>
        </w:rPr>
      </w:r>
    </w:p>
    <w:p w14:paraId="7A0E5D2B">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Every Area Gateway requires its own deployment, configuration, and local storage.</w:t>
      </w:r>
      <w:r>
        <w:rPr>
          <w:rFonts w:ascii="Arial" w:hAnsi="Arial" w:eastAsia="Arial" w:cs="Arial"/>
          <w:sz w:val="21"/>
        </w:rPr>
      </w:r>
    </w:p>
    <w:p w14:paraId="6C3B86CD">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ADR-002 – Keep Workplace Communication Local</w:t>
      </w:r>
      <w:r>
        <w:rPr>
          <w:rFonts w:ascii="Arial" w:hAnsi="Arial" w:eastAsia="Arial" w:cs="Arial"/>
          <w:b/>
          <w:sz w:val="28"/>
        </w:rPr>
      </w:r>
    </w:p>
    <w:p w14:paraId="1EDB9A1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Status:</w:t>
      </w:r>
      <w:r>
        <w:rPr>
          <w:rFonts w:ascii="Arial" w:hAnsi="Arial" w:eastAsia="Arial" w:cs="Arial"/>
          <w:color w:val="000000"/>
          <w:sz w:val="21"/>
        </w:rPr>
        <w:t xml:space="preserve"> Accepted</w:t>
      </w:r>
      <w:r>
        <w:rPr>
          <w:rFonts w:ascii="Arial" w:hAnsi="Arial" w:eastAsia="Arial" w:cs="Arial"/>
          <w:sz w:val="21"/>
        </w:rPr>
      </w:r>
    </w:p>
    <w:p w14:paraId="3548878F">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Context</w:t>
      </w:r>
      <w:r>
        <w:rPr>
          <w:rFonts w:ascii="Arial" w:hAnsi="Arial" w:eastAsia="Arial" w:cs="Arial"/>
          <w:b/>
          <w:sz w:val="22"/>
        </w:rPr>
      </w:r>
    </w:p>
    <w:p w14:paraId="4845AEC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Workplace applications require direct access to machine information and commands during normal production operation.</w:t>
      </w:r>
      <w:r>
        <w:rPr>
          <w:rFonts w:ascii="Arial" w:hAnsi="Arial" w:eastAsia="Arial" w:cs="Arial"/>
          <w:sz w:val="21"/>
        </w:rPr>
      </w:r>
    </w:p>
    <w:p w14:paraId="2F3D19A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Routing this communication through the Central Panel or RabbitMQ would introduce unnecessary latency and central dependencies.</w:t>
      </w:r>
      <w:r>
        <w:rPr>
          <w:rFonts w:ascii="Arial" w:hAnsi="Arial" w:eastAsia="Arial" w:cs="Arial"/>
          <w:sz w:val="21"/>
        </w:rPr>
      </w:r>
    </w:p>
    <w:p w14:paraId="7DEB7235">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Decision</w:t>
      </w:r>
      <w:r>
        <w:rPr>
          <w:rFonts w:ascii="Arial" w:hAnsi="Arial" w:eastAsia="Arial" w:cs="Arial"/>
          <w:b/>
          <w:sz w:val="22"/>
        </w:rPr>
      </w:r>
    </w:p>
    <w:p w14:paraId="68212D7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Workplaces communicate directly with their local Area Gateway using </w:t>
      </w:r>
      <w:r>
        <w:rPr>
          <w:rFonts w:ascii="Arial" w:hAnsi="Arial" w:eastAsia="Arial" w:cs="Arial"/>
          <w:b/>
          <w:color w:val="000000"/>
          <w:sz w:val="21"/>
        </w:rPr>
        <w:t xml:space="preserve">REST and SSE</w:t>
      </w:r>
      <w:r>
        <w:rPr>
          <w:rFonts w:ascii="Arial" w:hAnsi="Arial" w:eastAsia="Arial" w:cs="Arial"/>
          <w:color w:val="000000"/>
          <w:sz w:val="21"/>
        </w:rPr>
        <w:t xml:space="preserve">.</w:t>
      </w:r>
      <w:r>
        <w:rPr>
          <w:rFonts w:ascii="Arial" w:hAnsi="Arial" w:eastAsia="Arial" w:cs="Arial"/>
          <w:sz w:val="21"/>
        </w:rPr>
      </w:r>
    </w:p>
    <w:p w14:paraId="48DF46B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Central Panel is not part of the runtime path between workplaces and machines.</w:t>
      </w:r>
      <w:r>
        <w:rPr>
          <w:rFonts w:ascii="Arial" w:hAnsi="Arial" w:eastAsia="Arial" w:cs="Arial"/>
          <w:sz w:val="21"/>
        </w:rPr>
      </w:r>
    </w:p>
    <w:p w14:paraId="097D4753">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Consequences</w:t>
      </w:r>
      <w:r>
        <w:rPr>
          <w:rFonts w:ascii="Arial" w:hAnsi="Arial" w:eastAsia="Arial" w:cs="Arial"/>
          <w:b/>
          <w:sz w:val="22"/>
        </w:rPr>
      </w:r>
    </w:p>
    <w:p w14:paraId="0BC72094">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Local production remains operational when central services are unavailable.</w:t>
      </w:r>
      <w:r>
        <w:rPr>
          <w:rFonts w:ascii="Arial" w:hAnsi="Arial" w:eastAsia="Arial" w:cs="Arial"/>
          <w:sz w:val="21"/>
        </w:rPr>
      </w:r>
    </w:p>
    <w:p w14:paraId="699C91D6">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Communication latency stays local to the production area.</w:t>
      </w:r>
      <w:r>
        <w:rPr>
          <w:rFonts w:ascii="Arial" w:hAnsi="Arial" w:eastAsia="Arial" w:cs="Arial"/>
          <w:sz w:val="21"/>
        </w:rPr>
      </w:r>
    </w:p>
    <w:p w14:paraId="01C671C7">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Central telemetry infrastructure cannot become a dependency for normal workplace operation.</w:t>
      </w:r>
      <w:r>
        <w:rPr>
          <w:rFonts w:ascii="Arial" w:hAnsi="Arial" w:eastAsia="Arial" w:cs="Arial"/>
          <w:sz w:val="21"/>
        </w:rPr>
      </w:r>
    </w:p>
    <w:p w14:paraId="09805BC3">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The Area Gateway becomes a critical component within its individual area.</w:t>
      </w:r>
      <w:r>
        <w:rPr>
          <w:rFonts w:ascii="Arial" w:hAnsi="Arial" w:eastAsia="Arial" w:cs="Arial"/>
          <w:sz w:val="21"/>
        </w:rPr>
      </w:r>
    </w:p>
    <w:p w14:paraId="2F5D1A4E">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ADR-003 – Isolate Industrial Protocols Behind Protocol Adapters</w:t>
      </w:r>
      <w:r>
        <w:rPr>
          <w:rFonts w:ascii="Arial" w:hAnsi="Arial" w:eastAsia="Arial" w:cs="Arial"/>
          <w:b/>
          <w:sz w:val="28"/>
        </w:rPr>
      </w:r>
    </w:p>
    <w:p w14:paraId="27F3F00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Status:</w:t>
      </w:r>
      <w:r>
        <w:rPr>
          <w:rFonts w:ascii="Arial" w:hAnsi="Arial" w:eastAsia="Arial" w:cs="Arial"/>
          <w:color w:val="000000"/>
          <w:sz w:val="21"/>
        </w:rPr>
        <w:t xml:space="preserve"> Accepted</w:t>
      </w:r>
      <w:r>
        <w:rPr>
          <w:rFonts w:ascii="Arial" w:hAnsi="Arial" w:eastAsia="Arial" w:cs="Arial"/>
          <w:sz w:val="21"/>
        </w:rPr>
      </w:r>
    </w:p>
    <w:p w14:paraId="1945CA23">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Context</w:t>
      </w:r>
      <w:r>
        <w:rPr>
          <w:rFonts w:ascii="Arial" w:hAnsi="Arial" w:eastAsia="Arial" w:cs="Arial"/>
          <w:b/>
          <w:sz w:val="22"/>
        </w:rPr>
      </w:r>
    </w:p>
    <w:p w14:paraId="563E0DD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Existing machines expose heterogeneous interfaces such as OPC UA, OPC Classic, Modbus/TCP, and vendor-specific protocols.</w:t>
      </w:r>
      <w:r>
        <w:rPr>
          <w:rFonts w:ascii="Arial" w:hAnsi="Arial" w:eastAsia="Arial" w:cs="Arial"/>
          <w:sz w:val="21"/>
        </w:rPr>
      </w:r>
    </w:p>
    <w:p w14:paraId="3675B3F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Allowing workplace applications to communicate through these protocols directly would duplicate integration logic and tightly couple applications to machines.</w:t>
      </w:r>
      <w:r>
        <w:rPr>
          <w:rFonts w:ascii="Arial" w:hAnsi="Arial" w:eastAsia="Arial" w:cs="Arial"/>
          <w:sz w:val="21"/>
        </w:rPr>
      </w:r>
    </w:p>
    <w:p w14:paraId="22AE4985">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Decision</w:t>
      </w:r>
      <w:r>
        <w:rPr>
          <w:rFonts w:ascii="Arial" w:hAnsi="Arial" w:eastAsia="Arial" w:cs="Arial"/>
          <w:b/>
          <w:sz w:val="22"/>
        </w:rPr>
      </w:r>
    </w:p>
    <w:p w14:paraId="564D218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Industrial protocol communication is implemented through </w:t>
      </w:r>
      <w:r>
        <w:rPr>
          <w:rFonts w:ascii="Arial" w:hAnsi="Arial" w:eastAsia="Arial" w:cs="Arial"/>
          <w:b/>
          <w:color w:val="000000"/>
          <w:sz w:val="21"/>
        </w:rPr>
        <w:t xml:space="preserve">Protocol Adapters inside the Area Gateway</w:t>
      </w:r>
      <w:r>
        <w:rPr>
          <w:rFonts w:ascii="Arial" w:hAnsi="Arial" w:eastAsia="Arial" w:cs="Arial"/>
          <w:color w:val="000000"/>
          <w:sz w:val="21"/>
        </w:rPr>
        <w:t xml:space="preserve">.</w:t>
      </w:r>
      <w:r>
        <w:rPr>
          <w:rFonts w:ascii="Arial" w:hAnsi="Arial" w:eastAsia="Arial" w:cs="Arial"/>
          <w:sz w:val="21"/>
        </w:rPr>
      </w:r>
    </w:p>
    <w:p w14:paraId="59CD715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Workplace applications use standardized application-level interfaces instead of machine-specific protocols.</w:t>
      </w:r>
      <w:r>
        <w:rPr>
          <w:rFonts w:ascii="Arial" w:hAnsi="Arial" w:eastAsia="Arial" w:cs="Arial"/>
          <w:sz w:val="21"/>
        </w:rPr>
      </w:r>
    </w:p>
    <w:p w14:paraId="7F0001E1">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Consequences</w:t>
      </w:r>
      <w:r>
        <w:rPr>
          <w:rFonts w:ascii="Arial" w:hAnsi="Arial" w:eastAsia="Arial" w:cs="Arial"/>
          <w:b/>
          <w:sz w:val="22"/>
        </w:rPr>
      </w:r>
    </w:p>
    <w:p w14:paraId="673C6E83">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Industrial protocol details are isolated from consumers.</w:t>
      </w:r>
      <w:r>
        <w:rPr>
          <w:rFonts w:ascii="Arial" w:hAnsi="Arial" w:eastAsia="Arial" w:cs="Arial"/>
          <w:sz w:val="21"/>
        </w:rPr>
      </w:r>
    </w:p>
    <w:p w14:paraId="31ECAC53">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New protocols can be introduced through additional adapters.</w:t>
      </w:r>
      <w:r>
        <w:rPr>
          <w:rFonts w:ascii="Arial" w:hAnsi="Arial" w:eastAsia="Arial" w:cs="Arial"/>
          <w:sz w:val="21"/>
        </w:rPr>
      </w:r>
    </w:p>
    <w:p w14:paraId="7FE95B52">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Multiple workplaces can share gateway-managed machine connections.</w:t>
      </w:r>
      <w:r>
        <w:rPr>
          <w:rFonts w:ascii="Arial" w:hAnsi="Arial" w:eastAsia="Arial" w:cs="Arial"/>
          <w:sz w:val="21"/>
        </w:rPr>
      </w:r>
    </w:p>
    <w:p w14:paraId="110781BE">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Protocol-specific capabilities may still require specialized adapter logic.</w:t>
      </w:r>
      <w:r>
        <w:rPr>
          <w:rFonts w:ascii="Arial" w:hAnsi="Arial" w:eastAsia="Arial" w:cs="Arial"/>
          <w:sz w:val="21"/>
        </w:rPr>
      </w:r>
    </w:p>
    <w:p w14:paraId="60CE191C">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ADR-004 – Use RabbitMQ for Asynchronous Central Telemetry</w:t>
      </w:r>
      <w:r>
        <w:rPr>
          <w:rFonts w:ascii="Arial" w:hAnsi="Arial" w:eastAsia="Arial" w:cs="Arial"/>
          <w:b/>
          <w:sz w:val="28"/>
        </w:rPr>
      </w:r>
    </w:p>
    <w:p w14:paraId="1F7259D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Status:</w:t>
      </w:r>
      <w:r>
        <w:rPr>
          <w:rFonts w:ascii="Arial" w:hAnsi="Arial" w:eastAsia="Arial" w:cs="Arial"/>
          <w:color w:val="000000"/>
          <w:sz w:val="21"/>
        </w:rPr>
        <w:t xml:space="preserve"> Accepted</w:t>
      </w:r>
      <w:r>
        <w:rPr>
          <w:rFonts w:ascii="Arial" w:hAnsi="Arial" w:eastAsia="Arial" w:cs="Arial"/>
          <w:sz w:val="21"/>
        </w:rPr>
      </w:r>
    </w:p>
    <w:p w14:paraId="60D9BF3E">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Context</w:t>
      </w:r>
      <w:r>
        <w:rPr>
          <w:rFonts w:ascii="Arial" w:hAnsi="Arial" w:eastAsia="Arial" w:cs="Arial"/>
          <w:b/>
          <w:sz w:val="22"/>
        </w:rPr>
      </w:r>
    </w:p>
    <w:p w14:paraId="15429CD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Telemetry must be collected centrally, but local gateways should not depend on the availability or processing speed of the Central Panel.</w:t>
      </w:r>
      <w:r>
        <w:rPr>
          <w:rFonts w:ascii="Arial" w:hAnsi="Arial" w:eastAsia="Arial" w:cs="Arial"/>
          <w:sz w:val="21"/>
        </w:rPr>
      </w:r>
    </w:p>
    <w:p w14:paraId="3F560795">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Decision</w:t>
      </w:r>
      <w:r>
        <w:rPr>
          <w:rFonts w:ascii="Arial" w:hAnsi="Arial" w:eastAsia="Arial" w:cs="Arial"/>
          <w:b/>
          <w:sz w:val="22"/>
        </w:rPr>
      </w:r>
    </w:p>
    <w:p w14:paraId="78050CA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Area Gateways publish telemetry asynchronously through </w:t>
      </w:r>
      <w:r>
        <w:rPr>
          <w:rFonts w:ascii="Arial" w:hAnsi="Arial" w:eastAsia="Arial" w:cs="Arial"/>
          <w:b/>
          <w:color w:val="000000"/>
          <w:sz w:val="21"/>
        </w:rPr>
        <w:t xml:space="preserve">RabbitMQ</w:t>
      </w:r>
      <w:r>
        <w:rPr>
          <w:rFonts w:ascii="Arial" w:hAnsi="Arial" w:eastAsia="Arial" w:cs="Arial"/>
          <w:color w:val="000000"/>
          <w:sz w:val="21"/>
        </w:rPr>
        <w:t xml:space="preserve">. A dedicated Telemetry Worker in the Central Panel consumes and persists the messages.</w:t>
      </w:r>
      <w:r>
        <w:rPr>
          <w:rFonts w:ascii="Arial" w:hAnsi="Arial" w:eastAsia="Arial" w:cs="Arial"/>
          <w:sz w:val="21"/>
        </w:rPr>
      </w:r>
    </w:p>
    <w:p w14:paraId="20517CCE">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Consequences</w:t>
      </w:r>
      <w:r>
        <w:rPr>
          <w:rFonts w:ascii="Arial" w:hAnsi="Arial" w:eastAsia="Arial" w:cs="Arial"/>
          <w:b/>
          <w:sz w:val="22"/>
        </w:rPr>
      </w:r>
    </w:p>
    <w:p w14:paraId="63F8F777">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Telemetry producers and consumers are decoupled.</w:t>
      </w:r>
      <w:r>
        <w:rPr>
          <w:rFonts w:ascii="Arial" w:hAnsi="Arial" w:eastAsia="Arial" w:cs="Arial"/>
          <w:sz w:val="21"/>
        </w:rPr>
      </w:r>
    </w:p>
    <w:p w14:paraId="0B0E5691">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Central processing can temporarily stop while RabbitMQ retains pending messages.</w:t>
      </w:r>
      <w:r>
        <w:rPr>
          <w:rFonts w:ascii="Arial" w:hAnsi="Arial" w:eastAsia="Arial" w:cs="Arial"/>
          <w:sz w:val="21"/>
        </w:rPr>
      </w:r>
    </w:p>
    <w:p w14:paraId="506DEF71">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Retry, acknowledgement, and dead-letter mechanisms can be applied centrally.</w:t>
      </w:r>
      <w:r>
        <w:rPr>
          <w:rFonts w:ascii="Arial" w:hAnsi="Arial" w:eastAsia="Arial" w:cs="Arial"/>
          <w:sz w:val="21"/>
        </w:rPr>
      </w:r>
    </w:p>
    <w:p w14:paraId="2AF436E3">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RabbitMQ becomes an additional infrastructure component that must be operated and monitored.</w:t>
      </w:r>
      <w:r>
        <w:rPr>
          <w:rFonts w:ascii="Arial" w:hAnsi="Arial" w:eastAsia="Arial" w:cs="Arial"/>
          <w:sz w:val="21"/>
        </w:rPr>
      </w:r>
    </w:p>
    <w:p w14:paraId="504FC755">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ADR-010 – Use AMQP as the Common Messaging Protocol</w:t>
      </w:r>
      <w:r>
        <w:rPr>
          <w:rFonts w:ascii="Arial" w:hAnsi="Arial" w:eastAsia="Arial" w:cs="Arial"/>
          <w:b/>
          <w:sz w:val="28"/>
        </w:rPr>
      </w:r>
    </w:p>
    <w:p w14:paraId="1D3742C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Status:</w:t>
      </w:r>
      <w:r>
        <w:rPr>
          <w:rFonts w:ascii="Arial" w:hAnsi="Arial" w:eastAsia="Arial" w:cs="Arial"/>
          <w:color w:val="000000"/>
          <w:sz w:val="21"/>
        </w:rPr>
        <w:t xml:space="preserve"> Accepted</w:t>
      </w:r>
      <w:r>
        <w:rPr>
          <w:rFonts w:ascii="Arial" w:hAnsi="Arial" w:eastAsia="Arial" w:cs="Arial"/>
          <w:sz w:val="21"/>
        </w:rPr>
      </w:r>
    </w:p>
    <w:p w14:paraId="18A42EAB">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Context</w:t>
      </w:r>
      <w:r>
        <w:rPr>
          <w:rFonts w:ascii="Arial" w:hAnsi="Arial" w:eastAsia="Arial" w:cs="Arial"/>
          <w:b/>
          <w:sz w:val="22"/>
        </w:rPr>
      </w:r>
    </w:p>
    <w:p w14:paraId="04510A0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solution requires reliable asynchronous communication between Area Gateways, RabbitMQ, and the Central Panel.</w:t>
      </w:r>
      <w:r>
        <w:rPr>
          <w:rFonts w:ascii="Arial" w:hAnsi="Arial" w:eastAsia="Arial" w:cs="Arial"/>
          <w:sz w:val="21"/>
        </w:rPr>
      </w:r>
    </w:p>
    <w:p w14:paraId="33DB1E5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Using different messaging protocols for different parts of the telemetry path, for example MQTT on the Area Gateway side and AMQP on the Central Panel side, would increase implementation and operational complexity without providing sufficient benefit for t</w:t>
      </w:r>
      <w:r>
        <w:rPr>
          <w:rFonts w:ascii="Arial" w:hAnsi="Arial" w:eastAsia="Arial" w:cs="Arial"/>
          <w:color w:val="000000"/>
          <w:sz w:val="21"/>
        </w:rPr>
        <w:t xml:space="preserve">he current requirements.</w:t>
      </w:r>
      <w:r>
        <w:rPr>
          <w:rFonts w:ascii="Arial" w:hAnsi="Arial" w:eastAsia="Arial" w:cs="Arial"/>
          <w:sz w:val="21"/>
        </w:rPr>
      </w:r>
    </w:p>
    <w:p w14:paraId="0BF39978">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Decision</w:t>
      </w:r>
      <w:r>
        <w:rPr>
          <w:rFonts w:ascii="Arial" w:hAnsi="Arial" w:eastAsia="Arial" w:cs="Arial"/>
          <w:b/>
          <w:sz w:val="22"/>
        </w:rPr>
      </w:r>
    </w:p>
    <w:p w14:paraId="14F2865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Use </w:t>
      </w:r>
      <w:r>
        <w:rPr>
          <w:rFonts w:ascii="Arial" w:hAnsi="Arial" w:eastAsia="Arial" w:cs="Arial"/>
          <w:b/>
          <w:color w:val="000000"/>
          <w:sz w:val="21"/>
        </w:rPr>
        <w:t xml:space="preserve">AMQP as the common messaging protocol</w:t>
      </w:r>
      <w:r>
        <w:rPr>
          <w:rFonts w:ascii="Arial" w:hAnsi="Arial" w:eastAsia="Arial" w:cs="Arial"/>
          <w:color w:val="000000"/>
          <w:sz w:val="21"/>
        </w:rPr>
        <w:t xml:space="preserve"> for communication between Area Gateways, RabbitMQ, and the Central Panel telemetry consumer.</w:t>
      </w:r>
      <w:r>
        <w:rPr>
          <w:rFonts w:ascii="Arial" w:hAnsi="Arial" w:eastAsia="Arial" w:cs="Arial"/>
          <w:sz w:val="21"/>
        </w:rPr>
      </w:r>
    </w:p>
    <w:p w14:paraId="742762D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same protocol is therefore used on both producer and consumer sides of the central telemetry pipeline.</w:t>
      </w:r>
      <w:r>
        <w:rPr>
          <w:rFonts w:ascii="Arial" w:hAnsi="Arial" w:eastAsia="Arial" w:cs="Arial"/>
          <w:sz w:val="21"/>
        </w:rPr>
      </w:r>
    </w:p>
    <w:p w14:paraId="7055AE16">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Consequences</w:t>
      </w:r>
      <w:r>
        <w:rPr>
          <w:rFonts w:ascii="Arial" w:hAnsi="Arial" w:eastAsia="Arial" w:cs="Arial"/>
          <w:b/>
          <w:sz w:val="22"/>
        </w:rPr>
      </w:r>
    </w:p>
    <w:p w14:paraId="4D53B25E">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Only one messaging protocol needs to be implemented, configured, monitored, and maintained.</w:t>
      </w:r>
      <w:r>
        <w:rPr>
          <w:rFonts w:ascii="Arial" w:hAnsi="Arial" w:eastAsia="Arial" w:cs="Arial"/>
          <w:sz w:val="21"/>
        </w:rPr>
      </w:r>
    </w:p>
    <w:p w14:paraId="39C27809">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Area Gateway and Central Panel messaging behavior remains consistent.</w:t>
      </w:r>
      <w:r>
        <w:rPr>
          <w:rFonts w:ascii="Arial" w:hAnsi="Arial" w:eastAsia="Arial" w:cs="Arial"/>
          <w:sz w:val="21"/>
        </w:rPr>
      </w:r>
    </w:p>
    <w:p w14:paraId="5DEF7752">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Operational troubleshooting is simplified.</w:t>
      </w:r>
      <w:r>
        <w:rPr>
          <w:rFonts w:ascii="Arial" w:hAnsi="Arial" w:eastAsia="Arial" w:cs="Arial"/>
          <w:sz w:val="21"/>
        </w:rPr>
      </w:r>
    </w:p>
    <w:p w14:paraId="331C78AE">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The system avoids introducing an additional messaging technology without a concrete architectural need.</w:t>
      </w:r>
      <w:r>
        <w:rPr>
          <w:rFonts w:ascii="Arial" w:hAnsi="Arial" w:eastAsia="Arial" w:cs="Arial"/>
          <w:sz w:val="21"/>
        </w:rPr>
      </w:r>
    </w:p>
    <w:p w14:paraId="47EE9F52">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If future machine or edge scenarios require another protocol such as MQTT, it can be introduced explicitly where justified.</w:t>
      </w:r>
      <w:r>
        <w:rPr>
          <w:rFonts w:ascii="Arial" w:hAnsi="Arial" w:eastAsia="Arial" w:cs="Arial"/>
          <w:sz w:val="21"/>
        </w:rPr>
      </w:r>
    </w:p>
    <w:p w14:paraId="51B4894A">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ADR-005 – Persist Telemetry in a Local Outbox Before Publication</w:t>
      </w:r>
      <w:r>
        <w:rPr>
          <w:rFonts w:ascii="Arial" w:hAnsi="Arial" w:eastAsia="Arial" w:cs="Arial"/>
          <w:b/>
          <w:sz w:val="28"/>
        </w:rPr>
      </w:r>
    </w:p>
    <w:p w14:paraId="3A4DB75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Status:</w:t>
      </w:r>
      <w:r>
        <w:rPr>
          <w:rFonts w:ascii="Arial" w:hAnsi="Arial" w:eastAsia="Arial" w:cs="Arial"/>
          <w:color w:val="000000"/>
          <w:sz w:val="21"/>
        </w:rPr>
        <w:t xml:space="preserve"> Accepted</w:t>
      </w:r>
      <w:r>
        <w:rPr>
          <w:rFonts w:ascii="Arial" w:hAnsi="Arial" w:eastAsia="Arial" w:cs="Arial"/>
          <w:sz w:val="21"/>
        </w:rPr>
      </w:r>
    </w:p>
    <w:p w14:paraId="3F42B3A9">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Context</w:t>
      </w:r>
      <w:r>
        <w:rPr>
          <w:rFonts w:ascii="Arial" w:hAnsi="Arial" w:eastAsia="Arial" w:cs="Arial"/>
          <w:b/>
          <w:sz w:val="22"/>
        </w:rPr>
      </w:r>
    </w:p>
    <w:p w14:paraId="2E679C5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An Area Gateway may lose connectivity to RabbitMQ or restart after receiving a machine event but before successfully publishing it.</w:t>
      </w:r>
      <w:r>
        <w:rPr>
          <w:rFonts w:ascii="Arial" w:hAnsi="Arial" w:eastAsia="Arial" w:cs="Arial"/>
          <w:sz w:val="21"/>
        </w:rPr>
      </w:r>
    </w:p>
    <w:p w14:paraId="05822729">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Decision</w:t>
      </w:r>
      <w:r>
        <w:rPr>
          <w:rFonts w:ascii="Arial" w:hAnsi="Arial" w:eastAsia="Arial" w:cs="Arial"/>
          <w:b/>
          <w:sz w:val="22"/>
        </w:rPr>
      </w:r>
    </w:p>
    <w:p w14:paraId="3E76132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Telemetry is persisted to the local </w:t>
      </w:r>
      <w:r>
        <w:rPr>
          <w:rFonts w:ascii="Arial" w:hAnsi="Arial" w:eastAsia="Arial" w:cs="Arial"/>
          <w:b/>
          <w:color w:val="000000"/>
          <w:sz w:val="21"/>
        </w:rPr>
        <w:t xml:space="preserve">SQLite Telemetry Outbox</w:t>
      </w:r>
      <w:r>
        <w:rPr>
          <w:rFonts w:ascii="Arial" w:hAnsi="Arial" w:eastAsia="Arial" w:cs="Arial"/>
          <w:color w:val="000000"/>
          <w:sz w:val="21"/>
        </w:rPr>
        <w:t xml:space="preserve"> before asynchronous publication begins.</w:t>
      </w:r>
      <w:r>
        <w:rPr>
          <w:rFonts w:ascii="Arial" w:hAnsi="Arial" w:eastAsia="Arial" w:cs="Arial"/>
          <w:sz w:val="21"/>
        </w:rPr>
      </w:r>
    </w:p>
    <w:p w14:paraId="6AC02BA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Outbox entry is removed only after RabbitMQ acknowledges successful receipt.</w:t>
      </w:r>
      <w:r>
        <w:rPr>
          <w:rFonts w:ascii="Arial" w:hAnsi="Arial" w:eastAsia="Arial" w:cs="Arial"/>
          <w:sz w:val="21"/>
        </w:rPr>
      </w:r>
    </w:p>
    <w:p w14:paraId="7978125B">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Consequences</w:t>
      </w:r>
      <w:r>
        <w:rPr>
          <w:rFonts w:ascii="Arial" w:hAnsi="Arial" w:eastAsia="Arial" w:cs="Arial"/>
          <w:b/>
          <w:sz w:val="22"/>
        </w:rPr>
      </w:r>
    </w:p>
    <w:p w14:paraId="3EE8365A">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Temporary broker and network outages do not immediately result in telemetry loss.</w:t>
      </w:r>
      <w:r>
        <w:rPr>
          <w:rFonts w:ascii="Arial" w:hAnsi="Arial" w:eastAsia="Arial" w:cs="Arial"/>
          <w:sz w:val="21"/>
        </w:rPr>
      </w:r>
    </w:p>
    <w:p w14:paraId="6CE8F656">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Pending telemetry survives Gateway Application restarts.</w:t>
      </w:r>
      <w:r>
        <w:rPr>
          <w:rFonts w:ascii="Arial" w:hAnsi="Arial" w:eastAsia="Arial" w:cs="Arial"/>
          <w:sz w:val="21"/>
        </w:rPr>
      </w:r>
    </w:p>
    <w:p w14:paraId="23AA0DE3">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RabbitMQ and the Outbox protect different parts of the delivery chain.</w:t>
      </w:r>
      <w:r>
        <w:rPr>
          <w:rFonts w:ascii="Arial" w:hAnsi="Arial" w:eastAsia="Arial" w:cs="Arial"/>
          <w:sz w:val="21"/>
        </w:rPr>
      </w:r>
    </w:p>
    <w:p w14:paraId="3D7C0FE4">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Local storage capacity must be monitored if central connectivity is unavailable for an extended period.</w:t>
      </w:r>
      <w:r>
        <w:rPr>
          <w:rFonts w:ascii="Arial" w:hAnsi="Arial" w:eastAsia="Arial" w:cs="Arial"/>
          <w:sz w:val="21"/>
        </w:rPr>
      </w:r>
    </w:p>
    <w:p w14:paraId="2919236F">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ADR-006 – Provide Short-Term Workplace Event Replay</w:t>
      </w:r>
      <w:r>
        <w:rPr>
          <w:rFonts w:ascii="Arial" w:hAnsi="Arial" w:eastAsia="Arial" w:cs="Arial"/>
          <w:b/>
          <w:sz w:val="28"/>
        </w:rPr>
      </w:r>
    </w:p>
    <w:p w14:paraId="7391DBC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Status:</w:t>
      </w:r>
      <w:r>
        <w:rPr>
          <w:rFonts w:ascii="Arial" w:hAnsi="Arial" w:eastAsia="Arial" w:cs="Arial"/>
          <w:color w:val="000000"/>
          <w:sz w:val="21"/>
        </w:rPr>
        <w:t xml:space="preserve"> Accepted</w:t>
      </w:r>
      <w:r>
        <w:rPr>
          <w:rFonts w:ascii="Arial" w:hAnsi="Arial" w:eastAsia="Arial" w:cs="Arial"/>
          <w:sz w:val="21"/>
        </w:rPr>
      </w:r>
    </w:p>
    <w:p w14:paraId="292703E7">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Context</w:t>
      </w:r>
      <w:r>
        <w:rPr>
          <w:rFonts w:ascii="Arial" w:hAnsi="Arial" w:eastAsia="Arial" w:cs="Arial"/>
          <w:b/>
          <w:sz w:val="22"/>
        </w:rPr>
      </w:r>
    </w:p>
    <w:p w14:paraId="4918202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SSE connections between workplaces and Area Gateways may be temporarily interrupted. Without recovery support, events generated during the interruption would be missed by the Workplace.</w:t>
      </w:r>
      <w:r>
        <w:rPr>
          <w:rFonts w:ascii="Arial" w:hAnsi="Arial" w:eastAsia="Arial" w:cs="Arial"/>
          <w:sz w:val="21"/>
        </w:rPr>
      </w:r>
    </w:p>
    <w:p w14:paraId="1DAE67FB">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Decision</w:t>
      </w:r>
      <w:r>
        <w:rPr>
          <w:rFonts w:ascii="Arial" w:hAnsi="Arial" w:eastAsia="Arial" w:cs="Arial"/>
          <w:b/>
          <w:sz w:val="22"/>
        </w:rPr>
      </w:r>
    </w:p>
    <w:p w14:paraId="4F5FE83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Replayable machine events are temporarily stored in a </w:t>
      </w:r>
      <w:r>
        <w:rPr>
          <w:rFonts w:ascii="Arial" w:hAnsi="Arial" w:eastAsia="Arial" w:cs="Arial"/>
          <w:b/>
          <w:color w:val="000000"/>
          <w:sz w:val="21"/>
        </w:rPr>
        <w:t xml:space="preserve">Recent Event Journal</w:t>
      </w:r>
      <w:r>
        <w:rPr>
          <w:rFonts w:ascii="Arial" w:hAnsi="Arial" w:eastAsia="Arial" w:cs="Arial"/>
          <w:color w:val="000000"/>
          <w:sz w:val="21"/>
        </w:rPr>
        <w:t xml:space="preserve"> with ordered sequence identifiers.</w:t>
      </w:r>
      <w:r>
        <w:rPr>
          <w:rFonts w:ascii="Arial" w:hAnsi="Arial" w:eastAsia="Arial" w:cs="Arial"/>
          <w:sz w:val="21"/>
        </w:rPr>
      </w:r>
    </w:p>
    <w:p w14:paraId="3C520BD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After reconnecting, a Workplace provides its last successfully processed event ID and the Area Gateway replays the available missing events before continuing the live stream.</w:t>
      </w:r>
      <w:r>
        <w:rPr>
          <w:rFonts w:ascii="Arial" w:hAnsi="Arial" w:eastAsia="Arial" w:cs="Arial"/>
          <w:sz w:val="21"/>
        </w:rPr>
      </w:r>
    </w:p>
    <w:p w14:paraId="6470E32E">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Consequences</w:t>
      </w:r>
      <w:r>
        <w:rPr>
          <w:rFonts w:ascii="Arial" w:hAnsi="Arial" w:eastAsia="Arial" w:cs="Arial"/>
          <w:b/>
          <w:sz w:val="22"/>
        </w:rPr>
      </w:r>
    </w:p>
    <w:p w14:paraId="64D1BA79">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Short communication interruptions can be recovered without querying machines again.</w:t>
      </w:r>
      <w:r>
        <w:rPr>
          <w:rFonts w:ascii="Arial" w:hAnsi="Arial" w:eastAsia="Arial" w:cs="Arial"/>
          <w:sz w:val="21"/>
        </w:rPr>
      </w:r>
    </w:p>
    <w:p w14:paraId="1B39EE37">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Workplace applications can maintain event continuity across SSE reconnects.</w:t>
      </w:r>
      <w:r>
        <w:rPr>
          <w:rFonts w:ascii="Arial" w:hAnsi="Arial" w:eastAsia="Arial" w:cs="Arial"/>
          <w:sz w:val="21"/>
        </w:rPr>
      </w:r>
    </w:p>
    <w:p w14:paraId="16D1B8D2">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The journal is intentionally temporary and does not provide permanent event history.</w:t>
      </w:r>
      <w:r>
        <w:rPr>
          <w:rFonts w:ascii="Arial" w:hAnsi="Arial" w:eastAsia="Arial" w:cs="Arial"/>
          <w:sz w:val="21"/>
        </w:rPr>
      </w:r>
    </w:p>
    <w:p w14:paraId="32828E7E">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Recovery is possible only while the requested events remain within the configured retention period.</w:t>
      </w:r>
      <w:r>
        <w:rPr>
          <w:rFonts w:ascii="Arial" w:hAnsi="Arial" w:eastAsia="Arial" w:cs="Arial"/>
          <w:sz w:val="21"/>
        </w:rPr>
      </w:r>
    </w:p>
    <w:p w14:paraId="33D1DA2F">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ADR-007 – Centralize Configuration, but Keep the Applied Configuration Locally</w:t>
      </w:r>
      <w:r>
        <w:rPr>
          <w:rFonts w:ascii="Arial" w:hAnsi="Arial" w:eastAsia="Arial" w:cs="Arial"/>
          <w:b/>
          <w:sz w:val="28"/>
        </w:rPr>
      </w:r>
    </w:p>
    <w:p w14:paraId="2A72BA5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Status:</w:t>
      </w:r>
      <w:r>
        <w:rPr>
          <w:rFonts w:ascii="Arial" w:hAnsi="Arial" w:eastAsia="Arial" w:cs="Arial"/>
          <w:color w:val="000000"/>
          <w:sz w:val="21"/>
        </w:rPr>
        <w:t xml:space="preserve"> Accepted</w:t>
      </w:r>
      <w:r>
        <w:rPr>
          <w:rFonts w:ascii="Arial" w:hAnsi="Arial" w:eastAsia="Arial" w:cs="Arial"/>
          <w:sz w:val="21"/>
        </w:rPr>
      </w:r>
    </w:p>
    <w:p w14:paraId="22468B77">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Context</w:t>
      </w:r>
      <w:r>
        <w:rPr>
          <w:rFonts w:ascii="Arial" w:hAnsi="Arial" w:eastAsia="Arial" w:cs="Arial"/>
          <w:b/>
          <w:sz w:val="22"/>
        </w:rPr>
      </w:r>
    </w:p>
    <w:p w14:paraId="6D1B29C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Configuration of Areas, machines, and Area Gateways must be centrally manageable, while an Area Gateway should not stop operating if the Central Panel becomes temporarily unavailable.</w:t>
      </w:r>
      <w:r>
        <w:rPr>
          <w:rFonts w:ascii="Arial" w:hAnsi="Arial" w:eastAsia="Arial" w:cs="Arial"/>
          <w:sz w:val="21"/>
        </w:rPr>
      </w:r>
    </w:p>
    <w:p w14:paraId="53B8D139">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Decision</w:t>
      </w:r>
      <w:r>
        <w:rPr>
          <w:rFonts w:ascii="Arial" w:hAnsi="Arial" w:eastAsia="Arial" w:cs="Arial"/>
          <w:b/>
          <w:sz w:val="22"/>
        </w:rPr>
      </w:r>
    </w:p>
    <w:p w14:paraId="531550D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w:t>
      </w:r>
      <w:r>
        <w:rPr>
          <w:rFonts w:ascii="Arial" w:hAnsi="Arial" w:eastAsia="Arial" w:cs="Arial"/>
          <w:b/>
          <w:color w:val="000000"/>
          <w:sz w:val="21"/>
        </w:rPr>
        <w:t xml:space="preserve">Central Panel is the authoritative source of configuration</w:t>
      </w:r>
      <w:r>
        <w:rPr>
          <w:rFonts w:ascii="Arial" w:hAnsi="Arial" w:eastAsia="Arial" w:cs="Arial"/>
          <w:color w:val="000000"/>
          <w:sz w:val="21"/>
        </w:rPr>
        <w:t xml:space="preserve">.</w:t>
      </w:r>
      <w:r>
        <w:rPr>
          <w:rFonts w:ascii="Arial" w:hAnsi="Arial" w:eastAsia="Arial" w:cs="Arial"/>
          <w:sz w:val="21"/>
        </w:rPr>
      </w:r>
    </w:p>
    <w:p w14:paraId="630DE0C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Area Gateways retrieve published configuration through the Configuration API, validate it locally, and store the successfully applied version in their local SQLite storage.</w:t>
      </w:r>
      <w:r>
        <w:rPr>
          <w:rFonts w:ascii="Arial" w:hAnsi="Arial" w:eastAsia="Arial" w:cs="Arial"/>
          <w:sz w:val="21"/>
        </w:rPr>
      </w:r>
    </w:p>
    <w:p w14:paraId="2E7AC83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A new configuration becomes operational only after successful local validation and activation.</w:t>
      </w:r>
      <w:r>
        <w:rPr>
          <w:rFonts w:ascii="Arial" w:hAnsi="Arial" w:eastAsia="Arial" w:cs="Arial"/>
          <w:sz w:val="21"/>
        </w:rPr>
      </w:r>
    </w:p>
    <w:p w14:paraId="310B0CF8">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Consequences</w:t>
      </w:r>
      <w:r>
        <w:rPr>
          <w:rFonts w:ascii="Arial" w:hAnsi="Arial" w:eastAsia="Arial" w:cs="Arial"/>
          <w:b/>
          <w:sz w:val="22"/>
        </w:rPr>
      </w:r>
    </w:p>
    <w:p w14:paraId="3C599446">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Configuration can be managed from one central location.</w:t>
      </w:r>
      <w:r>
        <w:rPr>
          <w:rFonts w:ascii="Arial" w:hAnsi="Arial" w:eastAsia="Arial" w:cs="Arial"/>
          <w:sz w:val="21"/>
        </w:rPr>
      </w:r>
    </w:p>
    <w:p w14:paraId="1DB07F21">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Area Gateways retain their currently applied configuration during central outages.</w:t>
      </w:r>
      <w:r>
        <w:rPr>
          <w:rFonts w:ascii="Arial" w:hAnsi="Arial" w:eastAsia="Arial" w:cs="Arial"/>
          <w:sz w:val="21"/>
        </w:rPr>
      </w:r>
    </w:p>
    <w:p w14:paraId="0A8D2F56">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Invalid configuration does not immediately replace a working configuration.</w:t>
      </w:r>
      <w:r>
        <w:rPr>
          <w:rFonts w:ascii="Arial" w:hAnsi="Arial" w:eastAsia="Arial" w:cs="Arial"/>
          <w:sz w:val="21"/>
        </w:rPr>
      </w:r>
    </w:p>
    <w:p w14:paraId="1A76F11A">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Configuration versions and their states must be tracked explicitly.</w:t>
      </w:r>
      <w:r>
        <w:rPr>
          <w:rFonts w:ascii="Arial" w:hAnsi="Arial" w:eastAsia="Arial" w:cs="Arial"/>
          <w:sz w:val="21"/>
        </w:rPr>
      </w:r>
    </w:p>
    <w:p w14:paraId="7273F3C5">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ADR-008 – Separate RabbitMQ and the Central Panel into Different Physical Failure Domains</w:t>
      </w:r>
      <w:r>
        <w:rPr>
          <w:rFonts w:ascii="Arial" w:hAnsi="Arial" w:eastAsia="Arial" w:cs="Arial"/>
          <w:b/>
          <w:sz w:val="28"/>
        </w:rPr>
      </w:r>
    </w:p>
    <w:p w14:paraId="1142F7F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Status:</w:t>
      </w:r>
      <w:r>
        <w:rPr>
          <w:rFonts w:ascii="Arial" w:hAnsi="Arial" w:eastAsia="Arial" w:cs="Arial"/>
          <w:color w:val="000000"/>
          <w:sz w:val="21"/>
        </w:rPr>
        <w:t xml:space="preserve"> Accepted</w:t>
      </w:r>
      <w:r>
        <w:rPr>
          <w:rFonts w:ascii="Arial" w:hAnsi="Arial" w:eastAsia="Arial" w:cs="Arial"/>
          <w:sz w:val="21"/>
        </w:rPr>
      </w:r>
    </w:p>
    <w:p w14:paraId="539CA561">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Context</w:t>
      </w:r>
      <w:r>
        <w:rPr>
          <w:rFonts w:ascii="Arial" w:hAnsi="Arial" w:eastAsia="Arial" w:cs="Arial"/>
          <w:b/>
          <w:sz w:val="22"/>
        </w:rPr>
      </w:r>
    </w:p>
    <w:p w14:paraId="0913C49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Telemetry is considered important. If RabbitMQ, the Telemetry Worker, and the Central Database were hosted on the same physical server, failure of that server would make the complete central telemetry path unavailable at once.</w:t>
      </w:r>
      <w:r>
        <w:rPr>
          <w:rFonts w:ascii="Arial" w:hAnsi="Arial" w:eastAsia="Arial" w:cs="Arial"/>
          <w:sz w:val="21"/>
        </w:rPr>
      </w:r>
    </w:p>
    <w:p w14:paraId="74F6F75C">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Decision</w:t>
      </w:r>
      <w:r>
        <w:rPr>
          <w:rFonts w:ascii="Arial" w:hAnsi="Arial" w:eastAsia="Arial" w:cs="Arial"/>
          <w:b/>
          <w:sz w:val="22"/>
        </w:rPr>
      </w:r>
    </w:p>
    <w:p w14:paraId="58071E4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RabbitMQ is deployed on </w:t>
      </w:r>
      <w:r>
        <w:rPr>
          <w:rFonts w:ascii="Arial" w:hAnsi="Arial" w:eastAsia="Arial" w:cs="Arial"/>
          <w:b/>
          <w:color w:val="000000"/>
          <w:sz w:val="21"/>
        </w:rPr>
        <w:t xml:space="preserve">Physical Server B</w:t>
      </w:r>
      <w:r>
        <w:rPr>
          <w:rFonts w:ascii="Arial" w:hAnsi="Arial" w:eastAsia="Arial" w:cs="Arial"/>
          <w:color w:val="000000"/>
          <w:sz w:val="21"/>
        </w:rPr>
        <w:t xml:space="preserve">, while the Central Panel and Central Panel Storage are deployed on </w:t>
      </w:r>
      <w:r>
        <w:rPr>
          <w:rFonts w:ascii="Arial" w:hAnsi="Arial" w:eastAsia="Arial" w:cs="Arial"/>
          <w:b/>
          <w:color w:val="000000"/>
          <w:sz w:val="21"/>
        </w:rPr>
        <w:t xml:space="preserve">Physical Server A</w:t>
      </w:r>
      <w:r>
        <w:rPr>
          <w:rFonts w:ascii="Arial" w:hAnsi="Arial" w:eastAsia="Arial" w:cs="Arial"/>
          <w:color w:val="000000"/>
          <w:sz w:val="21"/>
        </w:rPr>
        <w:t xml:space="preserve">.</w:t>
      </w:r>
      <w:r>
        <w:rPr>
          <w:rFonts w:ascii="Arial" w:hAnsi="Arial" w:eastAsia="Arial" w:cs="Arial"/>
          <w:sz w:val="21"/>
        </w:rPr>
      </w:r>
    </w:p>
    <w:p w14:paraId="09FF6A4A">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Consequences</w:t>
      </w:r>
      <w:r>
        <w:rPr>
          <w:rFonts w:ascii="Arial" w:hAnsi="Arial" w:eastAsia="Arial" w:cs="Arial"/>
          <w:b/>
          <w:sz w:val="22"/>
        </w:rPr>
      </w:r>
    </w:p>
    <w:p w14:paraId="51FB4000">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Failure of the Central Server does not immediately prevent Area Gateways from publishing telemetry.</w:t>
      </w:r>
      <w:r>
        <w:rPr>
          <w:rFonts w:ascii="Arial" w:hAnsi="Arial" w:eastAsia="Arial" w:cs="Arial"/>
          <w:sz w:val="21"/>
        </w:rPr>
      </w:r>
    </w:p>
    <w:p w14:paraId="1CC5B889">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RabbitMQ can retain telemetry until the Telemetry Worker becomes available again.</w:t>
      </w:r>
      <w:r>
        <w:rPr>
          <w:rFonts w:ascii="Arial" w:hAnsi="Arial" w:eastAsia="Arial" w:cs="Arial"/>
          <w:sz w:val="21"/>
        </w:rPr>
      </w:r>
    </w:p>
    <w:p w14:paraId="670A8F54">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Gateway Outboxes continue protecting telemetry when RabbitMQ itself or the network toward it is unavailable.</w:t>
      </w:r>
      <w:r>
        <w:rPr>
          <w:rFonts w:ascii="Arial" w:hAnsi="Arial" w:eastAsia="Arial" w:cs="Arial"/>
          <w:sz w:val="21"/>
        </w:rPr>
      </w:r>
    </w:p>
    <w:p w14:paraId="32F97C92">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RabbitMQ remains a single infrastructure failure point in the initial deployment; higher availability can later be introduced through clustered broker nodes if required.</w:t>
      </w:r>
      <w:r>
        <w:rPr>
          <w:rFonts w:ascii="Arial" w:hAnsi="Arial" w:eastAsia="Arial" w:cs="Arial"/>
          <w:sz w:val="21"/>
        </w:rPr>
      </w:r>
    </w:p>
    <w:p w14:paraId="1596DD80">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ADR-009 – Keep Integration Data Separate from the Existing Customer Database</w:t>
      </w:r>
      <w:r>
        <w:rPr>
          <w:rFonts w:ascii="Arial" w:hAnsi="Arial" w:eastAsia="Arial" w:cs="Arial"/>
          <w:b/>
          <w:sz w:val="28"/>
        </w:rPr>
      </w:r>
    </w:p>
    <w:p w14:paraId="39123B3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1"/>
        </w:rPr>
        <w:t xml:space="preserve">Status:</w:t>
      </w:r>
      <w:r>
        <w:rPr>
          <w:rFonts w:ascii="Arial" w:hAnsi="Arial" w:eastAsia="Arial" w:cs="Arial"/>
          <w:color w:val="000000"/>
          <w:sz w:val="21"/>
        </w:rPr>
        <w:t xml:space="preserve"> Accepted</w:t>
      </w:r>
      <w:r>
        <w:rPr>
          <w:rFonts w:ascii="Arial" w:hAnsi="Arial" w:eastAsia="Arial" w:cs="Arial"/>
          <w:sz w:val="21"/>
        </w:rPr>
      </w:r>
    </w:p>
    <w:p w14:paraId="655EC693">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Context</w:t>
      </w:r>
      <w:r>
        <w:rPr>
          <w:rFonts w:ascii="Arial" w:hAnsi="Arial" w:eastAsia="Arial" w:cs="Arial"/>
          <w:b/>
          <w:sz w:val="22"/>
        </w:rPr>
      </w:r>
    </w:p>
    <w:p w14:paraId="08D198A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customer's existing business database already belongs to existing applications and must remain unaffected by the integration project.</w:t>
      </w:r>
      <w:r>
        <w:rPr>
          <w:rFonts w:ascii="Arial" w:hAnsi="Arial" w:eastAsia="Arial" w:cs="Arial"/>
          <w:sz w:val="21"/>
        </w:rPr>
      </w:r>
    </w:p>
    <w:p w14:paraId="543C917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new solution also requires dedicated persistence for telemetry, configuration, and gateway recovery mechanisms.</w:t>
      </w:r>
      <w:r>
        <w:rPr>
          <w:rFonts w:ascii="Arial" w:hAnsi="Arial" w:eastAsia="Arial" w:cs="Arial"/>
          <w:sz w:val="21"/>
        </w:rPr>
      </w:r>
    </w:p>
    <w:p w14:paraId="659B6172">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Decision</w:t>
      </w:r>
      <w:r>
        <w:rPr>
          <w:rFonts w:ascii="Arial" w:hAnsi="Arial" w:eastAsia="Arial" w:cs="Arial"/>
          <w:b/>
          <w:sz w:val="22"/>
        </w:rPr>
      </w:r>
    </w:p>
    <w:p w14:paraId="139DC14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integration solution owns its own databases:</w:t>
      </w:r>
      <w:r>
        <w:rPr>
          <w:rFonts w:ascii="Arial" w:hAnsi="Arial" w:eastAsia="Arial" w:cs="Arial"/>
          <w:sz w:val="21"/>
        </w:rPr>
      </w:r>
    </w:p>
    <w:p w14:paraId="6EBC0831">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one </w:t>
      </w:r>
      <w:r>
        <w:rPr>
          <w:rFonts w:ascii="Arial" w:hAnsi="Arial" w:eastAsia="Arial" w:cs="Arial"/>
          <w:b/>
          <w:color w:val="000000"/>
          <w:sz w:val="21"/>
        </w:rPr>
        <w:t xml:space="preserve">SQLite Gateway Storage</w:t>
      </w:r>
      <w:r>
        <w:rPr>
          <w:rFonts w:ascii="Arial" w:hAnsi="Arial" w:eastAsia="Arial" w:cs="Arial"/>
          <w:color w:val="000000"/>
          <w:sz w:val="21"/>
        </w:rPr>
        <w:t xml:space="preserve"> per Area Gateway;</w:t>
      </w:r>
      <w:r>
        <w:rPr>
          <w:rFonts w:ascii="Arial" w:hAnsi="Arial" w:eastAsia="Arial" w:cs="Arial"/>
          <w:sz w:val="21"/>
        </w:rPr>
      </w:r>
    </w:p>
    <w:p w14:paraId="082873EA">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one </w:t>
      </w:r>
      <w:r>
        <w:rPr>
          <w:rFonts w:ascii="Arial" w:hAnsi="Arial" w:eastAsia="Arial" w:cs="Arial"/>
          <w:b/>
          <w:color w:val="000000"/>
          <w:sz w:val="21"/>
        </w:rPr>
        <w:t xml:space="preserve">Central Panel Storage (Microsoft SQL Server)</w:t>
      </w:r>
      <w:r>
        <w:rPr>
          <w:rFonts w:ascii="Arial" w:hAnsi="Arial" w:eastAsia="Arial" w:cs="Arial"/>
          <w:color w:val="000000"/>
          <w:sz w:val="21"/>
        </w:rPr>
        <w:t xml:space="preserve"> for centralized telemetry, configuration, and integration metadata.</w:t>
      </w:r>
      <w:r>
        <w:rPr>
          <w:rFonts w:ascii="Arial" w:hAnsi="Arial" w:eastAsia="Arial" w:cs="Arial"/>
          <w:sz w:val="21"/>
        </w:rPr>
      </w:r>
    </w:p>
    <w:p w14:paraId="629EF50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existing customer business database remains outside the architectural ownership of the solution.</w:t>
      </w:r>
      <w:r>
        <w:rPr>
          <w:rFonts w:ascii="Arial" w:hAnsi="Arial" w:eastAsia="Arial" w:cs="Arial"/>
          <w:sz w:val="21"/>
        </w:rPr>
      </w:r>
    </w:p>
    <w:p w14:paraId="5569ACC2">
      <w:pPr>
        <w:pStyle w:val="ArchSubheading"/>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2"/>
        </w:rPr>
        <w:t xml:space="preserve">Consequences</w:t>
      </w:r>
      <w:r>
        <w:rPr>
          <w:rFonts w:ascii="Arial" w:hAnsi="Arial" w:eastAsia="Arial" w:cs="Arial"/>
          <w:b/>
          <w:sz w:val="22"/>
        </w:rPr>
      </w:r>
    </w:p>
    <w:p w14:paraId="0F6A54AC">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Existing database schemas and applications remain unaffected.</w:t>
      </w:r>
      <w:r>
        <w:rPr>
          <w:rFonts w:ascii="Arial" w:hAnsi="Arial" w:eastAsia="Arial" w:cs="Arial"/>
          <w:sz w:val="21"/>
        </w:rPr>
      </w:r>
    </w:p>
    <w:p w14:paraId="4863F924">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Integration data has clearly defined ownership.</w:t>
      </w:r>
      <w:r>
        <w:rPr>
          <w:rFonts w:ascii="Arial" w:hAnsi="Arial" w:eastAsia="Arial" w:cs="Arial"/>
          <w:sz w:val="21"/>
        </w:rPr>
      </w:r>
    </w:p>
    <w:p w14:paraId="59622B3C">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Area Gateways can persist local recovery information independently.</w:t>
      </w:r>
      <w:r>
        <w:rPr>
          <w:rFonts w:ascii="Arial" w:hAnsi="Arial" w:eastAsia="Arial" w:cs="Arial"/>
          <w:sz w:val="21"/>
        </w:rPr>
      </w:r>
    </w:p>
    <w:p w14:paraId="10CEB503">
      <w:pPr>
        <w:pStyle w:val="904"/>
        <w:numPr>
          <w:ilvl w:val="0"/>
          <w:numId w:val="27"/>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Synchronization between the integration system and customer business data must use explicit interfaces if such integration is required in the future.</w:t>
      </w:r>
      <w:r>
        <w:rPr>
          <w:rFonts w:ascii="Arial" w:hAnsi="Arial" w:eastAsia="Arial" w:cs="Arial"/>
          <w:sz w:val="21"/>
        </w:rPr>
      </w:r>
    </w:p>
    <w:p w14:paraId="0FCB2616">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2C421991">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53A5CAE0">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249954B6">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22D62BAB">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54C28BA5">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1C7B3FD4">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5B9AE626">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5F0A3131">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303BFC69">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43CB1459">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0733C2E9">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6633C245">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33F960A5">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6CBA4072">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2C5644E6">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3BA355F6">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7EBD7BD2">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3619DEE6">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4E3ADB0D">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163CD0DC">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6052B370">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287553BC">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6903C442">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121193A6">
      <w:pPr>
        <w:pBdr/>
        <w:spacing/>
        <w:ind/>
        <w:jc w:val="left"/>
        <w:rPr/>
      </w:pPr>
      <w:r>
        <w:rPr>
          <w:rFonts w:ascii="Arial" w:hAnsi="Arial" w:eastAsia="Arial" w:cs="Arial"/>
          <w:sz w:val="21"/>
        </w:rPr>
      </w:r>
      <w:r>
        <w:rPr>
          <w:rFonts w:ascii="Arial" w:hAnsi="Arial" w:eastAsia="Arial" w:cs="Arial"/>
          <w:sz w:val="21"/>
        </w:rPr>
      </w:r>
      <w:r>
        <w:rPr>
          <w:rFonts w:ascii="Arial" w:hAnsi="Arial" w:eastAsia="Arial" w:cs="Arial"/>
          <w:sz w:val="21"/>
        </w:rPr>
      </w:r>
    </w:p>
    <w:p w14:paraId="0000010D">
      <w:pPr>
        <w:pBdr/>
        <w:spacing/>
        <w:ind/>
        <w:jc w:val="left"/>
        <w:rPr/>
      </w:pPr>
      <w:r>
        <w:rPr>
          <w:rFonts w:ascii="Arial" w:hAnsi="Arial" w:eastAsia="Arial" w:cs="Arial"/>
          <w:sz w:val="21"/>
          <w:rtl w:val="0"/>
        </w:rPr>
      </w:r>
      <w:r>
        <w:rPr>
          <w:rFonts w:ascii="Arial" w:hAnsi="Arial" w:eastAsia="Arial" w:cs="Arial"/>
          <w:sz w:val="21"/>
        </w:rPr>
      </w:r>
    </w:p>
    <w:p w14:paraId="0000010E">
      <w:pPr>
        <w:pBdr/>
        <w:spacing/>
        <w:ind/>
        <w:jc w:val="left"/>
        <w:rPr>
          <w:b/>
          <w:bCs/>
          <w:sz w:val="32"/>
          <w:szCs w:val="32"/>
        </w:rPr>
      </w:pPr>
      <w:r>
        <w:rPr>
          <w:rFonts w:ascii="Arial" w:hAnsi="Arial" w:eastAsia="Arial" w:cs="Arial"/>
          <w:sz w:val="21"/>
          <w:rtl w:val="0"/>
        </w:rPr>
      </w:r>
      <w:r>
        <w:rPr>
          <w:rFonts w:ascii="Arial" w:hAnsi="Arial" w:eastAsia="Arial" w:cs="Arial"/>
          <w:b/>
          <w:bCs/>
          <w:sz w:val="21"/>
          <w:szCs w:val="32"/>
        </w:rPr>
      </w:r>
      <w:r>
        <w:rPr>
          <w:rFonts w:ascii="Arial" w:hAnsi="Arial" w:eastAsia="Arial" w:cs="Arial"/>
          <w:b/>
          <w:bCs/>
          <w:sz w:val="21"/>
          <w:szCs w:val="32"/>
        </w:rPr>
      </w:r>
    </w:p>
    <w:p w14:paraId="0000010F">
      <w:pPr>
        <w:pStyle w:val="ArchHeading1"/>
        <w:pBdr>
          <w:bottom w:val="single" w:sz="6" w:space="3" w:color="BFBFBF"/>
        </w:pBdr>
        <w:spacing/>
        <w:ind w:hanging="360" w:left="720"/>
        <w:jc w:val="left"/>
        <w:rPr>
          <w:b/>
          <w:bCs/>
          <w:sz w:val="32"/>
          <w:szCs w:val="32"/>
        </w:rPr>
      </w:pPr>
      <w:r>
        <w:rPr>
          <w:rFonts w:ascii="Arial" w:hAnsi="Arial" w:eastAsia="Arial" w:cs="Arial"/>
          <w:b/>
          <w:sz w:val="36"/>
        </w:rPr>
        <w:t>9. Quality Requirements</w:t>
      </w:r>
    </w:p>
    <w:p w14:paraId="0528086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Arial" w:hAnsi="Arial" w:eastAsia="Arial" w:cs="Arial"/>
          <w:color w:val="000000"/>
          <w:sz w:val="21"/>
          <w:highlight w:val="none"/>
        </w:rPr>
      </w:r>
      <w:r>
        <w:rPr>
          <w:rFonts w:ascii="Arial" w:hAnsi="Arial" w:eastAsia="Arial" w:cs="Arial"/>
          <w:color w:val="000000"/>
          <w:sz w:val="21"/>
          <w:highlight w:val="none"/>
        </w:rPr>
      </w:r>
      <w:r>
        <w:rPr>
          <w:rFonts w:ascii="Arial" w:hAnsi="Arial" w:eastAsia="Arial" w:cs="Arial"/>
          <w:color w:val="000000"/>
          <w:sz w:val="21"/>
          <w:highlight w:val="none"/>
        </w:rPr>
      </w:r>
    </w:p>
    <w:p w14:paraId="0C629D8B">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highlight w:val="none"/>
        </w:rPr>
      </w:pPr>
      <w:r>
        <w:rPr>
          <w:rFonts w:ascii="Arial" w:hAnsi="Arial" w:eastAsia="Arial" w:cs="Arial"/>
          <w:color w:val="000000"/>
          <w:sz w:val="21"/>
        </w:rPr>
        <w:t xml:space="preserve">The most important quality characteristics of the Industrial Protocol Integration Solution are reliability, fault isolation, interoperability, extensibility, maintainability, scalability, and operability.</w:t>
      </w:r>
      <w:r>
        <w:rPr>
          <w:rFonts w:ascii="Arial" w:hAnsi="Arial" w:eastAsia="Arial" w:cs="Arial"/>
          <w:sz w:val="21"/>
        </w:rPr>
      </w:r>
    </w:p>
    <w:p w14:paraId="6A6BC2E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initial deployment does not aim to provide full high availability. Instead, the architecture is designed to preserve local production communication and telemetry data during common temporary failures and to allow additional availability mechanisms to b</w:t>
      </w:r>
      <w:r>
        <w:rPr>
          <w:rFonts w:ascii="Arial" w:hAnsi="Arial" w:eastAsia="Arial" w:cs="Arial"/>
          <w:color w:val="000000"/>
          <w:sz w:val="21"/>
        </w:rPr>
        <w:t xml:space="preserve">e introduced later if required.</w:t>
      </w:r>
      <w:r>
        <w:rPr>
          <w:rFonts w:ascii="Arial" w:hAnsi="Arial" w:eastAsia="Arial" w:cs="Arial"/>
          <w:sz w:val="21"/>
        </w:rPr>
      </w:r>
    </w:p>
    <w:p w14:paraId="583BC17C">
      <w:pPr>
        <w:pBdr/>
        <w:spacing/>
        <w:ind/>
        <w:jc w:val="left"/>
        <w:rPr>
          <w:rFonts w:ascii="Arial" w:hAnsi="Arial" w:cs="Arial"/>
        </w:rPr>
      </w:pPr>
      <w:r>
        <w:rPr>
          <w:rFonts w:ascii="Arial" w:hAnsi="Arial" w:eastAsia="Arial" w:cs="Arial"/>
          <w:sz w:val="21"/>
        </w:rPr>
      </w:r>
      <w:r>
        <w:rPr>
          <w:rFonts w:ascii="Arial" w:hAnsi="Arial" w:eastAsia="Arial" w:cs="Arial"/>
          <w:sz w:val="21"/>
        </w:rPr>
      </w:r>
      <w:r>
        <w:rPr>
          <w:rFonts w:ascii="Arial" w:hAnsi="Arial" w:eastAsia="Arial" w:cs="Arial"/>
          <w:sz w:val="21"/>
        </w:rPr>
      </w:r>
    </w:p>
    <w:p w14:paraId="35CD7FD1">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sz w:val="28"/>
        </w:rPr>
        <w:t>9.1 Quality Tree</w:t>
      </w:r>
    </w:p>
    <w:p w14:paraId="69CB3AB2">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Quality</w:t>
      </w:r>
      <w:r>
        <w:rPr>
          <w:rFonts w:ascii="Consolas" w:hAnsi="Consolas" w:eastAsia="Consolas" w:cs="Consolas"/>
          <w:sz w:val="19"/>
        </w:rPr>
      </w:r>
    </w:p>
    <w:p w14:paraId="020FDFBC">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w:t>
      </w:r>
      <w:r>
        <w:rPr>
          <w:rFonts w:ascii="Consolas" w:hAnsi="Consolas" w:eastAsia="Consolas" w:cs="Consolas"/>
          <w:sz w:val="19"/>
        </w:rPr>
      </w:r>
    </w:p>
    <w:p w14:paraId="3CFDB9AE">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Reliability</w:t>
      </w:r>
      <w:r>
        <w:rPr>
          <w:rFonts w:ascii="Consolas" w:hAnsi="Consolas" w:eastAsia="Consolas" w:cs="Consolas"/>
          <w:sz w:val="19"/>
        </w:rPr>
      </w:r>
    </w:p>
    <w:p w14:paraId="4C490AE5">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 Telemetry durability</w:t>
      </w:r>
      <w:r>
        <w:rPr>
          <w:rFonts w:ascii="Consolas" w:hAnsi="Consolas" w:eastAsia="Consolas" w:cs="Consolas"/>
          <w:sz w:val="19"/>
        </w:rPr>
      </w:r>
    </w:p>
    <w:p w14:paraId="7047F801">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 Recovery after communication failures</w:t>
      </w:r>
      <w:r>
        <w:rPr>
          <w:rFonts w:ascii="Consolas" w:hAnsi="Consolas" w:eastAsia="Consolas" w:cs="Consolas"/>
          <w:sz w:val="19"/>
        </w:rPr>
      </w:r>
    </w:p>
    <w:p w14:paraId="7C49E480">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 Workplace event recovery</w:t>
      </w:r>
      <w:r>
        <w:rPr>
          <w:rFonts w:ascii="Consolas" w:hAnsi="Consolas" w:eastAsia="Consolas" w:cs="Consolas"/>
          <w:sz w:val="19"/>
        </w:rPr>
      </w:r>
    </w:p>
    <w:p w14:paraId="1C337B20">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w:t>
      </w:r>
      <w:r>
        <w:rPr>
          <w:rFonts w:ascii="Consolas" w:hAnsi="Consolas" w:eastAsia="Consolas" w:cs="Consolas"/>
          <w:sz w:val="19"/>
        </w:rPr>
      </w:r>
    </w:p>
    <w:p w14:paraId="39E8CFB3">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Fault Isolation</w:t>
      </w:r>
      <w:r>
        <w:rPr>
          <w:rFonts w:ascii="Consolas" w:hAnsi="Consolas" w:eastAsia="Consolas" w:cs="Consolas"/>
          <w:sz w:val="19"/>
        </w:rPr>
      </w:r>
    </w:p>
    <w:p w14:paraId="24222A03">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 Area independence</w:t>
      </w:r>
      <w:r>
        <w:rPr>
          <w:rFonts w:ascii="Consolas" w:hAnsi="Consolas" w:eastAsia="Consolas" w:cs="Consolas"/>
          <w:sz w:val="19"/>
        </w:rPr>
      </w:r>
    </w:p>
    <w:p w14:paraId="2BBA9D6C">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 Independence from central services</w:t>
      </w:r>
      <w:r>
        <w:rPr>
          <w:rFonts w:ascii="Consolas" w:hAnsi="Consolas" w:eastAsia="Consolas" w:cs="Consolas"/>
          <w:sz w:val="19"/>
        </w:rPr>
      </w:r>
    </w:p>
    <w:p w14:paraId="0881FB0E">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w:t>
      </w:r>
      <w:r>
        <w:rPr>
          <w:rFonts w:ascii="Consolas" w:hAnsi="Consolas" w:eastAsia="Consolas" w:cs="Consolas"/>
          <w:sz w:val="19"/>
        </w:rPr>
      </w:r>
    </w:p>
    <w:p w14:paraId="1FAF0279">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Interoperability &amp; Extensibility</w:t>
      </w:r>
      <w:r>
        <w:rPr>
          <w:rFonts w:ascii="Consolas" w:hAnsi="Consolas" w:eastAsia="Consolas" w:cs="Consolas"/>
          <w:sz w:val="19"/>
        </w:rPr>
      </w:r>
    </w:p>
    <w:p w14:paraId="278A9561">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 Multiple industrial protocols</w:t>
      </w:r>
      <w:r>
        <w:rPr>
          <w:rFonts w:ascii="Consolas" w:hAnsi="Consolas" w:eastAsia="Consolas" w:cs="Consolas"/>
          <w:sz w:val="19"/>
        </w:rPr>
      </w:r>
    </w:p>
    <w:p w14:paraId="16220B5C">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 New protocol adapters</w:t>
      </w:r>
      <w:r>
        <w:rPr>
          <w:rFonts w:ascii="Consolas" w:hAnsi="Consolas" w:eastAsia="Consolas" w:cs="Consolas"/>
          <w:sz w:val="19"/>
        </w:rPr>
      </w:r>
    </w:p>
    <w:p w14:paraId="1B7F1355">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 Standardized workplace interface</w:t>
      </w:r>
      <w:r>
        <w:rPr>
          <w:rFonts w:ascii="Consolas" w:hAnsi="Consolas" w:eastAsia="Consolas" w:cs="Consolas"/>
          <w:sz w:val="19"/>
        </w:rPr>
      </w:r>
    </w:p>
    <w:p w14:paraId="31CD8179">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w:t>
      </w:r>
      <w:r>
        <w:rPr>
          <w:rFonts w:ascii="Consolas" w:hAnsi="Consolas" w:eastAsia="Consolas" w:cs="Consolas"/>
          <w:sz w:val="19"/>
        </w:rPr>
      </w:r>
    </w:p>
    <w:p w14:paraId="16DFA378">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Scalability</w:t>
      </w:r>
      <w:r>
        <w:rPr>
          <w:rFonts w:ascii="Consolas" w:hAnsi="Consolas" w:eastAsia="Consolas" w:cs="Consolas"/>
          <w:sz w:val="19"/>
        </w:rPr>
      </w:r>
    </w:p>
    <w:p w14:paraId="04761546">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 Additional Areas</w:t>
      </w:r>
      <w:r>
        <w:rPr>
          <w:rFonts w:ascii="Consolas" w:hAnsi="Consolas" w:eastAsia="Consolas" w:cs="Consolas"/>
          <w:sz w:val="19"/>
        </w:rPr>
      </w:r>
    </w:p>
    <w:p w14:paraId="784767D5">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 Additional machines and workplaces</w:t>
      </w:r>
      <w:r>
        <w:rPr>
          <w:rFonts w:ascii="Consolas" w:hAnsi="Consolas" w:eastAsia="Consolas" w:cs="Consolas"/>
          <w:sz w:val="19"/>
        </w:rPr>
      </w:r>
    </w:p>
    <w:p w14:paraId="55383952">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 Controlled machine connection count</w:t>
      </w:r>
      <w:r>
        <w:rPr>
          <w:rFonts w:ascii="Consolas" w:hAnsi="Consolas" w:eastAsia="Consolas" w:cs="Consolas"/>
          <w:sz w:val="19"/>
        </w:rPr>
      </w:r>
    </w:p>
    <w:p w14:paraId="22A8211F">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w:t>
      </w:r>
      <w:r>
        <w:rPr>
          <w:rFonts w:ascii="Consolas" w:hAnsi="Consolas" w:eastAsia="Consolas" w:cs="Consolas"/>
          <w:sz w:val="19"/>
        </w:rPr>
      </w:r>
    </w:p>
    <w:p w14:paraId="6E9A5832">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Maintainability</w:t>
      </w:r>
      <w:r>
        <w:rPr>
          <w:rFonts w:ascii="Consolas" w:hAnsi="Consolas" w:eastAsia="Consolas" w:cs="Consolas"/>
          <w:sz w:val="19"/>
        </w:rPr>
      </w:r>
    </w:p>
    <w:p w14:paraId="7C300560">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 Separation of responsibilities</w:t>
      </w:r>
      <w:r>
        <w:rPr>
          <w:rFonts w:ascii="Consolas" w:hAnsi="Consolas" w:eastAsia="Consolas" w:cs="Consolas"/>
          <w:sz w:val="19"/>
        </w:rPr>
      </w:r>
    </w:p>
    <w:p w14:paraId="227AB361">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 Independent evolution of integration components</w:t>
      </w:r>
      <w:r>
        <w:rPr>
          <w:rFonts w:ascii="Consolas" w:hAnsi="Consolas" w:eastAsia="Consolas" w:cs="Consolas"/>
          <w:sz w:val="19"/>
        </w:rPr>
      </w:r>
    </w:p>
    <w:p w14:paraId="7BD3394B">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w:t>
      </w:r>
      <w:r>
        <w:rPr>
          <w:rFonts w:ascii="Consolas" w:hAnsi="Consolas" w:eastAsia="Consolas" w:cs="Consolas"/>
          <w:sz w:val="19"/>
        </w:rPr>
      </w:r>
    </w:p>
    <w:p w14:paraId="309DB6D2">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Operability</w:t>
      </w:r>
      <w:r>
        <w:rPr>
          <w:rFonts w:ascii="Consolas" w:hAnsi="Consolas" w:eastAsia="Consolas" w:cs="Consolas"/>
          <w:sz w:val="19"/>
        </w:rPr>
      </w:r>
    </w:p>
    <w:p w14:paraId="5090E837">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 Health visibility</w:t>
      </w:r>
      <w:r>
        <w:rPr>
          <w:rFonts w:ascii="Consolas" w:hAnsi="Consolas" w:eastAsia="Consolas" w:cs="Consolas"/>
          <w:sz w:val="19"/>
        </w:rPr>
      </w:r>
    </w:p>
    <w:p w14:paraId="6F9DDC1F">
      <w:pPr>
        <w:pStyle w:val="ArchCodeBlock"/>
        <w:pBdr>
          <w:top w:val="none" w:color="000000" w:sz="4" w:space="0"/>
          <w:left w:val="none" w:color="000000" w:sz="4" w:space="0"/>
          <w:bottom w:val="none" w:color="000000" w:sz="4" w:space="0"/>
          <w:right w:val="none" w:color="000000" w:sz="4" w:space="0"/>
        </w:pBdr>
        <w:spacing/>
        <w:ind w:right="0" w:firstLine="0" w:left="360"/>
        <w:rPr/>
      </w:pPr>
      <w:r>
        <w:rPr>
          <w:rFonts w:ascii="Consolas" w:hAnsi="Consolas" w:eastAsia="Consolas" w:cs="Consolas"/>
          <w:color w:val="000000"/>
          <w:sz w:val="19"/>
        </w:rPr>
        <w:t xml:space="preserve">    ├── Failure diagnosis</w:t>
      </w:r>
      <w:r>
        <w:rPr>
          <w:rFonts w:ascii="Consolas" w:hAnsi="Consolas" w:eastAsia="Consolas" w:cs="Consolas"/>
          <w:sz w:val="19"/>
        </w:rPr>
      </w:r>
    </w:p>
    <w:p w14:paraId="00000110">
      <w:pPr>
        <w:pStyle w:val="ArchCodeBlock"/>
        <w:pBdr/>
        <w:spacing/>
        <w:ind w:left="360"/>
        <w:jc w:val="left"/>
        <w:rPr/>
      </w:pPr>
      <w:r>
        <w:rPr>
          <w:rFonts w:ascii="Consolas" w:hAnsi="Consolas" w:eastAsia="Consolas" w:cs="Consolas"/>
          <w:color w:val="000000"/>
          <w:sz w:val="19"/>
        </w:rPr>
        <w:t xml:space="preserve">    └── Central monitoring</w:t>
      </w:r>
      <w:r>
        <w:rPr>
          <w:rFonts w:ascii="Consolas" w:hAnsi="Consolas" w:eastAsia="Consolas" w:cs="Consolas"/>
          <w:sz w:val="19"/>
        </w:rPr>
      </w:r>
      <w:r>
        <w:rPr>
          <w:rFonts w:ascii="Consolas" w:hAnsi="Consolas" w:eastAsia="Consolas" w:cs="Consolas"/>
          <w:sz w:val="19"/>
          <w:rtl w:val="0"/>
        </w:rPr>
      </w:r>
      <w:r>
        <w:rPr>
          <w:rFonts w:ascii="Consolas" w:hAnsi="Consolas" w:eastAsia="Consolas" w:cs="Consolas"/>
          <w:sz w:val="19"/>
        </w:rPr>
      </w:r>
    </w:p>
    <w:p w14:paraId="175B3CD7">
      <w:pPr>
        <w:pBdr/>
        <w:spacing/>
        <w:ind/>
        <w:jc w:val="left"/>
        <w:rPr>
          <w:b/>
          <w:bCs/>
          <w:sz w:val="32"/>
          <w:szCs w:val="32"/>
        </w:rPr>
      </w:pPr>
      <w:r>
        <w:rPr>
          <w:rFonts w:ascii="Arial" w:hAnsi="Arial" w:eastAsia="Arial" w:cs="Arial"/>
          <w:b/>
          <w:bCs/>
          <w:sz w:val="21"/>
          <w:szCs w:val="32"/>
        </w:rPr>
      </w:r>
      <w:r>
        <w:rPr>
          <w:rFonts w:ascii="Arial" w:hAnsi="Arial" w:eastAsia="Arial" w:cs="Arial"/>
          <w:b/>
          <w:bCs/>
          <w:sz w:val="21"/>
          <w:szCs w:val="32"/>
        </w:rPr>
      </w:r>
      <w:r>
        <w:rPr>
          <w:rFonts w:ascii="Arial" w:hAnsi="Arial" w:eastAsia="Arial" w:cs="Arial"/>
          <w:b/>
          <w:bCs/>
          <w:sz w:val="21"/>
          <w:szCs w:val="32"/>
        </w:rPr>
      </w:r>
    </w:p>
    <w:p w14:paraId="2ECCB8D6">
      <w:pPr>
        <w:pBdr/>
        <w:spacing/>
        <w:ind/>
        <w:jc w:val="left"/>
        <w:rPr>
          <w:b/>
          <w:bCs/>
          <w:sz w:val="32"/>
          <w:szCs w:val="32"/>
        </w:rPr>
      </w:pPr>
      <w:r>
        <w:rPr>
          <w:rFonts w:ascii="Arial" w:hAnsi="Arial" w:eastAsia="Arial" w:cs="Arial"/>
          <w:b/>
          <w:bCs/>
          <w:sz w:val="21"/>
          <w:szCs w:val="32"/>
        </w:rPr>
      </w:r>
      <w:r>
        <w:rPr>
          <w:rFonts w:ascii="Arial" w:hAnsi="Arial" w:eastAsia="Arial" w:cs="Arial"/>
          <w:b/>
          <w:bCs/>
          <w:sz w:val="21"/>
          <w:szCs w:val="32"/>
        </w:rPr>
      </w:r>
      <w:r>
        <w:rPr>
          <w:rFonts w:ascii="Arial" w:hAnsi="Arial" w:eastAsia="Arial" w:cs="Arial"/>
          <w:b/>
          <w:bCs/>
          <w:sz w:val="21"/>
          <w:szCs w:val="32"/>
        </w:rPr>
      </w:r>
    </w:p>
    <w:p w14:paraId="3E81630E">
      <w:pPr>
        <w:pStyle w:val="ArchHeading2"/>
        <w:pBdr/>
        <w:spacing/>
        <w:ind/>
        <w:jc w:val="left"/>
        <w:rPr>
          <w:b/>
          <w:bCs/>
          <w:sz w:val="36"/>
          <w:szCs w:val="36"/>
          <w:highlight w:val="none"/>
        </w:rPr>
      </w:pPr>
      <w:r>
        <w:rPr>
          <w:rFonts w:ascii="Arial" w:hAnsi="Arial" w:eastAsia="Arial" w:cs="Arial"/>
          <w:b/>
          <w:sz w:val="28"/>
        </w:rPr>
        <w:t>9.2 Quality Scenarios</w:t>
      </w:r>
    </w:p>
    <w:tbl>
      <w:tblPr>
        <w:tblStyle w:val="760"/>
        <w:tblW w:w="0" w:type="auto"/>
        <w:tblBorders/>
        <w:tblLayout w:type="fixed"/>
        <w:tblLook w:val="04A0" w:firstRow="1" w:lastRow="0" w:firstColumn="1" w:lastColumn="0" w:noHBand="0" w:noVBand="1"/>
      </w:tblPr>
      <w:tblGrid>
        <w:gridCol w:w="969"/>
        <w:gridCol w:w="1984"/>
        <w:gridCol w:w="2409"/>
        <w:gridCol w:w="3997"/>
      </w:tblGrid>
      <w:tr>
        <w:trPr>
          <w:tblHeader w:val="true"/>
        </w:trPr>
        <w:tc>
          <w:tcPr>
            <w:tcBorders/>
            <w:tcW w:w="969" w:type="dxa"/>
            <w:tcMar>
              <w:top w:w="90" w:type="dxa"/>
              <w:start w:w="110" w:type="dxa"/>
              <w:bottom w:w="90" w:type="dxa"/>
              <w:end w:w="110" w:type="dxa"/>
            </w:tcMar>
            <w:vAlign w:val="top"/>
            <w:shd w:fill="F2F2F2"/>
          </w:tcPr>
          <w:p w14:paraId="307E2649">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b/>
                <w:bCs/>
                <w:sz w:val="19"/>
              </w:rPr>
              <w:t xml:space="preserve">ID</w:t>
            </w:r>
            <w:r>
              <w:rPr>
                <w:rFonts w:ascii="Arial" w:hAnsi="Arial" w:eastAsia="Arial" w:cs="Arial"/>
                <w:b/>
                <w:bCs/>
                <w:sz w:val="19"/>
                <w:szCs w:val="24"/>
              </w:rPr>
            </w:r>
            <w:r>
              <w:rPr>
                <w:rFonts w:ascii="Arial" w:hAnsi="Arial" w:eastAsia="Arial" w:cs="Arial"/>
                <w:b/>
                <w:bCs/>
                <w:sz w:val="19"/>
                <w:szCs w:val="24"/>
              </w:rPr>
            </w:r>
          </w:p>
        </w:tc>
        <w:tc>
          <w:tcPr>
            <w:tcBorders/>
            <w:tcW w:w="1984" w:type="dxa"/>
            <w:tcMar>
              <w:top w:w="90" w:type="dxa"/>
              <w:start w:w="110" w:type="dxa"/>
              <w:bottom w:w="90" w:type="dxa"/>
              <w:end w:w="110" w:type="dxa"/>
            </w:tcMar>
            <w:vAlign w:val="top"/>
            <w:shd w:fill="F2F2F2"/>
          </w:tcPr>
          <w:p w14:paraId="5D49407C">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b/>
                <w:bCs/>
                <w:sz w:val="19"/>
              </w:rPr>
              <w:t xml:space="preserve">Quality Attribute</w:t>
            </w:r>
            <w:r>
              <w:rPr>
                <w:rFonts w:ascii="Arial" w:hAnsi="Arial" w:eastAsia="Arial" w:cs="Arial"/>
                <w:b/>
                <w:bCs/>
                <w:sz w:val="19"/>
                <w:szCs w:val="24"/>
              </w:rPr>
            </w:r>
            <w:r>
              <w:rPr>
                <w:rFonts w:ascii="Arial" w:hAnsi="Arial" w:eastAsia="Arial" w:cs="Arial"/>
                <w:b/>
                <w:bCs/>
                <w:sz w:val="19"/>
                <w:szCs w:val="24"/>
              </w:rPr>
            </w:r>
          </w:p>
        </w:tc>
        <w:tc>
          <w:tcPr>
            <w:tcBorders/>
            <w:tcW w:w="2409" w:type="dxa"/>
            <w:tcMar>
              <w:top w:w="90" w:type="dxa"/>
              <w:start w:w="110" w:type="dxa"/>
              <w:bottom w:w="90" w:type="dxa"/>
              <w:end w:w="110" w:type="dxa"/>
            </w:tcMar>
            <w:vAlign w:val="top"/>
            <w:shd w:fill="F2F2F2"/>
          </w:tcPr>
          <w:p w14:paraId="478B0255">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b/>
                <w:bCs/>
                <w:sz w:val="19"/>
              </w:rPr>
              <w:t xml:space="preserve">Scenario</w:t>
            </w:r>
            <w:r>
              <w:rPr>
                <w:rFonts w:ascii="Arial" w:hAnsi="Arial" w:eastAsia="Arial" w:cs="Arial"/>
                <w:b/>
                <w:bCs/>
                <w:sz w:val="19"/>
                <w:szCs w:val="24"/>
              </w:rPr>
            </w:r>
            <w:r>
              <w:rPr>
                <w:rFonts w:ascii="Arial" w:hAnsi="Arial" w:eastAsia="Arial" w:cs="Arial"/>
                <w:b/>
                <w:bCs/>
                <w:sz w:val="19"/>
                <w:szCs w:val="24"/>
              </w:rPr>
            </w:r>
          </w:p>
        </w:tc>
        <w:tc>
          <w:tcPr>
            <w:tcBorders/>
            <w:tcW w:w="3997" w:type="dxa"/>
            <w:tcMar>
              <w:top w:w="90" w:type="dxa"/>
              <w:start w:w="110" w:type="dxa"/>
              <w:bottom w:w="90" w:type="dxa"/>
              <w:end w:w="110" w:type="dxa"/>
            </w:tcMar>
            <w:vAlign w:val="top"/>
            <w:shd w:fill="F2F2F2"/>
          </w:tcPr>
          <w:p w14:paraId="28495D65">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b/>
                <w:bCs/>
                <w:sz w:val="19"/>
              </w:rPr>
              <w:t xml:space="preserve">Expected Response / Measure</w:t>
            </w:r>
            <w:r>
              <w:rPr>
                <w:rFonts w:ascii="Arial" w:hAnsi="Arial" w:eastAsia="Arial" w:cs="Arial"/>
                <w:b/>
                <w:bCs/>
                <w:sz w:val="19"/>
                <w:szCs w:val="24"/>
              </w:rPr>
            </w:r>
            <w:r>
              <w:rPr>
                <w:rFonts w:ascii="Arial" w:hAnsi="Arial" w:eastAsia="Arial" w:cs="Arial"/>
                <w:b/>
                <w:bCs/>
                <w:sz w:val="19"/>
                <w:szCs w:val="24"/>
              </w:rPr>
            </w:r>
          </w:p>
        </w:tc>
      </w:tr>
      <w:tr>
        <w:trPr/>
        <w:tc>
          <w:tcPr>
            <w:tcBorders/>
            <w:tcW w:w="969" w:type="dxa"/>
            <w:tcMar>
              <w:top w:w="90" w:type="dxa"/>
              <w:start w:w="110" w:type="dxa"/>
              <w:bottom w:w="90" w:type="dxa"/>
              <w:end w:w="110" w:type="dxa"/>
            </w:tcMar>
            <w:vAlign w:val="top"/>
          </w:tcPr>
          <w:p w14:paraId="450C7555">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QR-01</w:t>
            </w:r>
            <w:r>
              <w:rPr>
                <w:rFonts w:ascii="Arial" w:hAnsi="Arial" w:eastAsia="Arial" w:cs="Arial"/>
                <w:b/>
                <w:bCs/>
                <w:sz w:val="19"/>
                <w:szCs w:val="24"/>
              </w:rPr>
            </w:r>
            <w:r>
              <w:rPr>
                <w:rFonts w:ascii="Arial" w:hAnsi="Arial" w:eastAsia="Arial" w:cs="Arial"/>
                <w:b/>
                <w:bCs/>
                <w:sz w:val="19"/>
                <w:szCs w:val="24"/>
              </w:rPr>
            </w:r>
          </w:p>
        </w:tc>
        <w:tc>
          <w:tcPr>
            <w:tcBorders/>
            <w:tcW w:w="1984" w:type="dxa"/>
            <w:tcMar>
              <w:top w:w="90" w:type="dxa"/>
              <w:start w:w="110" w:type="dxa"/>
              <w:bottom w:w="90" w:type="dxa"/>
              <w:end w:w="110" w:type="dxa"/>
            </w:tcMar>
            <w:vAlign w:val="top"/>
          </w:tcPr>
          <w:p w14:paraId="5C503762">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Reliability</w:t>
            </w:r>
            <w:r>
              <w:rPr>
                <w:rFonts w:ascii="Arial" w:hAnsi="Arial" w:eastAsia="Arial" w:cs="Arial"/>
                <w:b/>
                <w:bCs/>
                <w:sz w:val="19"/>
                <w:szCs w:val="24"/>
              </w:rPr>
            </w:r>
            <w:r>
              <w:rPr>
                <w:rFonts w:ascii="Arial" w:hAnsi="Arial" w:eastAsia="Arial" w:cs="Arial"/>
                <w:b/>
                <w:bCs/>
                <w:sz w:val="19"/>
                <w:szCs w:val="24"/>
              </w:rPr>
            </w:r>
          </w:p>
        </w:tc>
        <w:tc>
          <w:tcPr>
            <w:tcBorders/>
            <w:tcW w:w="2409" w:type="dxa"/>
            <w:tcMar>
              <w:top w:w="90" w:type="dxa"/>
              <w:start w:w="110" w:type="dxa"/>
              <w:bottom w:w="90" w:type="dxa"/>
              <w:end w:w="110" w:type="dxa"/>
            </w:tcMar>
            <w:vAlign w:val="top"/>
          </w:tcPr>
          <w:p w14:paraId="5B541F84">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The Central Panel or Physical Server A becomes temporarily unavailable.</w:t>
            </w:r>
            <w:r>
              <w:rPr>
                <w:rFonts w:ascii="Arial" w:hAnsi="Arial" w:eastAsia="Arial" w:cs="Arial"/>
                <w:b/>
                <w:bCs/>
                <w:sz w:val="19"/>
                <w:szCs w:val="24"/>
              </w:rPr>
            </w:r>
            <w:r>
              <w:rPr>
                <w:rFonts w:ascii="Arial" w:hAnsi="Arial" w:eastAsia="Arial" w:cs="Arial"/>
                <w:b/>
                <w:bCs/>
                <w:sz w:val="19"/>
                <w:szCs w:val="24"/>
              </w:rPr>
            </w:r>
          </w:p>
        </w:tc>
        <w:tc>
          <w:tcPr>
            <w:tcBorders/>
            <w:tcW w:w="3997" w:type="dxa"/>
            <w:tcMar>
              <w:top w:w="90" w:type="dxa"/>
              <w:start w:w="110" w:type="dxa"/>
              <w:bottom w:w="90" w:type="dxa"/>
              <w:end w:w="110" w:type="dxa"/>
            </w:tcMar>
            <w:vAlign w:val="top"/>
          </w:tcPr>
          <w:p w14:paraId="7C8D0CF7">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Local machine-to-workplace communication continues in every unaffected Area. Area Gateways continue publishing telemetry to RabbitMQ while it is available. Stored messages are processed after the Central Panel returns.</w:t>
            </w:r>
            <w:r>
              <w:rPr>
                <w:rFonts w:ascii="Arial" w:hAnsi="Arial" w:eastAsia="Arial" w:cs="Arial"/>
                <w:b/>
                <w:bCs/>
                <w:sz w:val="19"/>
                <w:szCs w:val="24"/>
              </w:rPr>
            </w:r>
            <w:r>
              <w:rPr>
                <w:rFonts w:ascii="Arial" w:hAnsi="Arial" w:eastAsia="Arial" w:cs="Arial"/>
                <w:b/>
                <w:bCs/>
                <w:sz w:val="19"/>
                <w:szCs w:val="24"/>
              </w:rPr>
            </w:r>
          </w:p>
        </w:tc>
      </w:tr>
      <w:tr>
        <w:trPr/>
        <w:tc>
          <w:tcPr>
            <w:tcBorders/>
            <w:tcW w:w="969" w:type="dxa"/>
            <w:tcMar>
              <w:top w:w="90" w:type="dxa"/>
              <w:start w:w="110" w:type="dxa"/>
              <w:bottom w:w="90" w:type="dxa"/>
              <w:end w:w="110" w:type="dxa"/>
            </w:tcMar>
            <w:vAlign w:val="top"/>
          </w:tcPr>
          <w:p w14:paraId="7B7BB7B9">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QR-02</w:t>
            </w:r>
            <w:r>
              <w:rPr>
                <w:rFonts w:ascii="Arial" w:hAnsi="Arial" w:eastAsia="Arial" w:cs="Arial"/>
                <w:b/>
                <w:bCs/>
                <w:sz w:val="19"/>
                <w:szCs w:val="24"/>
              </w:rPr>
            </w:r>
            <w:r>
              <w:rPr>
                <w:rFonts w:ascii="Arial" w:hAnsi="Arial" w:eastAsia="Arial" w:cs="Arial"/>
                <w:b/>
                <w:bCs/>
                <w:sz w:val="19"/>
                <w:szCs w:val="24"/>
              </w:rPr>
            </w:r>
          </w:p>
        </w:tc>
        <w:tc>
          <w:tcPr>
            <w:tcBorders/>
            <w:tcW w:w="1984" w:type="dxa"/>
            <w:tcMar>
              <w:top w:w="90" w:type="dxa"/>
              <w:start w:w="110" w:type="dxa"/>
              <w:bottom w:w="90" w:type="dxa"/>
              <w:end w:w="110" w:type="dxa"/>
            </w:tcMar>
            <w:vAlign w:val="top"/>
          </w:tcPr>
          <w:p w14:paraId="192F7C3D">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Reliability</w:t>
            </w:r>
            <w:r>
              <w:rPr>
                <w:rFonts w:ascii="Arial" w:hAnsi="Arial" w:eastAsia="Arial" w:cs="Arial"/>
                <w:b/>
                <w:bCs/>
                <w:sz w:val="19"/>
                <w:szCs w:val="24"/>
              </w:rPr>
            </w:r>
            <w:r>
              <w:rPr>
                <w:rFonts w:ascii="Arial" w:hAnsi="Arial" w:eastAsia="Arial" w:cs="Arial"/>
                <w:b/>
                <w:bCs/>
                <w:sz w:val="19"/>
                <w:szCs w:val="24"/>
              </w:rPr>
            </w:r>
          </w:p>
        </w:tc>
        <w:tc>
          <w:tcPr>
            <w:tcBorders/>
            <w:tcW w:w="2409" w:type="dxa"/>
            <w:tcMar>
              <w:top w:w="90" w:type="dxa"/>
              <w:start w:w="110" w:type="dxa"/>
              <w:bottom w:w="90" w:type="dxa"/>
              <w:end w:w="110" w:type="dxa"/>
            </w:tcMar>
            <w:vAlign w:val="top"/>
          </w:tcPr>
          <w:p w14:paraId="3A2144B0">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RabbitMQ or the network connection between an Area Gateway and RabbitMQ becomes temporarily unavailable.</w:t>
            </w:r>
            <w:r>
              <w:rPr>
                <w:rFonts w:ascii="Arial" w:hAnsi="Arial" w:eastAsia="Arial" w:cs="Arial"/>
                <w:b/>
                <w:bCs/>
                <w:sz w:val="19"/>
                <w:szCs w:val="24"/>
              </w:rPr>
            </w:r>
            <w:r>
              <w:rPr>
                <w:rFonts w:ascii="Arial" w:hAnsi="Arial" w:eastAsia="Arial" w:cs="Arial"/>
                <w:b/>
                <w:bCs/>
                <w:sz w:val="19"/>
                <w:szCs w:val="24"/>
              </w:rPr>
            </w:r>
          </w:p>
        </w:tc>
        <w:tc>
          <w:tcPr>
            <w:tcBorders/>
            <w:tcW w:w="3997" w:type="dxa"/>
            <w:tcMar>
              <w:top w:w="90" w:type="dxa"/>
              <w:start w:w="110" w:type="dxa"/>
              <w:bottom w:w="90" w:type="dxa"/>
              <w:end w:w="110" w:type="dxa"/>
            </w:tcMar>
            <w:vAlign w:val="top"/>
          </w:tcPr>
          <w:p w14:paraId="31D0FA25">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Telemetry already received by the Area Gateway remains in the local Telemetry Outbox and is published after connectivity is restored.</w:t>
            </w:r>
            <w:r>
              <w:rPr>
                <w:rFonts w:ascii="Arial" w:hAnsi="Arial" w:eastAsia="Arial" w:cs="Arial"/>
                <w:b/>
                <w:bCs/>
                <w:sz w:val="19"/>
                <w:szCs w:val="24"/>
              </w:rPr>
            </w:r>
            <w:r>
              <w:rPr>
                <w:rFonts w:ascii="Arial" w:hAnsi="Arial" w:eastAsia="Arial" w:cs="Arial"/>
                <w:b/>
                <w:bCs/>
                <w:sz w:val="19"/>
                <w:szCs w:val="24"/>
              </w:rPr>
            </w:r>
          </w:p>
        </w:tc>
      </w:tr>
      <w:tr>
        <w:trPr/>
        <w:tc>
          <w:tcPr>
            <w:tcBorders/>
            <w:tcW w:w="969" w:type="dxa"/>
            <w:tcMar>
              <w:top w:w="90" w:type="dxa"/>
              <w:start w:w="110" w:type="dxa"/>
              <w:bottom w:w="90" w:type="dxa"/>
              <w:end w:w="110" w:type="dxa"/>
            </w:tcMar>
            <w:vAlign w:val="top"/>
          </w:tcPr>
          <w:p w14:paraId="3E04596B">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QR-03</w:t>
            </w:r>
            <w:r>
              <w:rPr>
                <w:rFonts w:ascii="Arial" w:hAnsi="Arial" w:eastAsia="Arial" w:cs="Arial"/>
                <w:b/>
                <w:bCs/>
                <w:sz w:val="19"/>
                <w:szCs w:val="24"/>
              </w:rPr>
            </w:r>
            <w:r>
              <w:rPr>
                <w:rFonts w:ascii="Arial" w:hAnsi="Arial" w:eastAsia="Arial" w:cs="Arial"/>
                <w:b/>
                <w:bCs/>
                <w:sz w:val="19"/>
                <w:szCs w:val="24"/>
              </w:rPr>
            </w:r>
          </w:p>
        </w:tc>
        <w:tc>
          <w:tcPr>
            <w:tcBorders/>
            <w:tcW w:w="1984" w:type="dxa"/>
            <w:tcMar>
              <w:top w:w="90" w:type="dxa"/>
              <w:start w:w="110" w:type="dxa"/>
              <w:bottom w:w="90" w:type="dxa"/>
              <w:end w:w="110" w:type="dxa"/>
            </w:tcMar>
            <w:vAlign w:val="top"/>
          </w:tcPr>
          <w:p w14:paraId="3DAA7464">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Reliability</w:t>
            </w:r>
            <w:r>
              <w:rPr>
                <w:rFonts w:ascii="Arial" w:hAnsi="Arial" w:eastAsia="Arial" w:cs="Arial"/>
                <w:b/>
                <w:bCs/>
                <w:sz w:val="19"/>
                <w:szCs w:val="24"/>
              </w:rPr>
            </w:r>
            <w:r>
              <w:rPr>
                <w:rFonts w:ascii="Arial" w:hAnsi="Arial" w:eastAsia="Arial" w:cs="Arial"/>
                <w:b/>
                <w:bCs/>
                <w:sz w:val="19"/>
                <w:szCs w:val="24"/>
              </w:rPr>
            </w:r>
          </w:p>
        </w:tc>
        <w:tc>
          <w:tcPr>
            <w:tcBorders/>
            <w:tcW w:w="2409" w:type="dxa"/>
            <w:tcMar>
              <w:top w:w="90" w:type="dxa"/>
              <w:start w:w="110" w:type="dxa"/>
              <w:bottom w:w="90" w:type="dxa"/>
              <w:end w:w="110" w:type="dxa"/>
            </w:tcMar>
            <w:vAlign w:val="top"/>
          </w:tcPr>
          <w:p w14:paraId="25A2ED4C">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The Gateway Application restarts after telemetry has been stored locally but before it has been published.</w:t>
            </w:r>
            <w:r>
              <w:rPr>
                <w:rFonts w:ascii="Arial" w:hAnsi="Arial" w:eastAsia="Arial" w:cs="Arial"/>
                <w:b/>
                <w:bCs/>
                <w:sz w:val="19"/>
                <w:szCs w:val="24"/>
              </w:rPr>
            </w:r>
            <w:r>
              <w:rPr>
                <w:rFonts w:ascii="Arial" w:hAnsi="Arial" w:eastAsia="Arial" w:cs="Arial"/>
                <w:b/>
                <w:bCs/>
                <w:sz w:val="19"/>
                <w:szCs w:val="24"/>
              </w:rPr>
            </w:r>
          </w:p>
        </w:tc>
        <w:tc>
          <w:tcPr>
            <w:tcBorders/>
            <w:tcW w:w="3997" w:type="dxa"/>
            <w:tcMar>
              <w:top w:w="90" w:type="dxa"/>
              <w:start w:w="110" w:type="dxa"/>
              <w:bottom w:w="90" w:type="dxa"/>
              <w:end w:w="110" w:type="dxa"/>
            </w:tcMar>
            <w:vAlign w:val="top"/>
          </w:tcPr>
          <w:p w14:paraId="58FED081">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Pending Outbox messages survive the restart and are processed after the Gateway Application starts again.</w:t>
            </w:r>
            <w:r>
              <w:rPr>
                <w:rFonts w:ascii="Arial" w:hAnsi="Arial" w:eastAsia="Arial" w:cs="Arial"/>
                <w:b/>
                <w:bCs/>
                <w:sz w:val="19"/>
                <w:szCs w:val="24"/>
              </w:rPr>
            </w:r>
            <w:r>
              <w:rPr>
                <w:rFonts w:ascii="Arial" w:hAnsi="Arial" w:eastAsia="Arial" w:cs="Arial"/>
                <w:b/>
                <w:bCs/>
                <w:sz w:val="19"/>
                <w:szCs w:val="24"/>
              </w:rPr>
            </w:r>
          </w:p>
        </w:tc>
      </w:tr>
      <w:tr>
        <w:trPr/>
        <w:tc>
          <w:tcPr>
            <w:tcBorders/>
            <w:tcW w:w="969" w:type="dxa"/>
            <w:tcMar>
              <w:top w:w="90" w:type="dxa"/>
              <w:start w:w="110" w:type="dxa"/>
              <w:bottom w:w="90" w:type="dxa"/>
              <w:end w:w="110" w:type="dxa"/>
            </w:tcMar>
            <w:vAlign w:val="top"/>
          </w:tcPr>
          <w:p w14:paraId="6D790820">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QR-04</w:t>
            </w:r>
            <w:r>
              <w:rPr>
                <w:rFonts w:ascii="Arial" w:hAnsi="Arial" w:eastAsia="Arial" w:cs="Arial"/>
                <w:b/>
                <w:bCs/>
                <w:sz w:val="19"/>
                <w:szCs w:val="24"/>
              </w:rPr>
            </w:r>
            <w:r>
              <w:rPr>
                <w:rFonts w:ascii="Arial" w:hAnsi="Arial" w:eastAsia="Arial" w:cs="Arial"/>
                <w:b/>
                <w:bCs/>
                <w:sz w:val="19"/>
                <w:szCs w:val="24"/>
              </w:rPr>
            </w:r>
          </w:p>
        </w:tc>
        <w:tc>
          <w:tcPr>
            <w:tcBorders/>
            <w:tcW w:w="1984" w:type="dxa"/>
            <w:tcMar>
              <w:top w:w="90" w:type="dxa"/>
              <w:start w:w="110" w:type="dxa"/>
              <w:bottom w:w="90" w:type="dxa"/>
              <w:end w:w="110" w:type="dxa"/>
            </w:tcMar>
            <w:vAlign w:val="top"/>
          </w:tcPr>
          <w:p w14:paraId="50E43BCA">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Reliability</w:t>
            </w:r>
            <w:r>
              <w:rPr>
                <w:rFonts w:ascii="Arial" w:hAnsi="Arial" w:eastAsia="Arial" w:cs="Arial"/>
                <w:b/>
                <w:bCs/>
                <w:sz w:val="19"/>
                <w:szCs w:val="24"/>
              </w:rPr>
            </w:r>
            <w:r>
              <w:rPr>
                <w:rFonts w:ascii="Arial" w:hAnsi="Arial" w:eastAsia="Arial" w:cs="Arial"/>
                <w:b/>
                <w:bCs/>
                <w:sz w:val="19"/>
                <w:szCs w:val="24"/>
              </w:rPr>
            </w:r>
          </w:p>
        </w:tc>
        <w:tc>
          <w:tcPr>
            <w:tcBorders/>
            <w:tcW w:w="2409" w:type="dxa"/>
            <w:tcMar>
              <w:top w:w="90" w:type="dxa"/>
              <w:start w:w="110" w:type="dxa"/>
              <w:bottom w:w="90" w:type="dxa"/>
              <w:end w:w="110" w:type="dxa"/>
            </w:tcMar>
            <w:vAlign w:val="top"/>
          </w:tcPr>
          <w:p w14:paraId="7E439C87">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The Telemetry Worker receives a message but fails before successfully persisting it in the Central Panel Storage.</w:t>
            </w:r>
            <w:r>
              <w:rPr>
                <w:rFonts w:ascii="Arial" w:hAnsi="Arial" w:eastAsia="Arial" w:cs="Arial"/>
                <w:b/>
                <w:bCs/>
                <w:sz w:val="19"/>
                <w:szCs w:val="24"/>
              </w:rPr>
            </w:r>
            <w:r>
              <w:rPr>
                <w:rFonts w:ascii="Arial" w:hAnsi="Arial" w:eastAsia="Arial" w:cs="Arial"/>
                <w:b/>
                <w:bCs/>
                <w:sz w:val="19"/>
                <w:szCs w:val="24"/>
              </w:rPr>
            </w:r>
          </w:p>
        </w:tc>
        <w:tc>
          <w:tcPr>
            <w:tcBorders/>
            <w:tcW w:w="3997" w:type="dxa"/>
            <w:tcMar>
              <w:top w:w="90" w:type="dxa"/>
              <w:start w:w="110" w:type="dxa"/>
              <w:bottom w:w="90" w:type="dxa"/>
              <w:end w:w="110" w:type="dxa"/>
            </w:tcMar>
            <w:vAlign w:val="top"/>
          </w:tcPr>
          <w:p w14:paraId="463B0BD1">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The message is not acknowledged as successfully processed and remains available for retry. Repeatedly failing messages can be isolated through the DLQ.</w:t>
            </w:r>
            <w:r>
              <w:rPr>
                <w:rFonts w:ascii="Arial" w:hAnsi="Arial" w:eastAsia="Arial" w:cs="Arial"/>
                <w:b/>
                <w:bCs/>
                <w:sz w:val="19"/>
                <w:szCs w:val="24"/>
              </w:rPr>
            </w:r>
            <w:r>
              <w:rPr>
                <w:rFonts w:ascii="Arial" w:hAnsi="Arial" w:eastAsia="Arial" w:cs="Arial"/>
                <w:b/>
                <w:bCs/>
                <w:sz w:val="19"/>
                <w:szCs w:val="24"/>
              </w:rPr>
            </w:r>
          </w:p>
        </w:tc>
      </w:tr>
      <w:tr>
        <w:trPr/>
        <w:tc>
          <w:tcPr>
            <w:tcBorders/>
            <w:tcW w:w="969" w:type="dxa"/>
            <w:tcMar>
              <w:top w:w="90" w:type="dxa"/>
              <w:start w:w="110" w:type="dxa"/>
              <w:bottom w:w="90" w:type="dxa"/>
              <w:end w:w="110" w:type="dxa"/>
            </w:tcMar>
            <w:vAlign w:val="top"/>
          </w:tcPr>
          <w:p w14:paraId="72EBBE95">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QR-05</w:t>
            </w:r>
            <w:r>
              <w:rPr>
                <w:rFonts w:ascii="Arial" w:hAnsi="Arial" w:eastAsia="Arial" w:cs="Arial"/>
                <w:b/>
                <w:bCs/>
                <w:sz w:val="19"/>
                <w:szCs w:val="24"/>
              </w:rPr>
            </w:r>
            <w:r>
              <w:rPr>
                <w:rFonts w:ascii="Arial" w:hAnsi="Arial" w:eastAsia="Arial" w:cs="Arial"/>
                <w:b/>
                <w:bCs/>
                <w:sz w:val="19"/>
                <w:szCs w:val="24"/>
              </w:rPr>
            </w:r>
          </w:p>
        </w:tc>
        <w:tc>
          <w:tcPr>
            <w:tcBorders/>
            <w:tcW w:w="1984" w:type="dxa"/>
            <w:tcMar>
              <w:top w:w="90" w:type="dxa"/>
              <w:start w:w="110" w:type="dxa"/>
              <w:bottom w:w="90" w:type="dxa"/>
              <w:end w:w="110" w:type="dxa"/>
            </w:tcMar>
            <w:vAlign w:val="top"/>
          </w:tcPr>
          <w:p w14:paraId="4487DAE0">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Reliability</w:t>
            </w:r>
            <w:r>
              <w:rPr>
                <w:rFonts w:ascii="Arial" w:hAnsi="Arial" w:eastAsia="Arial" w:cs="Arial"/>
                <w:b/>
                <w:bCs/>
                <w:sz w:val="19"/>
                <w:szCs w:val="24"/>
              </w:rPr>
            </w:r>
            <w:r>
              <w:rPr>
                <w:rFonts w:ascii="Arial" w:hAnsi="Arial" w:eastAsia="Arial" w:cs="Arial"/>
                <w:b/>
                <w:bCs/>
                <w:sz w:val="19"/>
                <w:szCs w:val="24"/>
              </w:rPr>
            </w:r>
          </w:p>
        </w:tc>
        <w:tc>
          <w:tcPr>
            <w:tcBorders/>
            <w:tcW w:w="2409" w:type="dxa"/>
            <w:tcMar>
              <w:top w:w="90" w:type="dxa"/>
              <w:start w:w="110" w:type="dxa"/>
              <w:bottom w:w="90" w:type="dxa"/>
              <w:end w:w="110" w:type="dxa"/>
            </w:tcMar>
            <w:vAlign w:val="top"/>
          </w:tcPr>
          <w:p w14:paraId="7CECD095">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A Workplace loses its SSE connection for a period shorter than the configured Event Journal retention period.</w:t>
            </w:r>
            <w:r>
              <w:rPr>
                <w:rFonts w:ascii="Arial" w:hAnsi="Arial" w:eastAsia="Arial" w:cs="Arial"/>
                <w:b/>
                <w:bCs/>
                <w:sz w:val="19"/>
                <w:szCs w:val="24"/>
              </w:rPr>
            </w:r>
            <w:r>
              <w:rPr>
                <w:rFonts w:ascii="Arial" w:hAnsi="Arial" w:eastAsia="Arial" w:cs="Arial"/>
                <w:b/>
                <w:bCs/>
                <w:sz w:val="19"/>
                <w:szCs w:val="24"/>
              </w:rPr>
            </w:r>
          </w:p>
        </w:tc>
        <w:tc>
          <w:tcPr>
            <w:tcBorders/>
            <w:tcW w:w="3997" w:type="dxa"/>
            <w:tcMar>
              <w:top w:w="90" w:type="dxa"/>
              <w:start w:w="110" w:type="dxa"/>
              <w:bottom w:w="90" w:type="dxa"/>
              <w:end w:w="110" w:type="dxa"/>
            </w:tcMar>
            <w:vAlign w:val="top"/>
          </w:tcPr>
          <w:p w14:paraId="76A4C19D">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After reconnecting with its last processed event ID, available missed events are replayed in sequence before normal live delivery continues.</w:t>
            </w:r>
            <w:r>
              <w:rPr>
                <w:rFonts w:ascii="Arial" w:hAnsi="Arial" w:eastAsia="Arial" w:cs="Arial"/>
                <w:b/>
                <w:bCs/>
                <w:sz w:val="19"/>
                <w:szCs w:val="24"/>
              </w:rPr>
            </w:r>
            <w:r>
              <w:rPr>
                <w:rFonts w:ascii="Arial" w:hAnsi="Arial" w:eastAsia="Arial" w:cs="Arial"/>
                <w:b/>
                <w:bCs/>
                <w:sz w:val="19"/>
                <w:szCs w:val="24"/>
              </w:rPr>
            </w:r>
          </w:p>
        </w:tc>
      </w:tr>
      <w:tr>
        <w:trPr/>
        <w:tc>
          <w:tcPr>
            <w:tcBorders/>
            <w:tcW w:w="969" w:type="dxa"/>
            <w:tcMar>
              <w:top w:w="90" w:type="dxa"/>
              <w:start w:w="110" w:type="dxa"/>
              <w:bottom w:w="90" w:type="dxa"/>
              <w:end w:w="110" w:type="dxa"/>
            </w:tcMar>
            <w:vAlign w:val="top"/>
          </w:tcPr>
          <w:p w14:paraId="3A2DB060">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QR-06</w:t>
            </w:r>
            <w:r>
              <w:rPr>
                <w:rFonts w:ascii="Arial" w:hAnsi="Arial" w:eastAsia="Arial" w:cs="Arial"/>
                <w:b/>
                <w:bCs/>
                <w:sz w:val="19"/>
                <w:szCs w:val="24"/>
              </w:rPr>
            </w:r>
            <w:r>
              <w:rPr>
                <w:rFonts w:ascii="Arial" w:hAnsi="Arial" w:eastAsia="Arial" w:cs="Arial"/>
                <w:b/>
                <w:bCs/>
                <w:sz w:val="19"/>
                <w:szCs w:val="24"/>
              </w:rPr>
            </w:r>
          </w:p>
        </w:tc>
        <w:tc>
          <w:tcPr>
            <w:tcBorders/>
            <w:tcW w:w="1984" w:type="dxa"/>
            <w:tcMar>
              <w:top w:w="90" w:type="dxa"/>
              <w:start w:w="110" w:type="dxa"/>
              <w:bottom w:w="90" w:type="dxa"/>
              <w:end w:w="110" w:type="dxa"/>
            </w:tcMar>
            <w:vAlign w:val="top"/>
          </w:tcPr>
          <w:p w14:paraId="360CB7F5">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Fault Isolation</w:t>
            </w:r>
            <w:r>
              <w:rPr>
                <w:rFonts w:ascii="Arial" w:hAnsi="Arial" w:eastAsia="Arial" w:cs="Arial"/>
                <w:b/>
                <w:bCs/>
                <w:sz w:val="19"/>
                <w:szCs w:val="24"/>
              </w:rPr>
            </w:r>
            <w:r>
              <w:rPr>
                <w:rFonts w:ascii="Arial" w:hAnsi="Arial" w:eastAsia="Arial" w:cs="Arial"/>
                <w:b/>
                <w:bCs/>
                <w:sz w:val="19"/>
                <w:szCs w:val="24"/>
              </w:rPr>
            </w:r>
          </w:p>
        </w:tc>
        <w:tc>
          <w:tcPr>
            <w:tcBorders/>
            <w:tcW w:w="2409" w:type="dxa"/>
            <w:tcMar>
              <w:top w:w="90" w:type="dxa"/>
              <w:start w:w="110" w:type="dxa"/>
              <w:bottom w:w="90" w:type="dxa"/>
              <w:end w:w="110" w:type="dxa"/>
            </w:tcMar>
            <w:vAlign w:val="top"/>
          </w:tcPr>
          <w:p w14:paraId="36BAF975">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An Area Gateway in Area A fails.</w:t>
            </w:r>
            <w:r>
              <w:rPr>
                <w:rFonts w:ascii="Arial" w:hAnsi="Arial" w:eastAsia="Arial" w:cs="Arial"/>
                <w:b/>
                <w:bCs/>
                <w:sz w:val="19"/>
                <w:szCs w:val="24"/>
              </w:rPr>
            </w:r>
            <w:r>
              <w:rPr>
                <w:rFonts w:ascii="Arial" w:hAnsi="Arial" w:eastAsia="Arial" w:cs="Arial"/>
                <w:b/>
                <w:bCs/>
                <w:sz w:val="19"/>
                <w:szCs w:val="24"/>
              </w:rPr>
            </w:r>
          </w:p>
        </w:tc>
        <w:tc>
          <w:tcPr>
            <w:tcBorders/>
            <w:tcW w:w="3997" w:type="dxa"/>
            <w:tcMar>
              <w:top w:w="90" w:type="dxa"/>
              <w:start w:w="110" w:type="dxa"/>
              <w:bottom w:w="90" w:type="dxa"/>
              <w:end w:w="110" w:type="dxa"/>
            </w:tcMar>
            <w:vAlign w:val="top"/>
          </w:tcPr>
          <w:p w14:paraId="65C4F4CA">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Machine/workplace communication in Area A is affected, but Area B and other Areas continue operating independently.</w:t>
            </w:r>
            <w:r>
              <w:rPr>
                <w:rFonts w:ascii="Arial" w:hAnsi="Arial" w:eastAsia="Arial" w:cs="Arial"/>
                <w:b/>
                <w:bCs/>
                <w:sz w:val="19"/>
                <w:szCs w:val="24"/>
              </w:rPr>
            </w:r>
            <w:r>
              <w:rPr>
                <w:rFonts w:ascii="Arial" w:hAnsi="Arial" w:eastAsia="Arial" w:cs="Arial"/>
                <w:b/>
                <w:bCs/>
                <w:sz w:val="19"/>
                <w:szCs w:val="24"/>
              </w:rPr>
            </w:r>
          </w:p>
        </w:tc>
      </w:tr>
      <w:tr>
        <w:trPr/>
        <w:tc>
          <w:tcPr>
            <w:tcBorders/>
            <w:tcW w:w="969" w:type="dxa"/>
            <w:tcMar>
              <w:top w:w="90" w:type="dxa"/>
              <w:start w:w="110" w:type="dxa"/>
              <w:bottom w:w="90" w:type="dxa"/>
              <w:end w:w="110" w:type="dxa"/>
            </w:tcMar>
            <w:vAlign w:val="top"/>
          </w:tcPr>
          <w:p w14:paraId="51FC3E05">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QR-07</w:t>
            </w:r>
            <w:r>
              <w:rPr>
                <w:rFonts w:ascii="Arial" w:hAnsi="Arial" w:eastAsia="Arial" w:cs="Arial"/>
                <w:b/>
                <w:bCs/>
                <w:sz w:val="19"/>
                <w:szCs w:val="24"/>
              </w:rPr>
            </w:r>
            <w:r>
              <w:rPr>
                <w:rFonts w:ascii="Arial" w:hAnsi="Arial" w:eastAsia="Arial" w:cs="Arial"/>
                <w:b/>
                <w:bCs/>
                <w:sz w:val="19"/>
                <w:szCs w:val="24"/>
              </w:rPr>
            </w:r>
          </w:p>
        </w:tc>
        <w:tc>
          <w:tcPr>
            <w:tcBorders/>
            <w:tcW w:w="1984" w:type="dxa"/>
            <w:tcMar>
              <w:top w:w="90" w:type="dxa"/>
              <w:start w:w="110" w:type="dxa"/>
              <w:bottom w:w="90" w:type="dxa"/>
              <w:end w:w="110" w:type="dxa"/>
            </w:tcMar>
            <w:vAlign w:val="top"/>
          </w:tcPr>
          <w:p w14:paraId="4D36CEF2">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Fault Isolation</w:t>
            </w:r>
            <w:r>
              <w:rPr>
                <w:rFonts w:ascii="Arial" w:hAnsi="Arial" w:eastAsia="Arial" w:cs="Arial"/>
                <w:b/>
                <w:bCs/>
                <w:sz w:val="19"/>
                <w:szCs w:val="24"/>
              </w:rPr>
            </w:r>
            <w:r>
              <w:rPr>
                <w:rFonts w:ascii="Arial" w:hAnsi="Arial" w:eastAsia="Arial" w:cs="Arial"/>
                <w:b/>
                <w:bCs/>
                <w:sz w:val="19"/>
                <w:szCs w:val="24"/>
              </w:rPr>
            </w:r>
          </w:p>
        </w:tc>
        <w:tc>
          <w:tcPr>
            <w:tcBorders/>
            <w:tcW w:w="2409" w:type="dxa"/>
            <w:tcMar>
              <w:top w:w="90" w:type="dxa"/>
              <w:start w:w="110" w:type="dxa"/>
              <w:bottom w:w="90" w:type="dxa"/>
              <w:end w:w="110" w:type="dxa"/>
            </w:tcMar>
            <w:vAlign w:val="top"/>
          </w:tcPr>
          <w:p w14:paraId="028C8B3C">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Central telemetry or management infrastructure is unavailable.</w:t>
            </w:r>
            <w:r>
              <w:rPr>
                <w:rFonts w:ascii="Arial" w:hAnsi="Arial" w:eastAsia="Arial" w:cs="Arial"/>
                <w:b/>
                <w:bCs/>
                <w:sz w:val="19"/>
                <w:szCs w:val="24"/>
              </w:rPr>
            </w:r>
            <w:r>
              <w:rPr>
                <w:rFonts w:ascii="Arial" w:hAnsi="Arial" w:eastAsia="Arial" w:cs="Arial"/>
                <w:b/>
                <w:bCs/>
                <w:sz w:val="19"/>
                <w:szCs w:val="24"/>
              </w:rPr>
            </w:r>
          </w:p>
        </w:tc>
        <w:tc>
          <w:tcPr>
            <w:tcBorders/>
            <w:tcW w:w="3997" w:type="dxa"/>
            <w:tcMar>
              <w:top w:w="90" w:type="dxa"/>
              <w:start w:w="110" w:type="dxa"/>
              <w:bottom w:w="90" w:type="dxa"/>
              <w:end w:w="110" w:type="dxa"/>
            </w:tcMar>
            <w:vAlign w:val="top"/>
          </w:tcPr>
          <w:p w14:paraId="4188141C">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Local communication between machines and workplaces does not depend on the Central Panel or RabbitMQ and therefore continues within each operational Area Gateway.</w:t>
            </w:r>
            <w:r>
              <w:rPr>
                <w:rFonts w:ascii="Arial" w:hAnsi="Arial" w:eastAsia="Arial" w:cs="Arial"/>
                <w:b/>
                <w:bCs/>
                <w:sz w:val="19"/>
                <w:szCs w:val="24"/>
              </w:rPr>
            </w:r>
            <w:r>
              <w:rPr>
                <w:rFonts w:ascii="Arial" w:hAnsi="Arial" w:eastAsia="Arial" w:cs="Arial"/>
                <w:b/>
                <w:bCs/>
                <w:sz w:val="19"/>
                <w:szCs w:val="24"/>
              </w:rPr>
            </w:r>
          </w:p>
        </w:tc>
      </w:tr>
      <w:tr>
        <w:trPr/>
        <w:tc>
          <w:tcPr>
            <w:tcBorders/>
            <w:tcW w:w="969" w:type="dxa"/>
            <w:vMerge w:val="restart"/>
            <w:tcMar>
              <w:top w:w="90" w:type="dxa"/>
              <w:start w:w="110" w:type="dxa"/>
              <w:bottom w:w="90" w:type="dxa"/>
              <w:end w:w="110" w:type="dxa"/>
            </w:tcMar>
            <w:vAlign w:val="top"/>
          </w:tcPr>
          <w:p w14:paraId="07DB6503">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QR-08</w:t>
            </w:r>
            <w:r>
              <w:rPr>
                <w:rFonts w:ascii="Arial" w:hAnsi="Arial" w:eastAsia="Arial" w:cs="Arial"/>
                <w:b/>
                <w:bCs/>
                <w:sz w:val="19"/>
                <w:szCs w:val="24"/>
              </w:rPr>
            </w:r>
            <w:r>
              <w:rPr>
                <w:rFonts w:ascii="Arial" w:hAnsi="Arial" w:eastAsia="Arial" w:cs="Arial"/>
                <w:b/>
                <w:bCs/>
                <w:sz w:val="19"/>
                <w:szCs w:val="24"/>
              </w:rPr>
            </w:r>
          </w:p>
        </w:tc>
        <w:tc>
          <w:tcPr>
            <w:tcBorders/>
            <w:tcW w:w="1984" w:type="dxa"/>
            <w:vMerge w:val="restart"/>
            <w:tcMar>
              <w:top w:w="90" w:type="dxa"/>
              <w:start w:w="110" w:type="dxa"/>
              <w:bottom w:w="90" w:type="dxa"/>
              <w:end w:w="110" w:type="dxa"/>
            </w:tcMar>
            <w:vAlign w:val="top"/>
          </w:tcPr>
          <w:p w14:paraId="0ABADB3E">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Interoperability</w:t>
            </w:r>
            <w:r>
              <w:rPr>
                <w:rFonts w:ascii="Arial" w:hAnsi="Arial" w:eastAsia="Arial" w:cs="Arial"/>
                <w:b/>
                <w:bCs/>
                <w:sz w:val="19"/>
                <w:szCs w:val="24"/>
              </w:rPr>
            </w:r>
            <w:r>
              <w:rPr>
                <w:rFonts w:ascii="Arial" w:hAnsi="Arial" w:eastAsia="Arial" w:cs="Arial"/>
                <w:b/>
                <w:bCs/>
                <w:sz w:val="19"/>
                <w:szCs w:val="24"/>
              </w:rPr>
            </w:r>
          </w:p>
        </w:tc>
        <w:tc>
          <w:tcPr>
            <w:tcBorders/>
            <w:tcW w:w="2409" w:type="dxa"/>
            <w:vMerge w:val="restart"/>
            <w:tcMar>
              <w:top w:w="90" w:type="dxa"/>
              <w:start w:w="110" w:type="dxa"/>
              <w:bottom w:w="90" w:type="dxa"/>
              <w:end w:w="110" w:type="dxa"/>
            </w:tcMar>
            <w:vAlign w:val="top"/>
          </w:tcPr>
          <w:p w14:paraId="6B3A54CC">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A new machine uses an already supported industrial protocol.</w:t>
            </w:r>
            <w:r>
              <w:rPr>
                <w:rFonts w:ascii="Arial" w:hAnsi="Arial" w:eastAsia="Arial" w:cs="Arial"/>
                <w:b/>
                <w:bCs/>
                <w:sz w:val="19"/>
                <w:szCs w:val="24"/>
              </w:rPr>
            </w:r>
            <w:r>
              <w:rPr>
                <w:rFonts w:ascii="Arial" w:hAnsi="Arial" w:eastAsia="Arial" w:cs="Arial"/>
                <w:b/>
                <w:bCs/>
                <w:sz w:val="19"/>
                <w:szCs w:val="24"/>
              </w:rPr>
            </w:r>
          </w:p>
        </w:tc>
        <w:tc>
          <w:tcPr>
            <w:tcBorders/>
            <w:tcW w:w="3997" w:type="dxa"/>
            <w:vMerge w:val="restart"/>
            <w:tcMar>
              <w:top w:w="90" w:type="dxa"/>
              <w:start w:w="110" w:type="dxa"/>
              <w:bottom w:w="90" w:type="dxa"/>
              <w:end w:w="110" w:type="dxa"/>
            </w:tcMar>
            <w:vAlign w:val="top"/>
          </w:tcPr>
          <w:p w14:paraId="16FAE9EE">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The machine can be integrated primarily through configuration without changes to workplace applications.</w:t>
            </w:r>
            <w:r>
              <w:rPr>
                <w:rFonts w:ascii="Arial" w:hAnsi="Arial" w:eastAsia="Arial" w:cs="Arial"/>
                <w:b/>
                <w:bCs/>
                <w:sz w:val="19"/>
                <w:szCs w:val="24"/>
              </w:rPr>
            </w:r>
            <w:r>
              <w:rPr>
                <w:rFonts w:ascii="Arial" w:hAnsi="Arial" w:eastAsia="Arial" w:cs="Arial"/>
                <w:b/>
                <w:bCs/>
                <w:sz w:val="19"/>
                <w:szCs w:val="24"/>
              </w:rPr>
            </w:r>
          </w:p>
        </w:tc>
      </w:tr>
      <w:tr>
        <w:trPr/>
        <w:tc>
          <w:tcPr>
            <w:tcBorders/>
            <w:tcW w:w="969" w:type="dxa"/>
            <w:vMerge w:val="restart"/>
            <w:tcMar>
              <w:top w:w="90" w:type="dxa"/>
              <w:start w:w="110" w:type="dxa"/>
              <w:bottom w:w="90" w:type="dxa"/>
              <w:end w:w="110" w:type="dxa"/>
            </w:tcMar>
            <w:vAlign w:val="top"/>
          </w:tcPr>
          <w:p w14:paraId="65EB588E">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QR-09</w:t>
            </w:r>
            <w:r>
              <w:rPr>
                <w:rFonts w:ascii="Arial" w:hAnsi="Arial" w:eastAsia="Arial" w:cs="Arial"/>
                <w:b/>
                <w:bCs/>
                <w:sz w:val="19"/>
                <w:szCs w:val="24"/>
              </w:rPr>
            </w:r>
            <w:r>
              <w:rPr>
                <w:rFonts w:ascii="Arial" w:hAnsi="Arial" w:eastAsia="Arial" w:cs="Arial"/>
                <w:b/>
                <w:bCs/>
                <w:sz w:val="19"/>
                <w:szCs w:val="24"/>
              </w:rPr>
            </w:r>
          </w:p>
        </w:tc>
        <w:tc>
          <w:tcPr>
            <w:tcBorders/>
            <w:tcW w:w="1984" w:type="dxa"/>
            <w:vMerge w:val="restart"/>
            <w:tcMar>
              <w:top w:w="90" w:type="dxa"/>
              <w:start w:w="110" w:type="dxa"/>
              <w:bottom w:w="90" w:type="dxa"/>
              <w:end w:w="110" w:type="dxa"/>
            </w:tcMar>
            <w:vAlign w:val="top"/>
          </w:tcPr>
          <w:p w14:paraId="7C57846A">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Extensibility</w:t>
            </w:r>
            <w:r>
              <w:rPr>
                <w:rFonts w:ascii="Arial" w:hAnsi="Arial" w:eastAsia="Arial" w:cs="Arial"/>
                <w:b/>
                <w:bCs/>
                <w:sz w:val="19"/>
                <w:szCs w:val="24"/>
              </w:rPr>
            </w:r>
            <w:r>
              <w:rPr>
                <w:rFonts w:ascii="Arial" w:hAnsi="Arial" w:eastAsia="Arial" w:cs="Arial"/>
                <w:b/>
                <w:bCs/>
                <w:sz w:val="19"/>
                <w:szCs w:val="24"/>
              </w:rPr>
            </w:r>
          </w:p>
        </w:tc>
        <w:tc>
          <w:tcPr>
            <w:tcBorders/>
            <w:tcW w:w="2409" w:type="dxa"/>
            <w:vMerge w:val="restart"/>
            <w:tcMar>
              <w:top w:w="90" w:type="dxa"/>
              <w:start w:w="110" w:type="dxa"/>
              <w:bottom w:w="90" w:type="dxa"/>
              <w:end w:w="110" w:type="dxa"/>
            </w:tcMar>
            <w:vAlign w:val="top"/>
          </w:tcPr>
          <w:p w14:paraId="14624E1B">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A machine using a new industrial protocol must be supported.</w:t>
            </w:r>
            <w:r>
              <w:rPr>
                <w:rFonts w:ascii="Arial" w:hAnsi="Arial" w:eastAsia="Arial" w:cs="Arial"/>
                <w:b/>
                <w:bCs/>
                <w:sz w:val="19"/>
                <w:szCs w:val="24"/>
              </w:rPr>
            </w:r>
            <w:r>
              <w:rPr>
                <w:rFonts w:ascii="Arial" w:hAnsi="Arial" w:eastAsia="Arial" w:cs="Arial"/>
                <w:b/>
                <w:bCs/>
                <w:sz w:val="19"/>
                <w:szCs w:val="24"/>
              </w:rPr>
            </w:r>
          </w:p>
        </w:tc>
        <w:tc>
          <w:tcPr>
            <w:tcBorders/>
            <w:tcW w:w="3997" w:type="dxa"/>
            <w:vMerge w:val="restart"/>
            <w:tcMar>
              <w:top w:w="90" w:type="dxa"/>
              <w:start w:w="110" w:type="dxa"/>
              <w:bottom w:w="90" w:type="dxa"/>
              <w:end w:w="110" w:type="dxa"/>
            </w:tcMar>
            <w:vAlign w:val="top"/>
          </w:tcPr>
          <w:p w14:paraId="127186F4">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A new Protocol Adapter can be introduced without changing the standardized Workplace API or requiring protocol-specific logic in workplace applications.</w:t>
            </w:r>
            <w:r>
              <w:rPr>
                <w:rFonts w:ascii="Arial" w:hAnsi="Arial" w:eastAsia="Arial" w:cs="Arial"/>
                <w:b/>
                <w:bCs/>
                <w:sz w:val="19"/>
                <w:szCs w:val="24"/>
              </w:rPr>
            </w:r>
            <w:r>
              <w:rPr>
                <w:rFonts w:ascii="Arial" w:hAnsi="Arial" w:eastAsia="Arial" w:cs="Arial"/>
                <w:b/>
                <w:bCs/>
                <w:sz w:val="19"/>
                <w:szCs w:val="24"/>
              </w:rPr>
            </w:r>
          </w:p>
        </w:tc>
      </w:tr>
      <w:tr>
        <w:trPr/>
        <w:tc>
          <w:tcPr>
            <w:tcBorders/>
            <w:tcW w:w="969" w:type="dxa"/>
            <w:vMerge w:val="restart"/>
            <w:tcMar>
              <w:top w:w="90" w:type="dxa"/>
              <w:start w:w="110" w:type="dxa"/>
              <w:bottom w:w="90" w:type="dxa"/>
              <w:end w:w="110" w:type="dxa"/>
            </w:tcMar>
            <w:vAlign w:val="top"/>
          </w:tcPr>
          <w:p w14:paraId="5E463F77">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QR-10</w:t>
            </w:r>
            <w:r>
              <w:rPr>
                <w:rFonts w:ascii="Arial" w:hAnsi="Arial" w:eastAsia="Arial" w:cs="Arial"/>
                <w:b/>
                <w:bCs/>
                <w:sz w:val="19"/>
                <w:szCs w:val="24"/>
              </w:rPr>
            </w:r>
            <w:r>
              <w:rPr>
                <w:rFonts w:ascii="Arial" w:hAnsi="Arial" w:eastAsia="Arial" w:cs="Arial"/>
                <w:b/>
                <w:bCs/>
                <w:sz w:val="19"/>
                <w:szCs w:val="24"/>
              </w:rPr>
            </w:r>
          </w:p>
        </w:tc>
        <w:tc>
          <w:tcPr>
            <w:tcBorders/>
            <w:tcW w:w="1984" w:type="dxa"/>
            <w:vMerge w:val="restart"/>
            <w:tcMar>
              <w:top w:w="90" w:type="dxa"/>
              <w:start w:w="110" w:type="dxa"/>
              <w:bottom w:w="90" w:type="dxa"/>
              <w:end w:w="110" w:type="dxa"/>
            </w:tcMar>
            <w:vAlign w:val="top"/>
          </w:tcPr>
          <w:p w14:paraId="717FC49C">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Scalability</w:t>
            </w:r>
            <w:r>
              <w:rPr>
                <w:rFonts w:ascii="Arial" w:hAnsi="Arial" w:eastAsia="Arial" w:cs="Arial"/>
                <w:b/>
                <w:bCs/>
                <w:sz w:val="19"/>
                <w:szCs w:val="24"/>
              </w:rPr>
            </w:r>
            <w:r>
              <w:rPr>
                <w:rFonts w:ascii="Arial" w:hAnsi="Arial" w:eastAsia="Arial" w:cs="Arial"/>
                <w:b/>
                <w:bCs/>
                <w:sz w:val="19"/>
                <w:szCs w:val="24"/>
              </w:rPr>
            </w:r>
          </w:p>
        </w:tc>
        <w:tc>
          <w:tcPr>
            <w:tcBorders/>
            <w:tcW w:w="2409" w:type="dxa"/>
            <w:vMerge w:val="restart"/>
            <w:tcMar>
              <w:top w:w="90" w:type="dxa"/>
              <w:start w:w="110" w:type="dxa"/>
              <w:bottom w:w="90" w:type="dxa"/>
              <w:end w:w="110" w:type="dxa"/>
            </w:tcMar>
            <w:vAlign w:val="top"/>
          </w:tcPr>
          <w:p w14:paraId="0E7CDE42">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A new production building or Area is introduced.</w:t>
            </w:r>
            <w:r>
              <w:rPr>
                <w:rFonts w:ascii="Arial" w:hAnsi="Arial" w:eastAsia="Arial" w:cs="Arial"/>
                <w:b/>
                <w:bCs/>
                <w:sz w:val="19"/>
                <w:szCs w:val="24"/>
              </w:rPr>
            </w:r>
            <w:r>
              <w:rPr>
                <w:rFonts w:ascii="Arial" w:hAnsi="Arial" w:eastAsia="Arial" w:cs="Arial"/>
                <w:b/>
                <w:bCs/>
                <w:sz w:val="19"/>
                <w:szCs w:val="24"/>
              </w:rPr>
            </w:r>
          </w:p>
        </w:tc>
        <w:tc>
          <w:tcPr>
            <w:tcBorders/>
            <w:tcW w:w="3997" w:type="dxa"/>
            <w:vMerge w:val="restart"/>
            <w:tcMar>
              <w:top w:w="90" w:type="dxa"/>
              <w:start w:w="110" w:type="dxa"/>
              <w:bottom w:w="90" w:type="dxa"/>
              <w:end w:w="110" w:type="dxa"/>
            </w:tcMar>
            <w:vAlign w:val="top"/>
          </w:tcPr>
          <w:p w14:paraId="2CA344A7">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A new Area Gateway can be deployed and configured without architectural changes to existing Areas.</w:t>
            </w:r>
            <w:r>
              <w:rPr>
                <w:rFonts w:ascii="Arial" w:hAnsi="Arial" w:eastAsia="Arial" w:cs="Arial"/>
                <w:b/>
                <w:bCs/>
                <w:sz w:val="19"/>
                <w:szCs w:val="24"/>
              </w:rPr>
            </w:r>
            <w:r>
              <w:rPr>
                <w:rFonts w:ascii="Arial" w:hAnsi="Arial" w:eastAsia="Arial" w:cs="Arial"/>
                <w:b/>
                <w:bCs/>
                <w:sz w:val="19"/>
                <w:szCs w:val="24"/>
              </w:rPr>
            </w:r>
          </w:p>
        </w:tc>
      </w:tr>
      <w:tr>
        <w:trPr/>
        <w:tc>
          <w:tcPr>
            <w:tcBorders/>
            <w:tcW w:w="969" w:type="dxa"/>
            <w:vMerge w:val="restart"/>
            <w:tcMar>
              <w:top w:w="90" w:type="dxa"/>
              <w:start w:w="110" w:type="dxa"/>
              <w:bottom w:w="90" w:type="dxa"/>
              <w:end w:w="110" w:type="dxa"/>
            </w:tcMar>
            <w:vAlign w:val="top"/>
          </w:tcPr>
          <w:p w14:paraId="128AECCB">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QR-11</w:t>
            </w:r>
            <w:r>
              <w:rPr>
                <w:rFonts w:ascii="Arial" w:hAnsi="Arial" w:eastAsia="Arial" w:cs="Arial"/>
                <w:b/>
                <w:bCs/>
                <w:sz w:val="19"/>
                <w:szCs w:val="24"/>
              </w:rPr>
            </w:r>
            <w:r>
              <w:rPr>
                <w:rFonts w:ascii="Arial" w:hAnsi="Arial" w:eastAsia="Arial" w:cs="Arial"/>
                <w:b/>
                <w:bCs/>
                <w:sz w:val="19"/>
                <w:szCs w:val="24"/>
              </w:rPr>
            </w:r>
          </w:p>
        </w:tc>
        <w:tc>
          <w:tcPr>
            <w:tcBorders/>
            <w:tcW w:w="1984" w:type="dxa"/>
            <w:vMerge w:val="restart"/>
            <w:tcMar>
              <w:top w:w="90" w:type="dxa"/>
              <w:start w:w="110" w:type="dxa"/>
              <w:bottom w:w="90" w:type="dxa"/>
              <w:end w:w="110" w:type="dxa"/>
            </w:tcMar>
            <w:vAlign w:val="top"/>
          </w:tcPr>
          <w:p w14:paraId="5DE85C9A">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Scalability</w:t>
            </w:r>
            <w:r>
              <w:rPr>
                <w:rFonts w:ascii="Arial" w:hAnsi="Arial" w:eastAsia="Arial" w:cs="Arial"/>
                <w:b/>
                <w:bCs/>
                <w:sz w:val="19"/>
                <w:szCs w:val="24"/>
              </w:rPr>
            </w:r>
            <w:r>
              <w:rPr>
                <w:rFonts w:ascii="Arial" w:hAnsi="Arial" w:eastAsia="Arial" w:cs="Arial"/>
                <w:b/>
                <w:bCs/>
                <w:sz w:val="19"/>
                <w:szCs w:val="24"/>
              </w:rPr>
            </w:r>
          </w:p>
        </w:tc>
        <w:tc>
          <w:tcPr>
            <w:tcBorders/>
            <w:tcW w:w="2409" w:type="dxa"/>
            <w:vMerge w:val="restart"/>
            <w:tcMar>
              <w:top w:w="90" w:type="dxa"/>
              <w:start w:w="110" w:type="dxa"/>
              <w:bottom w:w="90" w:type="dxa"/>
              <w:end w:w="110" w:type="dxa"/>
            </w:tcMar>
            <w:vAlign w:val="top"/>
          </w:tcPr>
          <w:p w14:paraId="04DF7997">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Additional workplaces start consuming information from an already integrated machine.</w:t>
            </w:r>
            <w:r>
              <w:rPr>
                <w:rFonts w:ascii="Arial" w:hAnsi="Arial" w:eastAsia="Arial" w:cs="Arial"/>
                <w:b/>
                <w:bCs/>
                <w:sz w:val="19"/>
                <w:szCs w:val="24"/>
              </w:rPr>
            </w:r>
            <w:r>
              <w:rPr>
                <w:rFonts w:ascii="Arial" w:hAnsi="Arial" w:eastAsia="Arial" w:cs="Arial"/>
                <w:b/>
                <w:bCs/>
                <w:sz w:val="19"/>
                <w:szCs w:val="24"/>
              </w:rPr>
            </w:r>
          </w:p>
        </w:tc>
        <w:tc>
          <w:tcPr>
            <w:tcBorders/>
            <w:tcW w:w="3997" w:type="dxa"/>
            <w:vMerge w:val="restart"/>
            <w:tcMar>
              <w:top w:w="90" w:type="dxa"/>
              <w:start w:w="110" w:type="dxa"/>
              <w:bottom w:w="90" w:type="dxa"/>
              <w:end w:w="110" w:type="dxa"/>
            </w:tcMar>
            <w:vAlign w:val="top"/>
          </w:tcPr>
          <w:p w14:paraId="614CB370">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The number of direct industrial-protocol connections to the machine should not grow proportionally with the number of workplaces; machine connections are managed and shared by the Area Gateway where supported by the protocol.</w:t>
            </w:r>
            <w:r>
              <w:rPr>
                <w:rFonts w:ascii="Arial" w:hAnsi="Arial" w:eastAsia="Arial" w:cs="Arial"/>
                <w:b/>
                <w:bCs/>
                <w:sz w:val="19"/>
                <w:szCs w:val="24"/>
              </w:rPr>
            </w:r>
            <w:r>
              <w:rPr>
                <w:rFonts w:ascii="Arial" w:hAnsi="Arial" w:eastAsia="Arial" w:cs="Arial"/>
                <w:b/>
                <w:bCs/>
                <w:sz w:val="19"/>
                <w:szCs w:val="24"/>
              </w:rPr>
            </w:r>
          </w:p>
        </w:tc>
      </w:tr>
      <w:tr>
        <w:trPr/>
        <w:tc>
          <w:tcPr>
            <w:tcBorders/>
            <w:tcW w:w="969" w:type="dxa"/>
            <w:vMerge w:val="restart"/>
            <w:tcMar>
              <w:top w:w="90" w:type="dxa"/>
              <w:start w:w="110" w:type="dxa"/>
              <w:bottom w:w="90" w:type="dxa"/>
              <w:end w:w="110" w:type="dxa"/>
            </w:tcMar>
            <w:vAlign w:val="top"/>
          </w:tcPr>
          <w:p w14:paraId="09791F28">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QR-12</w:t>
            </w:r>
            <w:r>
              <w:rPr>
                <w:rFonts w:ascii="Arial" w:hAnsi="Arial" w:eastAsia="Arial" w:cs="Arial"/>
                <w:b/>
                <w:bCs/>
                <w:sz w:val="19"/>
                <w:szCs w:val="24"/>
              </w:rPr>
            </w:r>
            <w:r>
              <w:rPr>
                <w:rFonts w:ascii="Arial" w:hAnsi="Arial" w:eastAsia="Arial" w:cs="Arial"/>
                <w:b/>
                <w:bCs/>
                <w:sz w:val="19"/>
                <w:szCs w:val="24"/>
              </w:rPr>
            </w:r>
          </w:p>
        </w:tc>
        <w:tc>
          <w:tcPr>
            <w:tcBorders/>
            <w:tcW w:w="1984" w:type="dxa"/>
            <w:vMerge w:val="restart"/>
            <w:tcMar>
              <w:top w:w="90" w:type="dxa"/>
              <w:start w:w="110" w:type="dxa"/>
              <w:bottom w:w="90" w:type="dxa"/>
              <w:end w:w="110" w:type="dxa"/>
            </w:tcMar>
            <w:vAlign w:val="top"/>
          </w:tcPr>
          <w:p w14:paraId="54197B0D">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Maintainability</w:t>
            </w:r>
            <w:r>
              <w:rPr>
                <w:rFonts w:ascii="Arial" w:hAnsi="Arial" w:eastAsia="Arial" w:cs="Arial"/>
                <w:b/>
                <w:bCs/>
                <w:sz w:val="19"/>
                <w:szCs w:val="24"/>
              </w:rPr>
            </w:r>
            <w:r>
              <w:rPr>
                <w:rFonts w:ascii="Arial" w:hAnsi="Arial" w:eastAsia="Arial" w:cs="Arial"/>
                <w:b/>
                <w:bCs/>
                <w:sz w:val="19"/>
                <w:szCs w:val="24"/>
              </w:rPr>
            </w:r>
          </w:p>
        </w:tc>
        <w:tc>
          <w:tcPr>
            <w:tcBorders/>
            <w:tcW w:w="2409" w:type="dxa"/>
            <w:vMerge w:val="restart"/>
            <w:tcMar>
              <w:top w:w="90" w:type="dxa"/>
              <w:start w:w="110" w:type="dxa"/>
              <w:bottom w:w="90" w:type="dxa"/>
              <w:end w:w="110" w:type="dxa"/>
            </w:tcMar>
            <w:vAlign w:val="top"/>
          </w:tcPr>
          <w:p w14:paraId="756BBF50">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Telemetry processing or reporting functionality changes.</w:t>
            </w:r>
            <w:r>
              <w:rPr>
                <w:rFonts w:ascii="Arial" w:hAnsi="Arial" w:eastAsia="Arial" w:cs="Arial"/>
                <w:b/>
                <w:bCs/>
                <w:sz w:val="19"/>
                <w:szCs w:val="24"/>
              </w:rPr>
            </w:r>
            <w:r>
              <w:rPr>
                <w:rFonts w:ascii="Arial" w:hAnsi="Arial" w:eastAsia="Arial" w:cs="Arial"/>
                <w:b/>
                <w:bCs/>
                <w:sz w:val="19"/>
                <w:szCs w:val="24"/>
              </w:rPr>
            </w:r>
          </w:p>
        </w:tc>
        <w:tc>
          <w:tcPr>
            <w:tcBorders/>
            <w:tcW w:w="3997" w:type="dxa"/>
            <w:vMerge w:val="restart"/>
            <w:tcMar>
              <w:top w:w="90" w:type="dxa"/>
              <w:start w:w="110" w:type="dxa"/>
              <w:bottom w:w="90" w:type="dxa"/>
              <w:end w:w="110" w:type="dxa"/>
            </w:tcMar>
            <w:vAlign w:val="top"/>
          </w:tcPr>
          <w:p w14:paraId="02616E46">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Changes to central telemetry functionality should not require modifications to machine protocol adapters or existing local Workplace interfaces unless the underlying integration contract changes.</w:t>
            </w:r>
            <w:r>
              <w:rPr>
                <w:rFonts w:ascii="Arial" w:hAnsi="Arial" w:eastAsia="Arial" w:cs="Arial"/>
                <w:b/>
                <w:bCs/>
                <w:sz w:val="19"/>
                <w:szCs w:val="24"/>
              </w:rPr>
            </w:r>
            <w:r>
              <w:rPr>
                <w:rFonts w:ascii="Arial" w:hAnsi="Arial" w:eastAsia="Arial" w:cs="Arial"/>
                <w:b/>
                <w:bCs/>
                <w:sz w:val="19"/>
                <w:szCs w:val="24"/>
              </w:rPr>
            </w:r>
          </w:p>
        </w:tc>
      </w:tr>
      <w:tr>
        <w:trPr/>
        <w:tc>
          <w:tcPr>
            <w:tcBorders/>
            <w:tcW w:w="969" w:type="dxa"/>
            <w:vMerge w:val="restart"/>
            <w:tcMar>
              <w:top w:w="90" w:type="dxa"/>
              <w:start w:w="110" w:type="dxa"/>
              <w:bottom w:w="90" w:type="dxa"/>
              <w:end w:w="110" w:type="dxa"/>
            </w:tcMar>
            <w:vAlign w:val="top"/>
          </w:tcPr>
          <w:p w14:paraId="20314D65">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QR-13</w:t>
            </w:r>
            <w:r>
              <w:rPr>
                <w:rFonts w:ascii="Arial" w:hAnsi="Arial" w:eastAsia="Arial" w:cs="Arial"/>
                <w:b/>
                <w:bCs/>
                <w:sz w:val="19"/>
                <w:szCs w:val="24"/>
              </w:rPr>
            </w:r>
            <w:r>
              <w:rPr>
                <w:rFonts w:ascii="Arial" w:hAnsi="Arial" w:eastAsia="Arial" w:cs="Arial"/>
                <w:b/>
                <w:bCs/>
                <w:sz w:val="19"/>
                <w:szCs w:val="24"/>
              </w:rPr>
            </w:r>
          </w:p>
        </w:tc>
        <w:tc>
          <w:tcPr>
            <w:tcBorders/>
            <w:tcW w:w="1984" w:type="dxa"/>
            <w:vMerge w:val="restart"/>
            <w:tcMar>
              <w:top w:w="90" w:type="dxa"/>
              <w:start w:w="110" w:type="dxa"/>
              <w:bottom w:w="90" w:type="dxa"/>
              <w:end w:w="110" w:type="dxa"/>
            </w:tcMar>
            <w:vAlign w:val="top"/>
          </w:tcPr>
          <w:p w14:paraId="5EB14FE3">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Maintainability</w:t>
            </w:r>
            <w:r>
              <w:rPr>
                <w:rFonts w:ascii="Arial" w:hAnsi="Arial" w:eastAsia="Arial" w:cs="Arial"/>
                <w:b/>
                <w:bCs/>
                <w:sz w:val="19"/>
                <w:szCs w:val="24"/>
              </w:rPr>
            </w:r>
            <w:r>
              <w:rPr>
                <w:rFonts w:ascii="Arial" w:hAnsi="Arial" w:eastAsia="Arial" w:cs="Arial"/>
                <w:b/>
                <w:bCs/>
                <w:sz w:val="19"/>
                <w:szCs w:val="24"/>
              </w:rPr>
            </w:r>
          </w:p>
        </w:tc>
        <w:tc>
          <w:tcPr>
            <w:tcBorders/>
            <w:tcW w:w="2409" w:type="dxa"/>
            <w:vMerge w:val="restart"/>
            <w:tcMar>
              <w:top w:w="90" w:type="dxa"/>
              <w:start w:w="110" w:type="dxa"/>
              <w:bottom w:w="90" w:type="dxa"/>
              <w:end w:w="110" w:type="dxa"/>
            </w:tcMar>
            <w:vAlign w:val="top"/>
          </w:tcPr>
          <w:p w14:paraId="46D6EE70">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A machine-specific communication implementation must be changed.</w:t>
            </w:r>
            <w:r>
              <w:rPr>
                <w:rFonts w:ascii="Arial" w:hAnsi="Arial" w:eastAsia="Arial" w:cs="Arial"/>
                <w:b/>
                <w:bCs/>
                <w:sz w:val="19"/>
                <w:szCs w:val="24"/>
              </w:rPr>
            </w:r>
            <w:r>
              <w:rPr>
                <w:rFonts w:ascii="Arial" w:hAnsi="Arial" w:eastAsia="Arial" w:cs="Arial"/>
                <w:b/>
                <w:bCs/>
                <w:sz w:val="19"/>
                <w:szCs w:val="24"/>
              </w:rPr>
            </w:r>
          </w:p>
        </w:tc>
        <w:tc>
          <w:tcPr>
            <w:tcBorders/>
            <w:tcW w:w="3997" w:type="dxa"/>
            <w:vMerge w:val="restart"/>
            <w:tcMar>
              <w:top w:w="90" w:type="dxa"/>
              <w:start w:w="110" w:type="dxa"/>
              <w:bottom w:w="90" w:type="dxa"/>
              <w:end w:w="110" w:type="dxa"/>
            </w:tcMar>
            <w:vAlign w:val="top"/>
          </w:tcPr>
          <w:p w14:paraId="5B98C387">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The change should remain primarily isolated to the corresponding Protocol Adapter and related machine integration logic.</w:t>
            </w:r>
            <w:r>
              <w:rPr>
                <w:rFonts w:ascii="Arial" w:hAnsi="Arial" w:eastAsia="Arial" w:cs="Arial"/>
                <w:b/>
                <w:bCs/>
                <w:sz w:val="19"/>
                <w:szCs w:val="24"/>
              </w:rPr>
            </w:r>
            <w:r>
              <w:rPr>
                <w:rFonts w:ascii="Arial" w:hAnsi="Arial" w:eastAsia="Arial" w:cs="Arial"/>
                <w:b/>
                <w:bCs/>
                <w:sz w:val="19"/>
                <w:szCs w:val="24"/>
              </w:rPr>
            </w:r>
          </w:p>
        </w:tc>
      </w:tr>
      <w:tr>
        <w:trPr/>
        <w:tc>
          <w:tcPr>
            <w:tcBorders/>
            <w:tcW w:w="969" w:type="dxa"/>
            <w:vMerge w:val="restart"/>
            <w:tcMar>
              <w:top w:w="90" w:type="dxa"/>
              <w:start w:w="110" w:type="dxa"/>
              <w:bottom w:w="90" w:type="dxa"/>
              <w:end w:w="110" w:type="dxa"/>
            </w:tcMar>
            <w:vAlign w:val="top"/>
          </w:tcPr>
          <w:p w14:paraId="099C1CC4">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QR-14</w:t>
            </w:r>
            <w:r>
              <w:rPr>
                <w:rFonts w:ascii="Arial" w:hAnsi="Arial" w:eastAsia="Arial" w:cs="Arial"/>
                <w:b/>
                <w:bCs/>
                <w:sz w:val="19"/>
                <w:szCs w:val="24"/>
              </w:rPr>
            </w:r>
            <w:r>
              <w:rPr>
                <w:rFonts w:ascii="Arial" w:hAnsi="Arial" w:eastAsia="Arial" w:cs="Arial"/>
                <w:b/>
                <w:bCs/>
                <w:sz w:val="19"/>
                <w:szCs w:val="24"/>
              </w:rPr>
            </w:r>
          </w:p>
        </w:tc>
        <w:tc>
          <w:tcPr>
            <w:tcBorders/>
            <w:tcW w:w="1984" w:type="dxa"/>
            <w:vMerge w:val="restart"/>
            <w:tcMar>
              <w:top w:w="90" w:type="dxa"/>
              <w:start w:w="110" w:type="dxa"/>
              <w:bottom w:w="90" w:type="dxa"/>
              <w:end w:w="110" w:type="dxa"/>
            </w:tcMar>
            <w:vAlign w:val="top"/>
          </w:tcPr>
          <w:p w14:paraId="0CAB9025">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Operability</w:t>
            </w:r>
            <w:r>
              <w:rPr>
                <w:rFonts w:ascii="Arial" w:hAnsi="Arial" w:eastAsia="Arial" w:cs="Arial"/>
                <w:b/>
                <w:bCs/>
                <w:sz w:val="19"/>
                <w:szCs w:val="24"/>
              </w:rPr>
            </w:r>
            <w:r>
              <w:rPr>
                <w:rFonts w:ascii="Arial" w:hAnsi="Arial" w:eastAsia="Arial" w:cs="Arial"/>
                <w:b/>
                <w:bCs/>
                <w:sz w:val="19"/>
                <w:szCs w:val="24"/>
              </w:rPr>
            </w:r>
          </w:p>
        </w:tc>
        <w:tc>
          <w:tcPr>
            <w:tcBorders/>
            <w:tcW w:w="2409" w:type="dxa"/>
            <w:vMerge w:val="restart"/>
            <w:tcMar>
              <w:top w:w="90" w:type="dxa"/>
              <w:start w:w="110" w:type="dxa"/>
              <w:bottom w:w="90" w:type="dxa"/>
              <w:end w:w="110" w:type="dxa"/>
            </w:tcMar>
            <w:vAlign w:val="top"/>
          </w:tcPr>
          <w:p w14:paraId="1DB9D731">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A machine, Area Gateway, or central processing component becomes unavailable or unhealthy.</w:t>
            </w:r>
            <w:r>
              <w:rPr>
                <w:rFonts w:ascii="Arial" w:hAnsi="Arial" w:eastAsia="Arial" w:cs="Arial"/>
                <w:b/>
                <w:bCs/>
                <w:sz w:val="19"/>
                <w:szCs w:val="24"/>
              </w:rPr>
            </w:r>
            <w:r>
              <w:rPr>
                <w:rFonts w:ascii="Arial" w:hAnsi="Arial" w:eastAsia="Arial" w:cs="Arial"/>
                <w:b/>
                <w:bCs/>
                <w:sz w:val="19"/>
                <w:szCs w:val="24"/>
              </w:rPr>
            </w:r>
          </w:p>
        </w:tc>
        <w:tc>
          <w:tcPr>
            <w:tcBorders/>
            <w:tcW w:w="3997" w:type="dxa"/>
            <w:vMerge w:val="restart"/>
            <w:tcMar>
              <w:top w:w="90" w:type="dxa"/>
              <w:start w:w="110" w:type="dxa"/>
              <w:bottom w:w="90" w:type="dxa"/>
              <w:end w:w="110" w:type="dxa"/>
            </w:tcMar>
            <w:vAlign w:val="top"/>
          </w:tcPr>
          <w:p w14:paraId="0F1A913C">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Its health or communication state should be observable through the Central Panel and/or the customer's existing monitoring infrastructure.</w:t>
            </w:r>
            <w:r>
              <w:rPr>
                <w:rFonts w:ascii="Arial" w:hAnsi="Arial" w:eastAsia="Arial" w:cs="Arial"/>
                <w:b/>
                <w:bCs/>
                <w:sz w:val="19"/>
                <w:szCs w:val="24"/>
              </w:rPr>
            </w:r>
            <w:r>
              <w:rPr>
                <w:rFonts w:ascii="Arial" w:hAnsi="Arial" w:eastAsia="Arial" w:cs="Arial"/>
                <w:b/>
                <w:bCs/>
                <w:sz w:val="19"/>
                <w:szCs w:val="24"/>
              </w:rPr>
            </w:r>
          </w:p>
        </w:tc>
      </w:tr>
      <w:tr>
        <w:trPr/>
        <w:tc>
          <w:tcPr>
            <w:tcBorders/>
            <w:tcW w:w="969" w:type="dxa"/>
            <w:vMerge w:val="restart"/>
            <w:tcMar>
              <w:top w:w="90" w:type="dxa"/>
              <w:start w:w="110" w:type="dxa"/>
              <w:bottom w:w="90" w:type="dxa"/>
              <w:end w:w="110" w:type="dxa"/>
            </w:tcMar>
            <w:vAlign w:val="top"/>
          </w:tcPr>
          <w:p w14:paraId="5102BE14">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QR-15</w:t>
            </w:r>
            <w:r>
              <w:rPr>
                <w:rFonts w:ascii="Arial" w:hAnsi="Arial" w:eastAsia="Arial" w:cs="Arial"/>
                <w:b/>
                <w:bCs/>
                <w:sz w:val="19"/>
                <w:szCs w:val="24"/>
              </w:rPr>
            </w:r>
            <w:r>
              <w:rPr>
                <w:rFonts w:ascii="Arial" w:hAnsi="Arial" w:eastAsia="Arial" w:cs="Arial"/>
                <w:b/>
                <w:bCs/>
                <w:sz w:val="19"/>
                <w:szCs w:val="24"/>
              </w:rPr>
            </w:r>
          </w:p>
        </w:tc>
        <w:tc>
          <w:tcPr>
            <w:tcBorders/>
            <w:tcW w:w="1984" w:type="dxa"/>
            <w:vMerge w:val="restart"/>
            <w:tcMar>
              <w:top w:w="90" w:type="dxa"/>
              <w:start w:w="110" w:type="dxa"/>
              <w:bottom w:w="90" w:type="dxa"/>
              <w:end w:w="110" w:type="dxa"/>
            </w:tcMar>
            <w:vAlign w:val="top"/>
          </w:tcPr>
          <w:p w14:paraId="4A3D4237">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Configuration Reliability</w:t>
            </w:r>
            <w:r>
              <w:rPr>
                <w:rFonts w:ascii="Arial" w:hAnsi="Arial" w:eastAsia="Arial" w:cs="Arial"/>
                <w:b/>
                <w:bCs/>
                <w:sz w:val="19"/>
                <w:szCs w:val="24"/>
              </w:rPr>
            </w:r>
            <w:r>
              <w:rPr>
                <w:rFonts w:ascii="Arial" w:hAnsi="Arial" w:eastAsia="Arial" w:cs="Arial"/>
                <w:b/>
                <w:bCs/>
                <w:sz w:val="19"/>
                <w:szCs w:val="24"/>
              </w:rPr>
            </w:r>
          </w:p>
        </w:tc>
        <w:tc>
          <w:tcPr>
            <w:tcBorders/>
            <w:tcW w:w="2409" w:type="dxa"/>
            <w:vMerge w:val="restart"/>
            <w:tcMar>
              <w:top w:w="90" w:type="dxa"/>
              <w:start w:w="110" w:type="dxa"/>
              <w:bottom w:w="90" w:type="dxa"/>
              <w:end w:w="110" w:type="dxa"/>
            </w:tcMar>
            <w:vAlign w:val="top"/>
          </w:tcPr>
          <w:p w14:paraId="7C255FCE">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A newly published Area Gateway configuration is invalid.</w:t>
            </w:r>
            <w:r>
              <w:rPr>
                <w:rFonts w:ascii="Arial" w:hAnsi="Arial" w:eastAsia="Arial" w:cs="Arial"/>
                <w:b/>
                <w:bCs/>
                <w:sz w:val="19"/>
                <w:szCs w:val="24"/>
              </w:rPr>
            </w:r>
            <w:r>
              <w:rPr>
                <w:rFonts w:ascii="Arial" w:hAnsi="Arial" w:eastAsia="Arial" w:cs="Arial"/>
                <w:b/>
                <w:bCs/>
                <w:sz w:val="19"/>
                <w:szCs w:val="24"/>
              </w:rPr>
            </w:r>
          </w:p>
          <w:p w14:paraId="5EA6048C">
            <w:pPr>
              <w:pBdr/>
              <w:spacing w:before="0" w:after="40" w:line="240" w:lineRule="auto"/>
              <w:ind/>
              <w:jc w:val="center"/>
              <w:rPr>
                <w:sz w:val="24"/>
                <w:szCs w:val="24"/>
              </w:rPr>
            </w:pPr>
            <w:r>
              <w:rPr>
                <w:rFonts w:ascii="Arial" w:hAnsi="Arial" w:eastAsia="Arial" w:cs="Arial"/>
                <w:sz w:val="19"/>
                <w:szCs w:val="24"/>
              </w:rPr>
            </w:r>
            <w:r>
              <w:rPr>
                <w:rFonts w:ascii="Arial" w:hAnsi="Arial" w:eastAsia="Arial" w:cs="Arial"/>
                <w:sz w:val="19"/>
                <w:szCs w:val="24"/>
              </w:rPr>
            </w:r>
          </w:p>
        </w:tc>
        <w:tc>
          <w:tcPr>
            <w:tcBorders/>
            <w:tcW w:w="3997" w:type="dxa"/>
            <w:vMerge w:val="restart"/>
            <w:tcMar>
              <w:top w:w="90" w:type="dxa"/>
              <w:start w:w="110" w:type="dxa"/>
              <w:bottom w:w="90" w:type="dxa"/>
              <w:end w:w="110" w:type="dxa"/>
            </w:tcMar>
            <w:vAlign w:val="top"/>
          </w:tcPr>
          <w:p w14:paraId="17965043">
            <w:pPr>
              <w:pBdr/>
              <w:spacing w:before="0" w:after="40" w:line="240" w:lineRule="auto"/>
              <w:ind/>
              <w:jc w:val="left"/>
              <w:rPr>
                <w:b/>
                <w:bCs/>
                <w:sz w:val="24"/>
                <w:szCs w:val="24"/>
              </w:rPr>
            </w:pPr>
            <w:r>
              <w:rPr>
                <w:rFonts w:ascii="Arial" w:hAnsi="Arial" w:eastAsia="Arial" w:cs="Arial"/>
                <w:b/>
                <w:bCs/>
                <w:sz w:val="19"/>
                <w:szCs w:val="24"/>
              </w:rPr>
            </w:r>
            <w:r>
              <w:rPr>
                <w:rFonts w:ascii="Arial" w:hAnsi="Arial" w:eastAsia="Arial" w:cs="Arial"/>
                <w:sz w:val="19"/>
              </w:rPr>
              <w:t xml:space="preserve">The candidate configuration is rejected during validation and does not replace the currently applied working configuration.</w:t>
            </w:r>
            <w:r>
              <w:rPr>
                <w:rFonts w:ascii="Arial" w:hAnsi="Arial" w:eastAsia="Arial" w:cs="Arial"/>
                <w:b/>
                <w:bCs/>
                <w:sz w:val="19"/>
                <w:szCs w:val="24"/>
              </w:rPr>
            </w:r>
            <w:r>
              <w:rPr>
                <w:rFonts w:ascii="Arial" w:hAnsi="Arial" w:eastAsia="Arial" w:cs="Arial"/>
                <w:b/>
                <w:bCs/>
                <w:sz w:val="19"/>
                <w:szCs w:val="24"/>
              </w:rPr>
            </w:r>
          </w:p>
        </w:tc>
      </w:tr>
    </w:tbl>
    <w:p w14:paraId="533D2160">
      <w:pPr>
        <w:pBdr/>
        <w:spacing/>
        <w:ind/>
        <w:jc w:val="left"/>
        <w:rPr>
          <w:b/>
          <w:bCs/>
          <w:sz w:val="24"/>
          <w:szCs w:val="24"/>
        </w:rPr>
      </w:pPr>
      <w:r>
        <w:rPr>
          <w:rFonts w:ascii="Arial" w:hAnsi="Arial" w:eastAsia="Arial" w:cs="Arial"/>
          <w:b/>
          <w:bCs/>
          <w:sz w:val="21"/>
          <w:szCs w:val="24"/>
        </w:rPr>
      </w:r>
      <w:r>
        <w:rPr>
          <w:rFonts w:ascii="Arial" w:hAnsi="Arial" w:eastAsia="Arial" w:cs="Arial"/>
          <w:b/>
          <w:bCs/>
          <w:sz w:val="21"/>
          <w:szCs w:val="32"/>
        </w:rPr>
      </w:r>
      <w:r>
        <w:rPr>
          <w:rFonts w:ascii="Arial" w:hAnsi="Arial" w:eastAsia="Arial" w:cs="Arial"/>
          <w:b/>
          <w:bCs/>
          <w:sz w:val="21"/>
          <w:szCs w:val="24"/>
        </w:rPr>
      </w:r>
    </w:p>
    <w:p w14:paraId="5CD6B8DD">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sz w:val="28"/>
        </w:rPr>
        <w:t>9.3 Performance and Timing</w:t>
      </w:r>
    </w:p>
    <w:p w14:paraId="3541FF7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system is intended for industrial integration and application-level machine communication, but it is </w:t>
      </w:r>
      <w:r>
        <w:rPr>
          <w:rFonts w:ascii="Arial" w:hAnsi="Arial" w:eastAsia="Arial" w:cs="Arial"/>
          <w:b/>
          <w:color w:val="000000"/>
          <w:sz w:val="21"/>
        </w:rPr>
        <w:t xml:space="preserve">not designed for hard real-time or deterministic control</w:t>
      </w:r>
      <w:r>
        <w:rPr>
          <w:rFonts w:ascii="Arial" w:hAnsi="Arial" w:eastAsia="Arial" w:cs="Arial"/>
          <w:color w:val="000000"/>
          <w:sz w:val="21"/>
        </w:rPr>
        <w:t xml:space="preserve">.</w:t>
      </w:r>
      <w:r>
        <w:rPr>
          <w:rFonts w:ascii="Arial" w:hAnsi="Arial" w:eastAsia="Arial" w:cs="Arial"/>
          <w:sz w:val="21"/>
        </w:rPr>
      </w:r>
    </w:p>
    <w:p w14:paraId="2054B39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Local workplace communication is intentionally kept within the production Area to avoid unnecessary dependency on central infrastructure and to minimize additional network latency.</w:t>
      </w:r>
      <w:r>
        <w:rPr>
          <w:rFonts w:ascii="Arial" w:hAnsi="Arial" w:eastAsia="Arial" w:cs="Arial"/>
          <w:sz w:val="21"/>
        </w:rPr>
      </w:r>
    </w:p>
    <w:p w14:paraId="4EBB17B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No strict end-to-end latency SLA is defined for the initial architecture. Concrete timing limits should be derived from the requirements of the machines and workplace applications during implementation and acceptance testing.</w:t>
      </w:r>
      <w:r>
        <w:rPr>
          <w:rFonts w:ascii="Arial" w:hAnsi="Arial" w:eastAsia="Arial" w:cs="Arial"/>
          <w:sz w:val="21"/>
        </w:rPr>
      </w:r>
    </w:p>
    <w:p w14:paraId="2566B09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Functionality requiring deterministic or safety-critical response times must remain within the machine, PLC, or another dedicated real-time control system.</w:t>
      </w:r>
      <w:r>
        <w:rPr>
          <w:rFonts w:ascii="Arial" w:hAnsi="Arial" w:eastAsia="Arial" w:cs="Arial"/>
          <w:sz w:val="21"/>
        </w:rPr>
      </w:r>
    </w:p>
    <w:p w14:paraId="7BB18720">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sz w:val="28"/>
        </w:rPr>
        <w:t>9.4 Availability</w:t>
      </w:r>
    </w:p>
    <w:p w14:paraId="1484269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initial architecture improves resilience but does not provide complete high availability.</w:t>
      </w:r>
      <w:r>
        <w:rPr>
          <w:rFonts w:ascii="Arial" w:hAnsi="Arial" w:eastAsia="Arial" w:cs="Arial"/>
          <w:sz w:val="21"/>
        </w:rPr>
      </w:r>
    </w:p>
    <w:p w14:paraId="39BBFBA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In particular:</w:t>
      </w:r>
      <w:r>
        <w:rPr>
          <w:rFonts w:ascii="Arial" w:hAnsi="Arial" w:eastAsia="Arial" w:cs="Arial"/>
          <w:sz w:val="21"/>
        </w:rPr>
      </w:r>
    </w:p>
    <w:p w14:paraId="3D874521">
      <w:pPr>
        <w:pStyle w:val="904"/>
        <w:numPr>
          <w:ilvl w:val="0"/>
          <w:numId w:val="28"/>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each Area initially contains a single Area Gateway instance;</w:t>
      </w:r>
      <w:r>
        <w:rPr>
          <w:rFonts w:ascii="Arial" w:hAnsi="Arial" w:eastAsia="Arial" w:cs="Arial"/>
          <w:sz w:val="21"/>
        </w:rPr>
      </w:r>
    </w:p>
    <w:p w14:paraId="623F47F5">
      <w:pPr>
        <w:pStyle w:val="904"/>
        <w:numPr>
          <w:ilvl w:val="0"/>
          <w:numId w:val="28"/>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RabbitMQ is initially deployed as a single broker instance;</w:t>
      </w:r>
      <w:r>
        <w:rPr>
          <w:rFonts w:ascii="Arial" w:hAnsi="Arial" w:eastAsia="Arial" w:cs="Arial"/>
          <w:sz w:val="21"/>
        </w:rPr>
      </w:r>
    </w:p>
    <w:p w14:paraId="4EBD2F13">
      <w:pPr>
        <w:pStyle w:val="904"/>
        <w:numPr>
          <w:ilvl w:val="0"/>
          <w:numId w:val="28"/>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the Central Panel and Central Panel Storage reside on one physical Central Server.</w:t>
      </w:r>
      <w:r>
        <w:rPr>
          <w:rFonts w:ascii="Arial" w:hAnsi="Arial" w:eastAsia="Arial" w:cs="Arial"/>
          <w:sz w:val="21"/>
        </w:rPr>
      </w:r>
    </w:p>
    <w:p w14:paraId="70B8FBB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architecture limits the consequences of these failures through Area isolation, local persistence, the Telemetry Outbox, RabbitMQ persistence, and separation of RabbitMQ from the Central Server.</w:t>
      </w:r>
      <w:r>
        <w:rPr>
          <w:rFonts w:ascii="Arial" w:hAnsi="Arial" w:eastAsia="Arial" w:cs="Arial"/>
          <w:sz w:val="21"/>
        </w:rPr>
      </w:r>
    </w:p>
    <w:p w14:paraId="6BD02FA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If stronger availability requirements are introduced, possible extensions include:</w:t>
      </w:r>
      <w:r>
        <w:rPr>
          <w:rFonts w:ascii="Arial" w:hAnsi="Arial" w:eastAsia="Arial" w:cs="Arial"/>
          <w:sz w:val="21"/>
        </w:rPr>
      </w:r>
    </w:p>
    <w:p w14:paraId="0EDC122B">
      <w:pPr>
        <w:pStyle w:val="904"/>
        <w:numPr>
          <w:ilvl w:val="0"/>
          <w:numId w:val="28"/>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redundant or active/standby Area Gateways;</w:t>
      </w:r>
      <w:r>
        <w:rPr>
          <w:rFonts w:ascii="Arial" w:hAnsi="Arial" w:eastAsia="Arial" w:cs="Arial"/>
          <w:sz w:val="21"/>
        </w:rPr>
      </w:r>
    </w:p>
    <w:p w14:paraId="2F682394">
      <w:pPr>
        <w:pStyle w:val="904"/>
        <w:numPr>
          <w:ilvl w:val="0"/>
          <w:numId w:val="28"/>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clustered RabbitMQ with replicated queues;</w:t>
      </w:r>
      <w:r>
        <w:rPr>
          <w:rFonts w:ascii="Arial" w:hAnsi="Arial" w:eastAsia="Arial" w:cs="Arial"/>
          <w:sz w:val="21"/>
        </w:rPr>
      </w:r>
    </w:p>
    <w:p w14:paraId="757B91A9">
      <w:pPr>
        <w:pStyle w:val="904"/>
        <w:numPr>
          <w:ilvl w:val="0"/>
          <w:numId w:val="28"/>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redundant Central Panel instances;</w:t>
      </w:r>
      <w:r>
        <w:rPr>
          <w:rFonts w:ascii="Arial" w:hAnsi="Arial" w:eastAsia="Arial" w:cs="Arial"/>
          <w:sz w:val="21"/>
        </w:rPr>
      </w:r>
    </w:p>
    <w:p w14:paraId="53973B13">
      <w:pPr>
        <w:pStyle w:val="904"/>
        <w:numPr>
          <w:ilvl w:val="0"/>
          <w:numId w:val="28"/>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high-availability database deployment.</w:t>
      </w:r>
      <w:r>
        <w:rPr>
          <w:rFonts w:ascii="Arial" w:hAnsi="Arial" w:eastAsia="Arial" w:cs="Arial"/>
          <w:sz w:val="21"/>
        </w:rPr>
      </w:r>
    </w:p>
    <w:p w14:paraId="10B73C6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These mechanisms are considered evolution options rather than requirements of the initial deployment.</w:t>
      </w:r>
      <w:r>
        <w:rPr>
          <w:rFonts w:ascii="Arial" w:hAnsi="Arial" w:eastAsia="Arial" w:cs="Arial"/>
          <w:sz w:val="21"/>
        </w:rPr>
      </w:r>
    </w:p>
    <w:p w14:paraId="471FDA08">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sz w:val="28"/>
        </w:rPr>
        <w:t>9.5 Security</w:t>
      </w:r>
    </w:p>
    <w:p w14:paraId="2112A7E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initial architecture assumes deployment inside the customer's controlled industrial and enterprise network.</w:t>
      </w:r>
      <w:r>
        <w:rPr>
          <w:rFonts w:ascii="Arial" w:hAnsi="Arial" w:eastAsia="Arial" w:cs="Arial"/>
          <w:sz w:val="21"/>
        </w:rPr>
      </w:r>
    </w:p>
    <w:p w14:paraId="53D37E6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system should use authenticated and authorized access for Central Panel administration and protected application-level communication where required. Existing customer network-security, host-security, and infrastructure-monitoring mechanisms remain part</w:t>
      </w:r>
      <w:r>
        <w:rPr>
          <w:rFonts w:ascii="Arial" w:hAnsi="Arial" w:eastAsia="Arial" w:cs="Arial"/>
          <w:color w:val="000000"/>
          <w:sz w:val="21"/>
        </w:rPr>
        <w:t xml:space="preserve"> of the surrounding environment.</w:t>
      </w:r>
      <w:r>
        <w:rPr>
          <w:rFonts w:ascii="Arial" w:hAnsi="Arial" w:eastAsia="Arial" w:cs="Arial"/>
          <w:sz w:val="21"/>
        </w:rPr>
      </w:r>
    </w:p>
    <w:p w14:paraId="52B8A14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A dedicated high-security or zero-trust architecture is not part of the current project scope.</w:t>
      </w:r>
      <w:r>
        <w:rPr>
          <w:rFonts w:ascii="Arial" w:hAnsi="Arial" w:eastAsia="Arial" w:cs="Arial"/>
          <w:sz w:val="21"/>
        </w:rPr>
      </w:r>
    </w:p>
    <w:p w14:paraId="18B5D033">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sz w:val="28"/>
        </w:rPr>
        <w:t>9.6 Quality Boundaries</w:t>
      </w:r>
    </w:p>
    <w:p w14:paraId="083EFC8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architecture cannot guarantee recovery of information that was never successfully received by an Area Gateway.</w:t>
      </w:r>
      <w:r>
        <w:rPr>
          <w:rFonts w:ascii="Arial" w:hAnsi="Arial" w:eastAsia="Arial" w:cs="Arial"/>
          <w:sz w:val="21"/>
        </w:rPr>
      </w:r>
    </w:p>
    <w:p w14:paraId="0B23E83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For example, a machine event may be lost during a communication interruption between the machine and the Area Gateway. Recovery in such cases depends on capabilities of the corresponding machine protocol or server, such as historical-data support.</w:t>
      </w:r>
      <w:r>
        <w:rPr>
          <w:rFonts w:ascii="Arial" w:hAnsi="Arial" w:eastAsia="Arial" w:cs="Arial"/>
          <w:sz w:val="21"/>
        </w:rPr>
      </w:r>
    </w:p>
    <w:p w14:paraId="69194BD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Similarly, temporary event replay for workplaces is limited by the configured retention period of the Recent Event Journal.</w:t>
      </w:r>
      <w:r>
        <w:rPr>
          <w:rFonts w:ascii="Arial" w:hAnsi="Arial" w:eastAsia="Arial" w:cs="Arial"/>
          <w:sz w:val="21"/>
        </w:rPr>
      </w:r>
    </w:p>
    <w:p w14:paraId="21A6588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These limitations define the boundary of the reliability guarantees provided by the integration solution.</w:t>
      </w:r>
      <w:r>
        <w:rPr>
          <w:rFonts w:ascii="Arial" w:hAnsi="Arial" w:eastAsia="Arial" w:cs="Arial"/>
          <w:sz w:val="21"/>
        </w:rPr>
      </w:r>
    </w:p>
    <w:p w14:paraId="0C03BF38">
      <w:pPr>
        <w:pBdr/>
        <w:spacing/>
        <w:ind/>
        <w:jc w:val="left"/>
        <w:rPr>
          <w:b/>
          <w:bCs/>
          <w:sz w:val="32"/>
          <w:szCs w:val="32"/>
        </w:rPr>
      </w:pPr>
      <w:r>
        <w:rPr>
          <w:rFonts w:ascii="Arial" w:hAnsi="Arial" w:eastAsia="Arial" w:cs="Arial"/>
          <w:b/>
          <w:bCs/>
          <w:sz w:val="21"/>
          <w:szCs w:val="32"/>
        </w:rPr>
      </w:r>
      <w:r>
        <w:rPr>
          <w:rFonts w:ascii="Arial" w:hAnsi="Arial" w:eastAsia="Arial" w:cs="Arial"/>
          <w:b/>
          <w:bCs/>
          <w:sz w:val="21"/>
          <w:szCs w:val="32"/>
        </w:rPr>
      </w:r>
      <w:r>
        <w:rPr>
          <w:rFonts w:ascii="Arial" w:hAnsi="Arial" w:eastAsia="Arial" w:cs="Arial"/>
          <w:b/>
          <w:bCs/>
          <w:sz w:val="21"/>
          <w:szCs w:val="32"/>
        </w:rPr>
      </w:r>
    </w:p>
    <w:p w14:paraId="00000111">
      <w:pPr>
        <w:pBdr/>
        <w:spacing/>
        <w:ind/>
        <w:jc w:val="left"/>
        <w:rPr>
          <w:b/>
          <w:bCs/>
          <w:sz w:val="32"/>
          <w:szCs w:val="32"/>
        </w:rPr>
      </w:pPr>
      <w:r>
        <w:rPr>
          <w:rFonts w:ascii="Arial" w:hAnsi="Arial" w:eastAsia="Arial" w:cs="Arial"/>
          <w:b/>
          <w:bCs/>
          <w:sz w:val="21"/>
          <w:szCs w:val="32"/>
        </w:rPr>
      </w:r>
      <w:r>
        <w:rPr>
          <w:rFonts w:ascii="Arial" w:hAnsi="Arial" w:eastAsia="Arial" w:cs="Arial"/>
          <w:b/>
          <w:bCs/>
          <w:sz w:val="21"/>
          <w:szCs w:val="32"/>
        </w:rPr>
      </w:r>
    </w:p>
    <w:p w14:paraId="00000112">
      <w:pPr>
        <w:pStyle w:val="ArchHeading1"/>
        <w:pBdr>
          <w:bottom w:val="single" w:sz="6" w:space="3" w:color="BFBFBF"/>
        </w:pBdr>
        <w:spacing/>
        <w:ind w:hanging="360" w:left="720"/>
        <w:jc w:val="left"/>
        <w:rPr>
          <w:b/>
          <w:bCs/>
          <w:sz w:val="32"/>
          <w:szCs w:val="32"/>
        </w:rPr>
      </w:pPr>
      <w:r>
        <w:rPr>
          <w:rFonts w:ascii="Arial" w:hAnsi="Arial" w:eastAsia="Arial" w:cs="Arial"/>
          <w:b/>
          <w:sz w:val="36"/>
        </w:rPr>
        <w:t>10. Risks &amp; Technical Debt</w:t>
      </w:r>
    </w:p>
    <w:p w14:paraId="235BCAB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This section summarizes the most important known architectural risks and intentionally deferred technical improvements.</w:t>
      </w:r>
      <w:r>
        <w:rPr>
          <w:rFonts w:ascii="Arial" w:hAnsi="Arial" w:eastAsia="Arial" w:cs="Arial"/>
          <w:sz w:val="21"/>
        </w:rPr>
      </w:r>
    </w:p>
    <w:p w14:paraId="14C658A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Risks are ordered approximately by their potential impact on production operation and telemetry reliability.</w:t>
      </w:r>
      <w:r>
        <w:rPr>
          <w:rFonts w:ascii="Arial" w:hAnsi="Arial" w:eastAsia="Arial" w:cs="Arial"/>
          <w:sz w:val="21"/>
        </w:rPr>
      </w:r>
    </w:p>
    <w:p w14:paraId="090D7BF4">
      <w:pPr>
        <w:pBdr/>
        <w:spacing/>
        <w:ind/>
        <w:jc w:val="left"/>
        <w:rPr>
          <w:b/>
          <w:bCs/>
          <w:sz w:val="32"/>
          <w:szCs w:val="32"/>
        </w:rPr>
      </w:pPr>
      <w:r>
        <w:rPr>
          <w:rFonts w:ascii="Arial" w:hAnsi="Arial" w:eastAsia="Arial" w:cs="Arial"/>
          <w:b/>
          <w:bCs/>
          <w:sz w:val="21"/>
          <w:szCs w:val="32"/>
        </w:rPr>
      </w:r>
      <w:r>
        <w:rPr>
          <w:rFonts w:ascii="Arial" w:hAnsi="Arial" w:eastAsia="Arial" w:cs="Arial"/>
          <w:b/>
          <w:bCs/>
          <w:sz w:val="21"/>
          <w:szCs w:val="32"/>
        </w:rPr>
      </w:r>
      <w:r>
        <w:rPr>
          <w:rFonts w:ascii="Arial" w:hAnsi="Arial" w:eastAsia="Arial" w:cs="Arial"/>
          <w:b/>
          <w:bCs/>
          <w:sz w:val="21"/>
          <w:szCs w:val="32"/>
        </w:rPr>
      </w:r>
    </w:p>
    <w:p w14:paraId="45C4DAE4">
      <w:pPr>
        <w:pStyle w:val="ArchHeading2"/>
        <w:pBdr/>
        <w:spacing/>
        <w:ind/>
        <w:jc w:val="left"/>
        <w:rPr>
          <w:b/>
          <w:bCs/>
          <w:sz w:val="36"/>
          <w:szCs w:val="36"/>
          <w:highlight w:val="none"/>
        </w:rPr>
      </w:pPr>
      <w:r>
        <w:rPr>
          <w:rFonts w:ascii="Arial" w:hAnsi="Arial" w:eastAsia="Arial" w:cs="Arial"/>
          <w:b/>
          <w:sz w:val="28"/>
        </w:rPr>
        <w:t>10.1 Architectural Risks</w:t>
      </w:r>
    </w:p>
    <w:tbl>
      <w:tblPr>
        <w:tblStyle w:val="760"/>
        <w:tblW w:w="0" w:type="auto"/>
        <w:tblBorders/>
        <w:tblLook w:val="04A0" w:firstRow="1" w:lastRow="0" w:firstColumn="1" w:lastColumn="0" w:noHBand="0" w:noVBand="1"/>
      </w:tblPr>
      <w:tblGrid>
        <w:gridCol w:w="2340"/>
        <w:gridCol w:w="2340"/>
        <w:gridCol w:w="2340"/>
        <w:gridCol w:w="2340"/>
      </w:tblGrid>
      <w:tr>
        <w:trPr>
          <w:tblHeader w:val="true"/>
        </w:trPr>
        <w:tc>
          <w:tcPr>
            <w:tcBorders/>
            <w:tcW w:w="2340" w:type="dxa"/>
            <w:tcMar>
              <w:top w:w="90" w:type="dxa"/>
              <w:start w:w="110" w:type="dxa"/>
              <w:bottom w:w="90" w:type="dxa"/>
              <w:end w:w="110" w:type="dxa"/>
            </w:tcMar>
            <w:vAlign w:val="top"/>
            <w:shd w:fill="F2F2F2"/>
          </w:tcPr>
          <w:p w14:paraId="796B9550">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b/>
                <w:bCs/>
                <w:sz w:val="19"/>
              </w:rPr>
              <w:t xml:space="preserve">Priority</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shd w:fill="F2F2F2"/>
          </w:tcPr>
          <w:p w14:paraId="6A3CB8AD">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b/>
                <w:bCs/>
                <w:sz w:val="19"/>
              </w:rPr>
              <w:t xml:space="preserve">Risk</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shd w:fill="F2F2F2"/>
          </w:tcPr>
          <w:p w14:paraId="48167EB6">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b/>
                <w:bCs/>
                <w:sz w:val="19"/>
              </w:rPr>
              <w:t xml:space="preserve">Impact</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shd w:fill="F2F2F2"/>
          </w:tcPr>
          <w:p w14:paraId="0F362C5A">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b/>
                <w:bCs/>
                <w:sz w:val="19"/>
              </w:rPr>
              <w:t xml:space="preserve">Mitigation / Current Protection</w:t>
            </w:r>
            <w:r>
              <w:rPr>
                <w:rFonts w:ascii="Arial" w:hAnsi="Arial" w:eastAsia="Arial" w:cs="Arial"/>
                <w:b/>
                <w:bCs/>
                <w:sz w:val="19"/>
                <w:szCs w:val="32"/>
              </w:rPr>
            </w:r>
            <w:r>
              <w:rPr>
                <w:rFonts w:ascii="Arial" w:hAnsi="Arial" w:eastAsia="Arial" w:cs="Arial"/>
                <w:b/>
                <w:bCs/>
                <w:sz w:val="19"/>
                <w:szCs w:val="32"/>
              </w:rPr>
            </w:r>
          </w:p>
        </w:tc>
      </w:tr>
      <w:tr>
        <w:trPr/>
        <w:tc>
          <w:tcPr>
            <w:tcBorders/>
            <w:tcW w:w="2340" w:type="dxa"/>
            <w:tcMar>
              <w:top w:w="90" w:type="dxa"/>
              <w:start w:w="110" w:type="dxa"/>
              <w:bottom w:w="90" w:type="dxa"/>
              <w:end w:w="110" w:type="dxa"/>
            </w:tcMar>
            <w:vAlign w:val="top"/>
          </w:tcPr>
          <w:p w14:paraId="0EB40293">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High</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0D4FAC19">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Single Area Gateway per production area</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05B4F60C">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Failure of an Area Gateway interrupts machine integration and workplace communication within the affected Area.</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557809BB">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Failures are isolated to one Area. A future deployment can introduce an active/standby Gateway if higher availability is required.</w:t>
            </w:r>
            <w:r>
              <w:rPr>
                <w:rFonts w:ascii="Arial" w:hAnsi="Arial" w:eastAsia="Arial" w:cs="Arial"/>
                <w:b/>
                <w:bCs/>
                <w:sz w:val="19"/>
                <w:szCs w:val="32"/>
              </w:rPr>
            </w:r>
            <w:r>
              <w:rPr>
                <w:rFonts w:ascii="Arial" w:hAnsi="Arial" w:eastAsia="Arial" w:cs="Arial"/>
                <w:b/>
                <w:bCs/>
                <w:sz w:val="19"/>
                <w:szCs w:val="32"/>
              </w:rPr>
            </w:r>
          </w:p>
        </w:tc>
      </w:tr>
      <w:tr>
        <w:trPr/>
        <w:tc>
          <w:tcPr>
            <w:tcBorders/>
            <w:tcW w:w="2340" w:type="dxa"/>
            <w:tcMar>
              <w:top w:w="90" w:type="dxa"/>
              <w:start w:w="110" w:type="dxa"/>
              <w:bottom w:w="90" w:type="dxa"/>
              <w:end w:w="110" w:type="dxa"/>
            </w:tcMar>
            <w:vAlign w:val="top"/>
          </w:tcPr>
          <w:p w14:paraId="7DB1A95A">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High</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0F46CE4F">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Single RabbitMQ instance</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361B9889">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Failure of the RabbitMQ server temporarily stops central telemetry ingestion from all Areas.</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272C9C3C">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Each Area Gateway retains unpublished telemetry in its local Outbox until RabbitMQ becomes available again. A RabbitMQ cluster can be introduced if higher availability becomes necessary.</w:t>
            </w:r>
            <w:r>
              <w:rPr>
                <w:rFonts w:ascii="Arial" w:hAnsi="Arial" w:eastAsia="Arial" w:cs="Arial"/>
                <w:b/>
                <w:bCs/>
                <w:sz w:val="19"/>
                <w:szCs w:val="32"/>
              </w:rPr>
            </w:r>
            <w:r>
              <w:rPr>
                <w:rFonts w:ascii="Arial" w:hAnsi="Arial" w:eastAsia="Arial" w:cs="Arial"/>
                <w:b/>
                <w:bCs/>
                <w:sz w:val="19"/>
                <w:szCs w:val="32"/>
              </w:rPr>
            </w:r>
          </w:p>
        </w:tc>
      </w:tr>
      <w:tr>
        <w:trPr/>
        <w:tc>
          <w:tcPr>
            <w:tcBorders/>
            <w:tcW w:w="2340" w:type="dxa"/>
            <w:tcMar>
              <w:top w:w="90" w:type="dxa"/>
              <w:start w:w="110" w:type="dxa"/>
              <w:bottom w:w="90" w:type="dxa"/>
              <w:end w:w="110" w:type="dxa"/>
            </w:tcMar>
            <w:vAlign w:val="top"/>
          </w:tcPr>
          <w:p w14:paraId="710246C0">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High</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68D7D87D">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Central Server is a single failure point for central functionality</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22951976">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Failure of the server hosting the Central Panel and Central Panel Storage makes telemetry querying, configuration management, dashboards, and telemetry persistence temporarily unavailable.</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543BE53C">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RabbitMQ is deployed on a separate physical server and continues buffering telemetry until the Central Server returns. Local Area communication remains unaffected.</w:t>
            </w:r>
            <w:r>
              <w:rPr>
                <w:rFonts w:ascii="Arial" w:hAnsi="Arial" w:eastAsia="Arial" w:cs="Arial"/>
                <w:b/>
                <w:bCs/>
                <w:sz w:val="19"/>
                <w:szCs w:val="32"/>
              </w:rPr>
            </w:r>
            <w:r>
              <w:rPr>
                <w:rFonts w:ascii="Arial" w:hAnsi="Arial" w:eastAsia="Arial" w:cs="Arial"/>
                <w:b/>
                <w:bCs/>
                <w:sz w:val="19"/>
                <w:szCs w:val="32"/>
              </w:rPr>
            </w:r>
          </w:p>
        </w:tc>
      </w:tr>
      <w:tr>
        <w:trPr/>
        <w:tc>
          <w:tcPr>
            <w:tcBorders/>
            <w:tcW w:w="2340" w:type="dxa"/>
            <w:tcMar>
              <w:top w:w="90" w:type="dxa"/>
              <w:start w:w="110" w:type="dxa"/>
              <w:bottom w:w="90" w:type="dxa"/>
              <w:end w:w="110" w:type="dxa"/>
            </w:tcMar>
            <w:vAlign w:val="top"/>
          </w:tcPr>
          <w:p w14:paraId="246A33A5">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High</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4D65B37A">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Machine events can be lost before reaching the Area Gateway</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34FDF1BB">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A network interruption between a machine and its Area Gateway can result in missing events if the machine does not provide historical/replay capabilities.</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7EC5980E">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Where supported, protocol adapters can recover data from machine-side history, for example OPC UA Historical Access. This cannot be guaranteed for all machines and protocols.</w:t>
            </w:r>
            <w:r>
              <w:rPr>
                <w:rFonts w:ascii="Arial" w:hAnsi="Arial" w:eastAsia="Arial" w:cs="Arial"/>
                <w:b/>
                <w:bCs/>
                <w:sz w:val="19"/>
                <w:szCs w:val="32"/>
              </w:rPr>
            </w:r>
            <w:r>
              <w:rPr>
                <w:rFonts w:ascii="Arial" w:hAnsi="Arial" w:eastAsia="Arial" w:cs="Arial"/>
                <w:b/>
                <w:bCs/>
                <w:sz w:val="19"/>
                <w:szCs w:val="32"/>
              </w:rPr>
            </w:r>
          </w:p>
        </w:tc>
      </w:tr>
      <w:tr>
        <w:trPr/>
        <w:tc>
          <w:tcPr>
            <w:tcBorders/>
            <w:tcW w:w="2340" w:type="dxa"/>
            <w:tcMar>
              <w:top w:w="90" w:type="dxa"/>
              <w:start w:w="110" w:type="dxa"/>
              <w:bottom w:w="90" w:type="dxa"/>
              <w:end w:w="110" w:type="dxa"/>
            </w:tcMar>
            <w:vAlign w:val="top"/>
          </w:tcPr>
          <w:p w14:paraId="33F279F3">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Medium</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3E8623E8">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Local Outbox can grow during long central outages</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2185E1C6">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If RabbitMQ remains unavailable for a long period, the Gateway SQLite database can consume significant disk space and eventually exhaust local storage.</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58360B8E">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Monitor Outbox size and available disk capacity. Define operational limits and alerting according to expected telemetry volume.</w:t>
            </w:r>
            <w:r>
              <w:rPr>
                <w:rFonts w:ascii="Arial" w:hAnsi="Arial" w:eastAsia="Arial" w:cs="Arial"/>
                <w:b/>
                <w:bCs/>
                <w:sz w:val="19"/>
                <w:szCs w:val="32"/>
              </w:rPr>
            </w:r>
            <w:r>
              <w:rPr>
                <w:rFonts w:ascii="Arial" w:hAnsi="Arial" w:eastAsia="Arial" w:cs="Arial"/>
                <w:b/>
                <w:bCs/>
                <w:sz w:val="19"/>
                <w:szCs w:val="32"/>
              </w:rPr>
            </w:r>
          </w:p>
        </w:tc>
      </w:tr>
      <w:tr>
        <w:trPr/>
        <w:tc>
          <w:tcPr>
            <w:tcBorders/>
            <w:tcW w:w="2340" w:type="dxa"/>
            <w:tcMar>
              <w:top w:w="90" w:type="dxa"/>
              <w:start w:w="110" w:type="dxa"/>
              <w:bottom w:w="90" w:type="dxa"/>
              <w:end w:w="110" w:type="dxa"/>
            </w:tcMar>
            <w:vAlign w:val="top"/>
          </w:tcPr>
          <w:p w14:paraId="06A842FE">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Medium</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1AEDFB88">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At-least-once telemetry delivery can produce duplicates</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283D5568">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Failure between central persistence and message acknowledgement can cause RabbitMQ to redeliver an already processed event.</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3B020213">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Telemetry messages require stable identifiers and central processing should be idempotent or otherwise capable of recognizing duplicate events.</w:t>
            </w:r>
            <w:r>
              <w:rPr>
                <w:rFonts w:ascii="Arial" w:hAnsi="Arial" w:eastAsia="Arial" w:cs="Arial"/>
                <w:b/>
                <w:bCs/>
                <w:sz w:val="19"/>
                <w:szCs w:val="32"/>
              </w:rPr>
            </w:r>
            <w:r>
              <w:rPr>
                <w:rFonts w:ascii="Arial" w:hAnsi="Arial" w:eastAsia="Arial" w:cs="Arial"/>
                <w:b/>
                <w:bCs/>
                <w:sz w:val="19"/>
                <w:szCs w:val="32"/>
              </w:rPr>
            </w:r>
          </w:p>
        </w:tc>
      </w:tr>
      <w:tr>
        <w:trPr/>
        <w:tc>
          <w:tcPr>
            <w:tcBorders/>
            <w:tcW w:w="2340" w:type="dxa"/>
            <w:tcMar>
              <w:top w:w="90" w:type="dxa"/>
              <w:start w:w="110" w:type="dxa"/>
              <w:bottom w:w="90" w:type="dxa"/>
              <w:end w:w="110" w:type="dxa"/>
            </w:tcMar>
            <w:vAlign w:val="top"/>
          </w:tcPr>
          <w:p w14:paraId="55A0F38D">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Medium</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06763ED1">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Recent Event Journal has limited retention</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1CC3139E">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A Workplace disconnected longer than the retention period may no longer be able to recover every missed SSE event.</w:t>
            </w:r>
            <w:r>
              <w:rPr>
                <w:rFonts w:ascii="Arial" w:hAnsi="Arial" w:eastAsia="Arial" w:cs="Arial"/>
                <w:b/>
                <w:bCs/>
                <w:sz w:val="19"/>
                <w:szCs w:val="32"/>
              </w:rPr>
            </w:r>
            <w:r>
              <w:rPr>
                <w:rFonts w:ascii="Arial" w:hAnsi="Arial" w:eastAsia="Arial" w:cs="Arial"/>
                <w:b/>
                <w:bCs/>
                <w:sz w:val="19"/>
                <w:szCs w:val="32"/>
              </w:rPr>
            </w:r>
          </w:p>
        </w:tc>
        <w:tc>
          <w:tcPr>
            <w:tcBorders/>
            <w:tcW w:w="2340" w:type="dxa"/>
            <w:tcMar>
              <w:top w:w="90" w:type="dxa"/>
              <w:start w:w="110" w:type="dxa"/>
              <w:bottom w:w="90" w:type="dxa"/>
              <w:end w:w="110" w:type="dxa"/>
            </w:tcMar>
            <w:vAlign w:val="top"/>
          </w:tcPr>
          <w:p w14:paraId="6FABC1EA">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Retention is intentionally limited because the journal provides short-term recovery rather than permanent event history. Longer retention can be configured if required.</w:t>
            </w:r>
            <w:r>
              <w:rPr>
                <w:rFonts w:ascii="Arial" w:hAnsi="Arial" w:eastAsia="Arial" w:cs="Arial"/>
                <w:b/>
                <w:bCs/>
                <w:sz w:val="19"/>
                <w:szCs w:val="32"/>
              </w:rPr>
            </w:r>
            <w:r>
              <w:rPr>
                <w:rFonts w:ascii="Arial" w:hAnsi="Arial" w:eastAsia="Arial" w:cs="Arial"/>
                <w:b/>
                <w:bCs/>
                <w:sz w:val="19"/>
                <w:szCs w:val="32"/>
              </w:rPr>
            </w:r>
          </w:p>
        </w:tc>
      </w:tr>
      <w:tr>
        <w:trPr/>
        <w:tc>
          <w:tcPr>
            <w:tcBorders/>
            <w:tcW w:w="2340" w:type="dxa"/>
            <w:vMerge w:val="restart"/>
            <w:tcMar>
              <w:top w:w="90" w:type="dxa"/>
              <w:start w:w="110" w:type="dxa"/>
              <w:bottom w:w="90" w:type="dxa"/>
              <w:end w:w="110" w:type="dxa"/>
            </w:tcMar>
            <w:vAlign w:val="top"/>
          </w:tcPr>
          <w:p w14:paraId="7A32E7FF">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Medium</w:t>
            </w:r>
            <w:r>
              <w:rPr>
                <w:rFonts w:ascii="Arial" w:hAnsi="Arial" w:eastAsia="Arial" w:cs="Arial"/>
                <w:b/>
                <w:bCs/>
                <w:sz w:val="19"/>
                <w:szCs w:val="32"/>
              </w:rPr>
            </w:r>
            <w:r>
              <w:rPr>
                <w:rFonts w:ascii="Arial" w:hAnsi="Arial" w:eastAsia="Arial" w:cs="Arial"/>
                <w:b/>
                <w:bCs/>
                <w:sz w:val="19"/>
                <w:szCs w:val="32"/>
              </w:rPr>
            </w:r>
          </w:p>
        </w:tc>
        <w:tc>
          <w:tcPr>
            <w:tcBorders/>
            <w:tcW w:w="2340" w:type="dxa"/>
            <w:vMerge w:val="restart"/>
            <w:tcMar>
              <w:top w:w="90" w:type="dxa"/>
              <w:start w:w="110" w:type="dxa"/>
              <w:bottom w:w="90" w:type="dxa"/>
              <w:end w:w="110" w:type="dxa"/>
            </w:tcMar>
            <w:vAlign w:val="top"/>
          </w:tcPr>
          <w:p w14:paraId="61899F85">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Telemetry volume may exceed initial assumptions</w:t>
            </w:r>
            <w:r>
              <w:rPr>
                <w:rFonts w:ascii="Arial" w:hAnsi="Arial" w:eastAsia="Arial" w:cs="Arial"/>
                <w:b/>
                <w:bCs/>
                <w:sz w:val="19"/>
                <w:szCs w:val="32"/>
              </w:rPr>
            </w:r>
            <w:r>
              <w:rPr>
                <w:rFonts w:ascii="Arial" w:hAnsi="Arial" w:eastAsia="Arial" w:cs="Arial"/>
                <w:b/>
                <w:bCs/>
                <w:sz w:val="19"/>
                <w:szCs w:val="32"/>
              </w:rPr>
            </w:r>
          </w:p>
        </w:tc>
        <w:tc>
          <w:tcPr>
            <w:tcBorders/>
            <w:tcW w:w="2340" w:type="dxa"/>
            <w:vMerge w:val="restart"/>
            <w:tcMar>
              <w:top w:w="90" w:type="dxa"/>
              <w:start w:w="110" w:type="dxa"/>
              <w:bottom w:w="90" w:type="dxa"/>
              <w:end w:w="110" w:type="dxa"/>
            </w:tcMar>
            <w:vAlign w:val="top"/>
          </w:tcPr>
          <w:p w14:paraId="50B7131B">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A large increase in machines, event frequency, or number of Areas can increase RabbitMQ backlog, SQL storage requirements, and Telemetry Worker processing load.</w:t>
            </w:r>
            <w:r>
              <w:rPr>
                <w:rFonts w:ascii="Arial" w:hAnsi="Arial" w:eastAsia="Arial" w:cs="Arial"/>
                <w:b/>
                <w:bCs/>
                <w:sz w:val="19"/>
                <w:szCs w:val="32"/>
              </w:rPr>
            </w:r>
            <w:r>
              <w:rPr>
                <w:rFonts w:ascii="Arial" w:hAnsi="Arial" w:eastAsia="Arial" w:cs="Arial"/>
                <w:b/>
                <w:bCs/>
                <w:sz w:val="19"/>
                <w:szCs w:val="32"/>
              </w:rPr>
            </w:r>
          </w:p>
        </w:tc>
        <w:tc>
          <w:tcPr>
            <w:tcBorders/>
            <w:tcW w:w="2340" w:type="dxa"/>
            <w:vMerge w:val="restart"/>
            <w:tcMar>
              <w:top w:w="90" w:type="dxa"/>
              <w:start w:w="110" w:type="dxa"/>
              <w:bottom w:w="90" w:type="dxa"/>
              <w:end w:w="110" w:type="dxa"/>
            </w:tcMar>
            <w:vAlign w:val="top"/>
          </w:tcPr>
          <w:p w14:paraId="537EA6C4">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Monitor throughput and backlog. The Telemetry Worker can later be scaled or messaging/storage architecture reevaluated if actual load requires it.</w:t>
            </w:r>
            <w:r>
              <w:rPr>
                <w:rFonts w:ascii="Arial" w:hAnsi="Arial" w:eastAsia="Arial" w:cs="Arial"/>
                <w:b/>
                <w:bCs/>
                <w:sz w:val="19"/>
                <w:szCs w:val="32"/>
              </w:rPr>
            </w:r>
            <w:r>
              <w:rPr>
                <w:rFonts w:ascii="Arial" w:hAnsi="Arial" w:eastAsia="Arial" w:cs="Arial"/>
                <w:b/>
                <w:bCs/>
                <w:sz w:val="19"/>
                <w:szCs w:val="32"/>
              </w:rPr>
            </w:r>
          </w:p>
        </w:tc>
      </w:tr>
      <w:tr>
        <w:trPr/>
        <w:tc>
          <w:tcPr>
            <w:tcBorders/>
            <w:tcW w:w="2340" w:type="dxa"/>
            <w:vMerge w:val="restart"/>
            <w:tcMar>
              <w:top w:w="90" w:type="dxa"/>
              <w:start w:w="110" w:type="dxa"/>
              <w:bottom w:w="90" w:type="dxa"/>
              <w:end w:w="110" w:type="dxa"/>
            </w:tcMar>
            <w:vAlign w:val="top"/>
          </w:tcPr>
          <w:p w14:paraId="1077DC77">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Medium</w:t>
            </w:r>
            <w:r>
              <w:rPr>
                <w:rFonts w:ascii="Arial" w:hAnsi="Arial" w:eastAsia="Arial" w:cs="Arial"/>
                <w:b/>
                <w:bCs/>
                <w:sz w:val="19"/>
                <w:szCs w:val="32"/>
              </w:rPr>
            </w:r>
            <w:r>
              <w:rPr>
                <w:rFonts w:ascii="Arial" w:hAnsi="Arial" w:eastAsia="Arial" w:cs="Arial"/>
                <w:b/>
                <w:bCs/>
                <w:sz w:val="19"/>
                <w:szCs w:val="32"/>
              </w:rPr>
            </w:r>
          </w:p>
        </w:tc>
        <w:tc>
          <w:tcPr>
            <w:tcBorders/>
            <w:tcW w:w="2340" w:type="dxa"/>
            <w:vMerge w:val="restart"/>
            <w:tcMar>
              <w:top w:w="90" w:type="dxa"/>
              <w:start w:w="110" w:type="dxa"/>
              <w:bottom w:w="90" w:type="dxa"/>
              <w:end w:w="110" w:type="dxa"/>
            </w:tcMar>
            <w:vAlign w:val="top"/>
          </w:tcPr>
          <w:p w14:paraId="5800D084">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Area Gateway can become a local capacity bottleneck</w:t>
            </w:r>
            <w:r>
              <w:rPr>
                <w:rFonts w:ascii="Arial" w:hAnsi="Arial" w:eastAsia="Arial" w:cs="Arial"/>
                <w:b/>
                <w:bCs/>
                <w:sz w:val="19"/>
                <w:szCs w:val="32"/>
              </w:rPr>
            </w:r>
            <w:r>
              <w:rPr>
                <w:rFonts w:ascii="Arial" w:hAnsi="Arial" w:eastAsia="Arial" w:cs="Arial"/>
                <w:b/>
                <w:bCs/>
                <w:sz w:val="19"/>
                <w:szCs w:val="32"/>
              </w:rPr>
            </w:r>
          </w:p>
        </w:tc>
        <w:tc>
          <w:tcPr>
            <w:tcBorders/>
            <w:tcW w:w="2340" w:type="dxa"/>
            <w:vMerge w:val="restart"/>
            <w:tcMar>
              <w:top w:w="90" w:type="dxa"/>
              <w:start w:w="110" w:type="dxa"/>
              <w:bottom w:w="90" w:type="dxa"/>
              <w:end w:w="110" w:type="dxa"/>
            </w:tcMar>
            <w:vAlign w:val="top"/>
          </w:tcPr>
          <w:p w14:paraId="2FBE60CF">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Large numbers of machines, subscriptions, workplaces, or high-frequency signals may exceed the capacity of one Gateway instance.</w:t>
            </w:r>
            <w:r>
              <w:rPr>
                <w:rFonts w:ascii="Arial" w:hAnsi="Arial" w:eastAsia="Arial" w:cs="Arial"/>
                <w:b/>
                <w:bCs/>
                <w:sz w:val="19"/>
                <w:szCs w:val="32"/>
              </w:rPr>
            </w:r>
            <w:r>
              <w:rPr>
                <w:rFonts w:ascii="Arial" w:hAnsi="Arial" w:eastAsia="Arial" w:cs="Arial"/>
                <w:b/>
                <w:bCs/>
                <w:sz w:val="19"/>
                <w:szCs w:val="32"/>
              </w:rPr>
            </w:r>
          </w:p>
        </w:tc>
        <w:tc>
          <w:tcPr>
            <w:tcBorders/>
            <w:tcW w:w="2340" w:type="dxa"/>
            <w:vMerge w:val="restart"/>
            <w:tcMar>
              <w:top w:w="90" w:type="dxa"/>
              <w:start w:w="110" w:type="dxa"/>
              <w:bottom w:w="90" w:type="dxa"/>
              <w:end w:w="110" w:type="dxa"/>
            </w:tcMar>
            <w:vAlign w:val="top"/>
          </w:tcPr>
          <w:p w14:paraId="2A4D3DBB">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Area-based distribution already limits the scope of each Gateway. Large Areas can be partitioned between additional Gateway instances, with every machine assigned to exactly one active Gateway.</w:t>
            </w:r>
            <w:r>
              <w:rPr>
                <w:rFonts w:ascii="Arial" w:hAnsi="Arial" w:eastAsia="Arial" w:cs="Arial"/>
                <w:b/>
                <w:bCs/>
                <w:sz w:val="19"/>
                <w:szCs w:val="32"/>
              </w:rPr>
            </w:r>
            <w:r>
              <w:rPr>
                <w:rFonts w:ascii="Arial" w:hAnsi="Arial" w:eastAsia="Arial" w:cs="Arial"/>
                <w:b/>
                <w:bCs/>
                <w:sz w:val="19"/>
                <w:szCs w:val="32"/>
              </w:rPr>
            </w:r>
          </w:p>
        </w:tc>
      </w:tr>
      <w:tr>
        <w:trPr/>
        <w:tc>
          <w:tcPr>
            <w:tcBorders/>
            <w:tcW w:w="2340" w:type="dxa"/>
            <w:vMerge w:val="restart"/>
            <w:tcMar>
              <w:top w:w="90" w:type="dxa"/>
              <w:start w:w="110" w:type="dxa"/>
              <w:bottom w:w="90" w:type="dxa"/>
              <w:end w:w="110" w:type="dxa"/>
            </w:tcMar>
            <w:vAlign w:val="top"/>
          </w:tcPr>
          <w:p w14:paraId="6E006D42">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Medium</w:t>
            </w:r>
            <w:r>
              <w:rPr>
                <w:rFonts w:ascii="Arial" w:hAnsi="Arial" w:eastAsia="Arial" w:cs="Arial"/>
                <w:b/>
                <w:bCs/>
                <w:sz w:val="19"/>
                <w:szCs w:val="32"/>
              </w:rPr>
            </w:r>
            <w:r>
              <w:rPr>
                <w:rFonts w:ascii="Arial" w:hAnsi="Arial" w:eastAsia="Arial" w:cs="Arial"/>
                <w:b/>
                <w:bCs/>
                <w:sz w:val="19"/>
                <w:szCs w:val="32"/>
              </w:rPr>
            </w:r>
          </w:p>
        </w:tc>
        <w:tc>
          <w:tcPr>
            <w:tcBorders/>
            <w:tcW w:w="2340" w:type="dxa"/>
            <w:vMerge w:val="restart"/>
            <w:tcMar>
              <w:top w:w="90" w:type="dxa"/>
              <w:start w:w="110" w:type="dxa"/>
              <w:bottom w:w="90" w:type="dxa"/>
              <w:end w:w="110" w:type="dxa"/>
            </w:tcMar>
            <w:vAlign w:val="top"/>
          </w:tcPr>
          <w:p w14:paraId="2569B84F">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Conventional load balancing is unsuitable for Area Gateways</w:t>
            </w:r>
            <w:r>
              <w:rPr>
                <w:rFonts w:ascii="Arial" w:hAnsi="Arial" w:eastAsia="Arial" w:cs="Arial"/>
                <w:b/>
                <w:bCs/>
                <w:sz w:val="19"/>
                <w:szCs w:val="32"/>
              </w:rPr>
            </w:r>
            <w:r>
              <w:rPr>
                <w:rFonts w:ascii="Arial" w:hAnsi="Arial" w:eastAsia="Arial" w:cs="Arial"/>
                <w:b/>
                <w:bCs/>
                <w:sz w:val="19"/>
                <w:szCs w:val="32"/>
              </w:rPr>
            </w:r>
          </w:p>
        </w:tc>
        <w:tc>
          <w:tcPr>
            <w:tcBorders/>
            <w:tcW w:w="2340" w:type="dxa"/>
            <w:vMerge w:val="restart"/>
            <w:tcMar>
              <w:top w:w="90" w:type="dxa"/>
              <w:start w:w="110" w:type="dxa"/>
              <w:bottom w:w="90" w:type="dxa"/>
              <w:end w:w="110" w:type="dxa"/>
            </w:tcMar>
            <w:vAlign w:val="top"/>
          </w:tcPr>
          <w:p w14:paraId="21BB2DD5">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Area Gateways maintain long-lived, stateful connections to industrial machines and own local runtime and persistent state. Running multiple active Gateway instances for the same machines behind a conventional load balancer could cause duplicate subscriptio</w:t>
            </w:r>
            <w:r>
              <w:rPr>
                <w:rFonts w:ascii="Arial" w:hAnsi="Arial" w:eastAsia="Arial" w:cs="Arial"/>
                <w:sz w:val="19"/>
              </w:rPr>
              <w:t xml:space="preserve">ns and telemetry, competing machine commands, additional machine sessions, and inconsistent state.</w:t>
            </w:r>
            <w:r>
              <w:rPr>
                <w:rFonts w:ascii="Arial" w:hAnsi="Arial" w:eastAsia="Arial" w:cs="Arial"/>
                <w:b/>
                <w:bCs/>
                <w:sz w:val="19"/>
                <w:szCs w:val="32"/>
              </w:rPr>
            </w:r>
            <w:r>
              <w:rPr>
                <w:rFonts w:ascii="Arial" w:hAnsi="Arial" w:eastAsia="Arial" w:cs="Arial"/>
                <w:b/>
                <w:bCs/>
                <w:sz w:val="19"/>
                <w:szCs w:val="32"/>
              </w:rPr>
            </w:r>
          </w:p>
        </w:tc>
        <w:tc>
          <w:tcPr>
            <w:tcBorders/>
            <w:tcW w:w="2340" w:type="dxa"/>
            <w:vMerge w:val="restart"/>
            <w:tcMar>
              <w:top w:w="90" w:type="dxa"/>
              <w:start w:w="110" w:type="dxa"/>
              <w:bottom w:w="90" w:type="dxa"/>
              <w:end w:w="110" w:type="dxa"/>
            </w:tcMar>
            <w:vAlign w:val="top"/>
          </w:tcPr>
          <w:p w14:paraId="0A455C1D">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Do not scale Area Gateways through generic active-active load balancing. For additional capacity, partition machines between Gateway instances. For higher availability, prefer an active/standby deployment with controlled failover and explicit machine owner</w:t>
            </w:r>
            <w:r>
              <w:rPr>
                <w:rFonts w:ascii="Arial" w:hAnsi="Arial" w:eastAsia="Arial" w:cs="Arial"/>
                <w:sz w:val="19"/>
              </w:rPr>
              <w:t xml:space="preserve">ship.</w:t>
            </w:r>
            <w:r>
              <w:rPr>
                <w:rFonts w:ascii="Arial" w:hAnsi="Arial" w:eastAsia="Arial" w:cs="Arial"/>
                <w:b/>
                <w:bCs/>
                <w:sz w:val="19"/>
                <w:szCs w:val="32"/>
              </w:rPr>
            </w:r>
            <w:r>
              <w:rPr>
                <w:rFonts w:ascii="Arial" w:hAnsi="Arial" w:eastAsia="Arial" w:cs="Arial"/>
                <w:b/>
                <w:bCs/>
                <w:sz w:val="19"/>
                <w:szCs w:val="32"/>
              </w:rPr>
            </w:r>
          </w:p>
        </w:tc>
      </w:tr>
      <w:tr>
        <w:trPr/>
        <w:tc>
          <w:tcPr>
            <w:tcBorders/>
            <w:tcW w:w="2340" w:type="dxa"/>
            <w:vMerge w:val="restart"/>
            <w:tcMar>
              <w:top w:w="90" w:type="dxa"/>
              <w:start w:w="110" w:type="dxa"/>
              <w:bottom w:w="90" w:type="dxa"/>
              <w:end w:w="110" w:type="dxa"/>
            </w:tcMar>
            <w:vAlign w:val="top"/>
          </w:tcPr>
          <w:p w14:paraId="5EE2C4C2">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Medium</w:t>
            </w:r>
            <w:r>
              <w:rPr>
                <w:rFonts w:ascii="Arial" w:hAnsi="Arial" w:eastAsia="Arial" w:cs="Arial"/>
                <w:b/>
                <w:bCs/>
                <w:sz w:val="19"/>
                <w:szCs w:val="32"/>
              </w:rPr>
            </w:r>
            <w:r>
              <w:rPr>
                <w:rFonts w:ascii="Arial" w:hAnsi="Arial" w:eastAsia="Arial" w:cs="Arial"/>
                <w:b/>
                <w:bCs/>
                <w:sz w:val="19"/>
                <w:szCs w:val="32"/>
              </w:rPr>
            </w:r>
          </w:p>
        </w:tc>
        <w:tc>
          <w:tcPr>
            <w:tcBorders/>
            <w:tcW w:w="2340" w:type="dxa"/>
            <w:vMerge w:val="restart"/>
            <w:tcMar>
              <w:top w:w="90" w:type="dxa"/>
              <w:start w:w="110" w:type="dxa"/>
              <w:bottom w:w="90" w:type="dxa"/>
              <w:end w:w="110" w:type="dxa"/>
            </w:tcMar>
            <w:vAlign w:val="top"/>
          </w:tcPr>
          <w:p w14:paraId="06C97E2A">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Industrial protocol and vendor differences</w:t>
            </w:r>
            <w:r>
              <w:rPr>
                <w:rFonts w:ascii="Arial" w:hAnsi="Arial" w:eastAsia="Arial" w:cs="Arial"/>
                <w:b/>
                <w:bCs/>
                <w:sz w:val="19"/>
                <w:szCs w:val="32"/>
              </w:rPr>
            </w:r>
            <w:r>
              <w:rPr>
                <w:rFonts w:ascii="Arial" w:hAnsi="Arial" w:eastAsia="Arial" w:cs="Arial"/>
                <w:b/>
                <w:bCs/>
                <w:sz w:val="19"/>
                <w:szCs w:val="32"/>
              </w:rPr>
            </w:r>
          </w:p>
        </w:tc>
        <w:tc>
          <w:tcPr>
            <w:tcBorders/>
            <w:tcW w:w="2340" w:type="dxa"/>
            <w:vMerge w:val="restart"/>
            <w:tcMar>
              <w:top w:w="90" w:type="dxa"/>
              <w:start w:w="110" w:type="dxa"/>
              <w:bottom w:w="90" w:type="dxa"/>
              <w:end w:w="110" w:type="dxa"/>
            </w:tcMar>
            <w:vAlign w:val="top"/>
          </w:tcPr>
          <w:p w14:paraId="238110F7">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Some machines may expose capabilities, error behavior, connection limits, or data semantics that cannot be represented uniformly.</w:t>
            </w:r>
            <w:r>
              <w:rPr>
                <w:rFonts w:ascii="Arial" w:hAnsi="Arial" w:eastAsia="Arial" w:cs="Arial"/>
                <w:b/>
                <w:bCs/>
                <w:sz w:val="19"/>
                <w:szCs w:val="32"/>
              </w:rPr>
            </w:r>
            <w:r>
              <w:rPr>
                <w:rFonts w:ascii="Arial" w:hAnsi="Arial" w:eastAsia="Arial" w:cs="Arial"/>
                <w:b/>
                <w:bCs/>
                <w:sz w:val="19"/>
                <w:szCs w:val="32"/>
              </w:rPr>
            </w:r>
          </w:p>
        </w:tc>
        <w:tc>
          <w:tcPr>
            <w:tcBorders/>
            <w:tcW w:w="2340" w:type="dxa"/>
            <w:vMerge w:val="restart"/>
            <w:tcMar>
              <w:top w:w="90" w:type="dxa"/>
              <w:start w:w="110" w:type="dxa"/>
              <w:bottom w:w="90" w:type="dxa"/>
              <w:end w:w="110" w:type="dxa"/>
            </w:tcMar>
            <w:vAlign w:val="top"/>
          </w:tcPr>
          <w:p w14:paraId="6CA49993">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Protocol-specific behavior is isolated behind adapters. Machine-specific extensions may still be required where a normalized model is insufficient.</w:t>
            </w:r>
            <w:r>
              <w:rPr>
                <w:rFonts w:ascii="Arial" w:hAnsi="Arial" w:eastAsia="Arial" w:cs="Arial"/>
                <w:b/>
                <w:bCs/>
                <w:sz w:val="19"/>
                <w:szCs w:val="32"/>
              </w:rPr>
            </w:r>
            <w:r>
              <w:rPr>
                <w:rFonts w:ascii="Arial" w:hAnsi="Arial" w:eastAsia="Arial" w:cs="Arial"/>
                <w:b/>
                <w:bCs/>
                <w:sz w:val="19"/>
                <w:szCs w:val="32"/>
              </w:rPr>
            </w:r>
          </w:p>
        </w:tc>
      </w:tr>
      <w:tr>
        <w:trPr/>
        <w:tc>
          <w:tcPr>
            <w:tcBorders/>
            <w:tcW w:w="2340" w:type="dxa"/>
            <w:vMerge w:val="restart"/>
            <w:tcMar>
              <w:top w:w="90" w:type="dxa"/>
              <w:start w:w="110" w:type="dxa"/>
              <w:bottom w:w="90" w:type="dxa"/>
              <w:end w:w="110" w:type="dxa"/>
            </w:tcMar>
            <w:vAlign w:val="top"/>
          </w:tcPr>
          <w:p w14:paraId="7FD714BC">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Low / Scope Boundary</w:t>
            </w:r>
            <w:r>
              <w:rPr>
                <w:rFonts w:ascii="Arial" w:hAnsi="Arial" w:eastAsia="Arial" w:cs="Arial"/>
                <w:b/>
                <w:bCs/>
                <w:sz w:val="19"/>
                <w:szCs w:val="32"/>
              </w:rPr>
            </w:r>
            <w:r>
              <w:rPr>
                <w:rFonts w:ascii="Arial" w:hAnsi="Arial" w:eastAsia="Arial" w:cs="Arial"/>
                <w:b/>
                <w:bCs/>
                <w:sz w:val="19"/>
                <w:szCs w:val="32"/>
              </w:rPr>
            </w:r>
          </w:p>
        </w:tc>
        <w:tc>
          <w:tcPr>
            <w:tcBorders/>
            <w:tcW w:w="2340" w:type="dxa"/>
            <w:vMerge w:val="restart"/>
            <w:tcMar>
              <w:top w:w="90" w:type="dxa"/>
              <w:start w:w="110" w:type="dxa"/>
              <w:bottom w:w="90" w:type="dxa"/>
              <w:end w:w="110" w:type="dxa"/>
            </w:tcMar>
            <w:vAlign w:val="top"/>
          </w:tcPr>
          <w:p w14:paraId="78F0B98E">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Hard real-time communication is not guaranteed</w:t>
            </w:r>
            <w:r>
              <w:rPr>
                <w:rFonts w:ascii="Arial" w:hAnsi="Arial" w:eastAsia="Arial" w:cs="Arial"/>
                <w:b/>
                <w:bCs/>
                <w:sz w:val="19"/>
                <w:szCs w:val="32"/>
              </w:rPr>
            </w:r>
            <w:r>
              <w:rPr>
                <w:rFonts w:ascii="Arial" w:hAnsi="Arial" w:eastAsia="Arial" w:cs="Arial"/>
                <w:b/>
                <w:bCs/>
                <w:sz w:val="19"/>
                <w:szCs w:val="32"/>
              </w:rPr>
            </w:r>
          </w:p>
        </w:tc>
        <w:tc>
          <w:tcPr>
            <w:tcBorders/>
            <w:tcW w:w="2340" w:type="dxa"/>
            <w:vMerge w:val="restart"/>
            <w:tcMar>
              <w:top w:w="90" w:type="dxa"/>
              <w:start w:w="110" w:type="dxa"/>
              <w:bottom w:w="90" w:type="dxa"/>
              <w:end w:w="110" w:type="dxa"/>
            </w:tcMar>
            <w:vAlign w:val="top"/>
          </w:tcPr>
          <w:p w14:paraId="72FCFEEB">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Very low-latency or deterministic machine-control requirements may not be achievable through the Area Gateway and application-level protocols.</w:t>
            </w:r>
            <w:r>
              <w:rPr>
                <w:rFonts w:ascii="Arial" w:hAnsi="Arial" w:eastAsia="Arial" w:cs="Arial"/>
                <w:b/>
                <w:bCs/>
                <w:sz w:val="19"/>
                <w:szCs w:val="32"/>
              </w:rPr>
            </w:r>
            <w:r>
              <w:rPr>
                <w:rFonts w:ascii="Arial" w:hAnsi="Arial" w:eastAsia="Arial" w:cs="Arial"/>
                <w:b/>
                <w:bCs/>
                <w:sz w:val="19"/>
                <w:szCs w:val="32"/>
              </w:rPr>
            </w:r>
          </w:p>
        </w:tc>
        <w:tc>
          <w:tcPr>
            <w:tcBorders/>
            <w:tcW w:w="2340" w:type="dxa"/>
            <w:vMerge w:val="restart"/>
            <w:tcMar>
              <w:top w:w="90" w:type="dxa"/>
              <w:start w:w="110" w:type="dxa"/>
              <w:bottom w:w="90" w:type="dxa"/>
              <w:end w:w="110" w:type="dxa"/>
            </w:tcMar>
            <w:vAlign w:val="top"/>
          </w:tcPr>
          <w:p w14:paraId="4D40EE8E">
            <w:pPr>
              <w:pBdr/>
              <w:spacing w:before="0" w:after="40" w:line="240" w:lineRule="auto"/>
              <w:ind/>
              <w:jc w:val="left"/>
              <w:rPr>
                <w:b/>
                <w:bCs/>
                <w:sz w:val="32"/>
                <w:szCs w:val="32"/>
              </w:rPr>
            </w:pPr>
            <w:r>
              <w:rPr>
                <w:rFonts w:ascii="Arial" w:hAnsi="Arial" w:eastAsia="Arial" w:cs="Arial"/>
                <w:b/>
                <w:bCs/>
                <w:sz w:val="19"/>
                <w:szCs w:val="32"/>
              </w:rPr>
            </w:r>
            <w:r>
              <w:rPr>
                <w:rFonts w:ascii="Arial" w:hAnsi="Arial" w:eastAsia="Arial" w:cs="Arial"/>
                <w:sz w:val="19"/>
              </w:rPr>
              <w:t xml:space="preserve">Hard real-time and safety-critical control remains outside the integration system and should execute on PLCs, machines, or dedicated real-time components.</w:t>
            </w:r>
            <w:r>
              <w:rPr>
                <w:rFonts w:ascii="Arial" w:hAnsi="Arial" w:eastAsia="Arial" w:cs="Arial"/>
                <w:b/>
                <w:bCs/>
                <w:sz w:val="19"/>
                <w:szCs w:val="32"/>
              </w:rPr>
            </w:r>
            <w:r>
              <w:rPr>
                <w:rFonts w:ascii="Arial" w:hAnsi="Arial" w:eastAsia="Arial" w:cs="Arial"/>
                <w:b/>
                <w:bCs/>
                <w:sz w:val="19"/>
                <w:szCs w:val="32"/>
              </w:rPr>
            </w:r>
          </w:p>
        </w:tc>
      </w:tr>
    </w:tbl>
    <w:p w14:paraId="6714B2B8">
      <w:pPr>
        <w:pBdr/>
        <w:spacing/>
        <w:ind/>
        <w:jc w:val="left"/>
        <w:rPr>
          <w:b/>
          <w:bCs/>
          <w:sz w:val="32"/>
          <w:szCs w:val="32"/>
        </w:rPr>
      </w:pPr>
      <w:r>
        <w:rPr>
          <w:rFonts w:ascii="Arial" w:hAnsi="Arial" w:eastAsia="Arial" w:cs="Arial"/>
          <w:b/>
          <w:bCs/>
          <w:sz w:val="21"/>
          <w:szCs w:val="32"/>
        </w:rPr>
      </w:r>
      <w:r>
        <w:rPr>
          <w:rFonts w:ascii="Arial" w:hAnsi="Arial" w:eastAsia="Arial" w:cs="Arial"/>
          <w:b/>
          <w:bCs/>
          <w:sz w:val="21"/>
          <w:szCs w:val="32"/>
        </w:rPr>
      </w:r>
    </w:p>
    <w:p w14:paraId="4E274E20">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sz w:val="28"/>
        </w:rPr>
        <w:t>10.2 Technical Debt and Deferred Work</w:t>
      </w:r>
    </w:p>
    <w:p w14:paraId="2B642332">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highlight w:val="none"/>
        </w:rPr>
      </w:pPr>
      <w:r>
        <w:rPr>
          <w:rFonts w:ascii="Arial" w:hAnsi="Arial" w:eastAsia="Arial" w:cs="Arial"/>
          <w:color w:val="000000"/>
          <w:sz w:val="21"/>
        </w:rPr>
        <w:t xml:space="preserve">The following items are known gaps or intentionally deferred improvements rather than flaws that must be solved for the initial deployment.</w:t>
      </w:r>
      <w:r>
        <w:rPr>
          <w:rFonts w:ascii="Arial" w:hAnsi="Arial" w:cs="Arial" w:eastAsia="Arial"/>
          <w:sz w:val="21"/>
        </w:rPr>
      </w:r>
      <w:r>
        <w:rPr>
          <w:rFonts w:ascii="Arial" w:hAnsi="Arial" w:eastAsia="Arial" w:cs="Arial"/>
          <w:color w:val="000000"/>
          <w:sz w:val="21"/>
          <w:szCs w:val="24"/>
          <w:highlight w:val="none"/>
          <w:lang w:val="ru-RU"/>
        </w:rPr>
      </w:r>
    </w:p>
    <w:tbl>
      <w:tblPr>
        <w:tblStyle w:val="760"/>
        <w:tblW w:w="0" w:type="auto"/>
        <w:tblBorders/>
        <w:tblLook w:val="04A0" w:firstRow="1" w:lastRow="0" w:firstColumn="1" w:lastColumn="0" w:noHBand="0" w:noVBand="1"/>
      </w:tblPr>
      <w:tblGrid>
        <w:gridCol w:w="3120"/>
        <w:gridCol w:w="3120"/>
        <w:gridCol w:w="3120"/>
      </w:tblGrid>
      <w:tr>
        <w:trPr>
          <w:tblHeader w:val="true"/>
        </w:trPr>
        <w:tc>
          <w:tcPr>
            <w:tcBorders/>
            <w:tcW w:w="3120" w:type="dxa"/>
            <w:tcMar>
              <w:top w:w="90" w:type="dxa"/>
              <w:start w:w="110" w:type="dxa"/>
              <w:bottom w:w="90" w:type="dxa"/>
              <w:end w:w="110" w:type="dxa"/>
            </w:tcMar>
            <w:vAlign w:val="top"/>
            <w:shd w:fill="F2F2F2"/>
          </w:tcPr>
          <w:p w14:paraId="58C3E06D">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b/>
                <w:bCs/>
                <w:sz w:val="24"/>
                <w:szCs w:val="24"/>
                <w:highlight w:val="none"/>
              </w:rPr>
            </w:pPr>
            <w:r>
              <w:rPr>
                <w:rFonts w:ascii="Arial" w:hAnsi="Arial" w:cs="Arial" w:eastAsia="Arial"/>
                <w:b/>
                <w:bCs/>
                <w:sz w:val="19"/>
                <w:szCs w:val="24"/>
                <w:highlight w:val="none"/>
                <w:lang w:val="ru-RU" w:bidi="ru-RU"/>
              </w:rPr>
            </w:r>
            <w:r>
              <w:rPr>
                <w:rFonts w:ascii="Arial" w:hAnsi="Arial" w:eastAsia="Arial" w:cs="Arial"/>
                <w:b/>
                <w:bCs/>
                <w:sz w:val="19"/>
              </w:rPr>
              <w:t xml:space="preserve">Technical Debt</w:t>
            </w:r>
            <w:r>
              <w:rPr>
                <w:rFonts w:ascii="Arial" w:hAnsi="Arial" w:cs="Arial" w:eastAsia="Arial"/>
                <w:b/>
                <w:bCs/>
                <w:sz w:val="19"/>
                <w:szCs w:val="24"/>
                <w:highlight w:val="none"/>
                <w:lang w:val="ru-RU" w:bidi="ru-RU"/>
              </w:rPr>
            </w:r>
            <w:r>
              <w:rPr>
                <w:rFonts w:ascii="Arial" w:hAnsi="Arial" w:cs="Arial" w:eastAsia="Arial"/>
                <w:b/>
                <w:bCs/>
                <w:sz w:val="19"/>
                <w:szCs w:val="24"/>
                <w:highlight w:val="none"/>
                <w:lang w:val="ru-RU"/>
              </w:rPr>
            </w:r>
          </w:p>
        </w:tc>
        <w:tc>
          <w:tcPr>
            <w:tcBorders/>
            <w:tcW w:w="3120" w:type="dxa"/>
            <w:tcMar>
              <w:top w:w="90" w:type="dxa"/>
              <w:start w:w="110" w:type="dxa"/>
              <w:bottom w:w="90" w:type="dxa"/>
              <w:end w:w="110" w:type="dxa"/>
            </w:tcMar>
            <w:vAlign w:val="top"/>
            <w:shd w:fill="F2F2F2"/>
          </w:tcPr>
          <w:p w14:paraId="455B5BB8">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b/>
                <w:bCs/>
                <w:sz w:val="24"/>
                <w:szCs w:val="24"/>
                <w:highlight w:val="none"/>
              </w:rPr>
            </w:pPr>
            <w:r>
              <w:rPr>
                <w:rFonts w:ascii="Arial" w:hAnsi="Arial" w:cs="Arial" w:eastAsia="Arial"/>
                <w:b/>
                <w:bCs/>
                <w:sz w:val="19"/>
                <w:szCs w:val="24"/>
                <w:highlight w:val="none"/>
                <w:lang w:val="ru-RU" w:bidi="ru-RU"/>
              </w:rPr>
            </w:r>
            <w:r>
              <w:rPr>
                <w:rFonts w:ascii="Arial" w:hAnsi="Arial" w:eastAsia="Arial" w:cs="Arial"/>
                <w:b/>
                <w:bCs/>
                <w:sz w:val="19"/>
              </w:rPr>
              <w:t xml:space="preserve">Description</w:t>
            </w:r>
            <w:r>
              <w:rPr>
                <w:rFonts w:ascii="Arial" w:hAnsi="Arial" w:cs="Arial" w:eastAsia="Arial"/>
                <w:b/>
                <w:bCs/>
                <w:sz w:val="19"/>
                <w:szCs w:val="24"/>
                <w:highlight w:val="none"/>
                <w:lang w:val="ru-RU" w:bidi="ru-RU"/>
              </w:rPr>
            </w:r>
            <w:r>
              <w:rPr>
                <w:rFonts w:ascii="Arial" w:hAnsi="Arial" w:cs="Arial" w:eastAsia="Arial"/>
                <w:b/>
                <w:bCs/>
                <w:sz w:val="19"/>
                <w:szCs w:val="24"/>
                <w:highlight w:val="none"/>
                <w:lang w:val="ru-RU"/>
              </w:rPr>
            </w:r>
          </w:p>
        </w:tc>
        <w:tc>
          <w:tcPr>
            <w:tcBorders/>
            <w:tcW w:w="3120" w:type="dxa"/>
            <w:tcMar>
              <w:top w:w="90" w:type="dxa"/>
              <w:start w:w="110" w:type="dxa"/>
              <w:bottom w:w="90" w:type="dxa"/>
              <w:end w:w="110" w:type="dxa"/>
            </w:tcMar>
            <w:vAlign w:val="top"/>
            <w:shd w:fill="F2F2F2"/>
          </w:tcPr>
          <w:p w14:paraId="563A5597">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b/>
                <w:bCs/>
                <w:sz w:val="24"/>
                <w:szCs w:val="24"/>
                <w:highlight w:val="none"/>
              </w:rPr>
            </w:pPr>
            <w:r>
              <w:rPr>
                <w:rFonts w:ascii="Arial" w:hAnsi="Arial" w:cs="Arial" w:eastAsia="Arial"/>
                <w:b/>
                <w:bCs/>
                <w:sz w:val="19"/>
                <w:szCs w:val="24"/>
                <w:highlight w:val="none"/>
                <w:lang w:val="ru-RU" w:bidi="ru-RU"/>
              </w:rPr>
            </w:r>
            <w:r>
              <w:rPr>
                <w:rFonts w:ascii="Arial" w:hAnsi="Arial" w:eastAsia="Arial" w:cs="Arial"/>
                <w:b/>
                <w:bCs/>
                <w:sz w:val="19"/>
              </w:rPr>
              <w:t xml:space="preserve">Suggested Resolution</w:t>
            </w:r>
            <w:r>
              <w:rPr>
                <w:rFonts w:ascii="Arial" w:hAnsi="Arial" w:cs="Arial" w:eastAsia="Arial"/>
                <w:b/>
                <w:bCs/>
                <w:sz w:val="19"/>
                <w:szCs w:val="24"/>
                <w:highlight w:val="none"/>
                <w:lang w:val="ru-RU" w:bidi="ru-RU"/>
              </w:rPr>
            </w:r>
            <w:r>
              <w:rPr>
                <w:rFonts w:ascii="Arial" w:hAnsi="Arial" w:cs="Arial" w:eastAsia="Arial"/>
                <w:b/>
                <w:bCs/>
                <w:sz w:val="19"/>
                <w:szCs w:val="24"/>
                <w:highlight w:val="none"/>
                <w:lang w:val="ru-RU"/>
              </w:rPr>
            </w:r>
          </w:p>
        </w:tc>
      </w:tr>
      <w:tr>
        <w:trPr/>
        <w:tc>
          <w:tcPr>
            <w:tcBorders/>
            <w:tcW w:w="3120" w:type="dxa"/>
            <w:tcMar>
              <w:top w:w="90" w:type="dxa"/>
              <w:start w:w="110" w:type="dxa"/>
              <w:bottom w:w="90" w:type="dxa"/>
              <w:end w:w="110" w:type="dxa"/>
            </w:tcMar>
            <w:vAlign w:val="top"/>
          </w:tcPr>
          <w:p w14:paraId="68041EF6">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DLQ remediation process is not defined</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c>
          <w:tcPr>
            <w:tcBorders/>
            <w:tcW w:w="3120" w:type="dxa"/>
            <w:tcMar>
              <w:top w:w="90" w:type="dxa"/>
              <w:start w:w="110" w:type="dxa"/>
              <w:bottom w:w="90" w:type="dxa"/>
              <w:end w:w="110" w:type="dxa"/>
            </w:tcMar>
            <w:vAlign w:val="top"/>
          </w:tcPr>
          <w:p w14:paraId="022FFF78">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Messages that exceed the RabbitMQ retry limit are moved to the Dead-Letter Queue, but the operational process for inspection, correction, replay, or deletion is not yet defined.</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c>
          <w:tcPr>
            <w:tcBorders/>
            <w:tcW w:w="3120" w:type="dxa"/>
            <w:tcMar>
              <w:top w:w="90" w:type="dxa"/>
              <w:start w:w="110" w:type="dxa"/>
              <w:bottom w:w="90" w:type="dxa"/>
              <w:end w:w="110" w:type="dxa"/>
            </w:tcMar>
            <w:vAlign w:val="top"/>
          </w:tcPr>
          <w:p w14:paraId="0504FFDE">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Define an operational DLQ workflow together with the customer and operations team.</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r>
      <w:tr>
        <w:trPr/>
        <w:tc>
          <w:tcPr>
            <w:tcBorders/>
            <w:tcW w:w="3120" w:type="dxa"/>
            <w:tcMar>
              <w:top w:w="90" w:type="dxa"/>
              <w:start w:w="110" w:type="dxa"/>
              <w:bottom w:w="90" w:type="dxa"/>
              <w:end w:w="110" w:type="dxa"/>
            </w:tcMar>
            <w:vAlign w:val="top"/>
          </w:tcPr>
          <w:p w14:paraId="088C501F">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No Area Gateway high availability</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c>
          <w:tcPr>
            <w:tcBorders/>
            <w:tcW w:w="3120" w:type="dxa"/>
            <w:tcMar>
              <w:top w:w="90" w:type="dxa"/>
              <w:start w:w="110" w:type="dxa"/>
              <w:bottom w:w="90" w:type="dxa"/>
              <w:end w:w="110" w:type="dxa"/>
            </w:tcMar>
            <w:vAlign w:val="top"/>
          </w:tcPr>
          <w:p w14:paraId="5731DAB5">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Every production Area initially relies on one Gateway instance.</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c>
          <w:tcPr>
            <w:tcBorders/>
            <w:tcW w:w="3120" w:type="dxa"/>
            <w:tcMar>
              <w:top w:w="90" w:type="dxa"/>
              <w:start w:w="110" w:type="dxa"/>
              <w:bottom w:w="90" w:type="dxa"/>
              <w:end w:w="110" w:type="dxa"/>
            </w:tcMar>
            <w:vAlign w:val="top"/>
          </w:tcPr>
          <w:p w14:paraId="2FD826E0">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Introduce active/standby Gateway deployment if Area availability requirements justify the additional complexity.</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r>
      <w:tr>
        <w:trPr/>
        <w:tc>
          <w:tcPr>
            <w:tcBorders/>
            <w:tcW w:w="3120" w:type="dxa"/>
            <w:tcMar>
              <w:top w:w="90" w:type="dxa"/>
              <w:start w:w="110" w:type="dxa"/>
              <w:bottom w:w="90" w:type="dxa"/>
              <w:end w:w="110" w:type="dxa"/>
            </w:tcMar>
            <w:vAlign w:val="top"/>
          </w:tcPr>
          <w:p w14:paraId="4FB37E6E">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Area Gateway failover strategy is not defined</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c>
          <w:tcPr>
            <w:tcBorders/>
            <w:tcW w:w="3120" w:type="dxa"/>
            <w:tcMar>
              <w:top w:w="90" w:type="dxa"/>
              <w:start w:w="110" w:type="dxa"/>
              <w:bottom w:w="90" w:type="dxa"/>
              <w:end w:w="110" w:type="dxa"/>
            </w:tcMar>
            <w:vAlign w:val="top"/>
          </w:tcPr>
          <w:p w14:paraId="34B4D0A9">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Conventional load balancing cannot safely provide Area Gateway redundancy because Gateway instances maintain stateful machine connections and local persistent state.</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c>
          <w:tcPr>
            <w:tcBorders/>
            <w:tcW w:w="3120" w:type="dxa"/>
            <w:tcMar>
              <w:top w:w="90" w:type="dxa"/>
              <w:start w:w="110" w:type="dxa"/>
              <w:bottom w:w="90" w:type="dxa"/>
              <w:end w:w="110" w:type="dxa"/>
            </w:tcMar>
            <w:vAlign w:val="top"/>
          </w:tcPr>
          <w:p w14:paraId="4A791D62">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If higher Area availability becomes necessary, design an active/standby failover mechanism with explicit machine ownership and state recovery instead of generic active-active load balancing.</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r>
      <w:tr>
        <w:trPr/>
        <w:tc>
          <w:tcPr>
            <w:tcBorders/>
            <w:tcW w:w="3120" w:type="dxa"/>
            <w:tcMar>
              <w:top w:w="90" w:type="dxa"/>
              <w:start w:w="110" w:type="dxa"/>
              <w:bottom w:w="90" w:type="dxa"/>
              <w:end w:w="110" w:type="dxa"/>
            </w:tcMar>
            <w:vAlign w:val="top"/>
          </w:tcPr>
          <w:p w14:paraId="128940D8">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RabbitMQ is not clustered</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c>
          <w:tcPr>
            <w:tcBorders/>
            <w:tcW w:w="3120" w:type="dxa"/>
            <w:tcMar>
              <w:top w:w="90" w:type="dxa"/>
              <w:start w:w="110" w:type="dxa"/>
              <w:bottom w:w="90" w:type="dxa"/>
              <w:end w:w="110" w:type="dxa"/>
            </w:tcMar>
            <w:vAlign w:val="top"/>
          </w:tcPr>
          <w:p w14:paraId="4D8B1C2A">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RabbitMQ is separated from the Central Server but still runs as a single broker instance.</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c>
          <w:tcPr>
            <w:tcBorders/>
            <w:tcW w:w="3120" w:type="dxa"/>
            <w:tcMar>
              <w:top w:w="90" w:type="dxa"/>
              <w:start w:w="110" w:type="dxa"/>
              <w:bottom w:w="90" w:type="dxa"/>
              <w:end w:w="110" w:type="dxa"/>
            </w:tcMar>
            <w:vAlign w:val="top"/>
          </w:tcPr>
          <w:p w14:paraId="68EC576F">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Introduce a multi-node RabbitMQ cluster with replicated/quorum queues if central telemetry availability requirements increase.</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r>
      <w:tr>
        <w:trPr/>
        <w:tc>
          <w:tcPr>
            <w:tcBorders/>
            <w:tcW w:w="3120" w:type="dxa"/>
            <w:tcMar>
              <w:top w:w="90" w:type="dxa"/>
              <w:start w:w="110" w:type="dxa"/>
              <w:bottom w:w="90" w:type="dxa"/>
              <w:end w:w="110" w:type="dxa"/>
            </w:tcMar>
            <w:vAlign w:val="top"/>
          </w:tcPr>
          <w:p w14:paraId="539A61ED">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Central Panel has no redundant deployment</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c>
          <w:tcPr>
            <w:tcBorders/>
            <w:tcW w:w="3120" w:type="dxa"/>
            <w:tcMar>
              <w:top w:w="90" w:type="dxa"/>
              <w:start w:w="110" w:type="dxa"/>
              <w:bottom w:w="90" w:type="dxa"/>
              <w:end w:w="110" w:type="dxa"/>
            </w:tcMar>
            <w:vAlign w:val="top"/>
          </w:tcPr>
          <w:p w14:paraId="1AA87843">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APIs, UI Dashboard, Telemetry Worker, and Central Panel Storage rely on one Central Server in the initial deployment.</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c>
          <w:tcPr>
            <w:tcBorders/>
            <w:tcW w:w="3120" w:type="dxa"/>
            <w:tcMar>
              <w:top w:w="90" w:type="dxa"/>
              <w:start w:w="110" w:type="dxa"/>
              <w:bottom w:w="90" w:type="dxa"/>
              <w:end w:w="110" w:type="dxa"/>
            </w:tcMar>
            <w:vAlign w:val="top"/>
          </w:tcPr>
          <w:p w14:paraId="5C2F9D2A">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Introduce redundant application instances and database HA when required by availability targets.</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r>
      <w:tr>
        <w:trPr/>
        <w:tc>
          <w:tcPr>
            <w:tcBorders/>
            <w:tcW w:w="3120" w:type="dxa"/>
            <w:tcMar>
              <w:top w:w="90" w:type="dxa"/>
              <w:start w:w="110" w:type="dxa"/>
              <w:bottom w:w="90" w:type="dxa"/>
              <w:end w:w="110" w:type="dxa"/>
            </w:tcMar>
            <w:vAlign w:val="top"/>
          </w:tcPr>
          <w:p w14:paraId="0DA24196">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Operational alerting thresholds are not yet defined</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c>
          <w:tcPr>
            <w:tcBorders/>
            <w:tcW w:w="3120" w:type="dxa"/>
            <w:tcMar>
              <w:top w:w="90" w:type="dxa"/>
              <w:start w:w="110" w:type="dxa"/>
              <w:bottom w:w="90" w:type="dxa"/>
              <w:end w:w="110" w:type="dxa"/>
            </w:tcMar>
            <w:vAlign w:val="top"/>
          </w:tcPr>
          <w:p w14:paraId="0030CDA3">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The architecture exposes health information, but concrete thresholds for Outbox growth, queue backlog, disconnected machines, database capacity, and failed messages are not yet specified.</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c>
          <w:tcPr>
            <w:tcBorders/>
            <w:tcW w:w="3120" w:type="dxa"/>
            <w:tcMar>
              <w:top w:w="90" w:type="dxa"/>
              <w:start w:w="110" w:type="dxa"/>
              <w:bottom w:w="90" w:type="dxa"/>
              <w:end w:w="110" w:type="dxa"/>
            </w:tcMar>
            <w:vAlign w:val="top"/>
          </w:tcPr>
          <w:p w14:paraId="0E431A07">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Define monitoring and alerting rules together with the customer's operational environment.</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r>
      <w:tr>
        <w:trPr/>
        <w:tc>
          <w:tcPr>
            <w:tcBorders/>
            <w:tcW w:w="3120" w:type="dxa"/>
            <w:tcMar>
              <w:top w:w="90" w:type="dxa"/>
              <w:start w:w="110" w:type="dxa"/>
              <w:bottom w:w="90" w:type="dxa"/>
              <w:end w:w="110" w:type="dxa"/>
            </w:tcMar>
            <w:vAlign w:val="top"/>
          </w:tcPr>
          <w:p w14:paraId="21D3FD5F">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Telemetry capacity limits have not yet been validated with production load</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c>
          <w:tcPr>
            <w:tcBorders/>
            <w:tcW w:w="3120" w:type="dxa"/>
            <w:tcMar>
              <w:top w:w="90" w:type="dxa"/>
              <w:start w:w="110" w:type="dxa"/>
              <w:bottom w:w="90" w:type="dxa"/>
              <w:end w:w="110" w:type="dxa"/>
            </w:tcMar>
            <w:vAlign w:val="top"/>
          </w:tcPr>
          <w:p w14:paraId="26F75412">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Actual event frequency, message size, retention period, and number of future Area Gateways may differ from initial assumptions.</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c>
          <w:tcPr>
            <w:tcBorders/>
            <w:tcW w:w="3120" w:type="dxa"/>
            <w:tcMar>
              <w:top w:w="90" w:type="dxa"/>
              <w:start w:w="110" w:type="dxa"/>
              <w:bottom w:w="90" w:type="dxa"/>
              <w:end w:w="110" w:type="dxa"/>
            </w:tcMar>
            <w:vAlign w:val="top"/>
          </w:tcPr>
          <w:p w14:paraId="442EFC86">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Perform load and endurance testing with representative production telemetry and derive concrete capacity limits.</w:t>
            </w:r>
            <w:r>
              <w:rPr>
                <w:rFonts w:ascii="Arial" w:hAnsi="Arial" w:cs="Arial" w:eastAsia="Arial"/>
                <w:sz w:val="19"/>
                <w:szCs w:val="24"/>
                <w:highlight w:val="none"/>
                <w:lang w:val="ru-RU" w:bidi="ru-RU"/>
              </w:rPr>
            </w:r>
            <w:r>
              <w:rPr>
                <w:rFonts w:ascii="Arial" w:hAnsi="Arial" w:cs="Arial" w:eastAsia="Arial"/>
                <w:sz w:val="19"/>
                <w:szCs w:val="24"/>
                <w:highlight w:val="none"/>
                <w:lang w:val="ru-RU"/>
              </w:rPr>
            </w:r>
          </w:p>
        </w:tc>
      </w:tr>
      <w:tr>
        <w:trPr/>
        <w:tc>
          <w:tcPr>
            <w:tcBorders/>
            <w:tcW w:w="3120" w:type="dxa"/>
            <w:vMerge w:val="restart"/>
            <w:tcMar>
              <w:top w:w="90" w:type="dxa"/>
              <w:start w:w="110" w:type="dxa"/>
              <w:bottom w:w="90" w:type="dxa"/>
              <w:end w:w="110" w:type="dxa"/>
            </w:tcMar>
            <w:vAlign w:val="top"/>
          </w:tcPr>
          <w:p w14:paraId="0B434106">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Configuration rollback procedure requires further definition</w:t>
            </w:r>
            <w:r>
              <w:rPr>
                <w:rFonts w:ascii="Arial" w:hAnsi="Arial" w:cs="Arial" w:eastAsia="Arial"/>
                <w:sz w:val="19"/>
                <w:szCs w:val="24"/>
                <w:highlight w:val="none"/>
                <w:lang w:val="ru-RU" w:bidi="ru-RU"/>
              </w:rPr>
            </w:r>
            <w:r>
              <w:rPr>
                <w:rFonts w:ascii="Arial" w:hAnsi="Arial" w:cs="Arial" w:eastAsia="Arial"/>
                <w:sz w:val="19"/>
                <w:szCs w:val="24"/>
                <w:highlight w:val="none"/>
                <w:lang w:val="ru-RU" w:bidi="ru-RU"/>
              </w:rPr>
            </w:r>
          </w:p>
        </w:tc>
        <w:tc>
          <w:tcPr>
            <w:tcBorders/>
            <w:tcW w:w="3120" w:type="dxa"/>
            <w:vMerge w:val="restart"/>
            <w:tcMar>
              <w:top w:w="90" w:type="dxa"/>
              <w:start w:w="110" w:type="dxa"/>
              <w:bottom w:w="90" w:type="dxa"/>
              <w:end w:w="110" w:type="dxa"/>
            </w:tcMar>
            <w:vAlign w:val="top"/>
          </w:tcPr>
          <w:p w14:paraId="2AD235A8">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Configuration versions are stored and activation is validated, but the exact operational procedure for automatic or manual rollback after post-activation problems is not yet fully specified.</w:t>
            </w:r>
            <w:r>
              <w:rPr>
                <w:rFonts w:ascii="Arial" w:hAnsi="Arial" w:cs="Arial" w:eastAsia="Arial"/>
                <w:sz w:val="19"/>
                <w:szCs w:val="24"/>
                <w:highlight w:val="none"/>
                <w:lang w:val="ru-RU" w:bidi="ru-RU"/>
              </w:rPr>
            </w:r>
            <w:r>
              <w:rPr>
                <w:rFonts w:ascii="Arial" w:hAnsi="Arial" w:cs="Arial" w:eastAsia="Arial"/>
                <w:sz w:val="19"/>
                <w:szCs w:val="24"/>
                <w:highlight w:val="none"/>
                <w:lang w:val="ru-RU" w:bidi="ru-RU"/>
              </w:rPr>
            </w:r>
          </w:p>
        </w:tc>
        <w:tc>
          <w:tcPr>
            <w:tcBorders/>
            <w:tcW w:w="3120" w:type="dxa"/>
            <w:vMerge w:val="restart"/>
            <w:tcMar>
              <w:top w:w="90" w:type="dxa"/>
              <w:start w:w="110" w:type="dxa"/>
              <w:bottom w:w="90" w:type="dxa"/>
              <w:end w:w="110" w:type="dxa"/>
            </w:tcMar>
            <w:vAlign w:val="top"/>
          </w:tcPr>
          <w:p w14:paraId="16E43D6E">
            <w:pPr>
              <w:pBdr>
                <w:top w:val="none" w:color="000000" w:sz="4" w:space="0"/>
                <w:left w:val="none" w:color="000000" w:sz="4" w:space="0"/>
                <w:bottom w:val="none" w:color="000000" w:sz="4" w:space="0"/>
                <w:right w:val="none" w:color="000000" w:sz="4" w:space="0"/>
              </w:pBdr>
              <w:spacing w:before="0" w:after="40" w:line="240" w:lineRule="auto"/>
              <w:ind/>
              <w:rPr>
                <w:rFonts w:ascii="Arial" w:hAnsi="Arial" w:cs="Arial"/>
                <w:sz w:val="24"/>
                <w:szCs w:val="24"/>
                <w:highlight w:val="none"/>
                <w:lang w:val="ru-RU" w:bidi="ru-RU"/>
              </w:rPr>
            </w:pPr>
            <w:r>
              <w:rPr>
                <w:rFonts w:ascii="Arial" w:hAnsi="Arial" w:cs="Arial" w:eastAsia="Arial"/>
                <w:sz w:val="19"/>
                <w:szCs w:val="24"/>
                <w:highlight w:val="none"/>
                <w:lang w:val="ru-RU" w:bidi="ru-RU"/>
              </w:rPr>
            </w:r>
            <w:r>
              <w:rPr>
                <w:rFonts w:ascii="Arial" w:hAnsi="Arial" w:eastAsia="Arial" w:cs="Arial"/>
                <w:sz w:val="19"/>
              </w:rPr>
              <w:t xml:space="preserve">Define rollback rules and whether previous configuration versions can be reactivated automatically or only by an administrator.</w:t>
            </w:r>
            <w:r>
              <w:rPr>
                <w:rFonts w:ascii="Arial" w:hAnsi="Arial" w:cs="Arial" w:eastAsia="Arial"/>
                <w:sz w:val="19"/>
                <w:szCs w:val="24"/>
                <w:highlight w:val="none"/>
                <w:lang w:val="ru-RU" w:bidi="ru-RU"/>
              </w:rPr>
            </w:r>
            <w:r>
              <w:rPr>
                <w:rFonts w:ascii="Arial" w:hAnsi="Arial" w:cs="Arial" w:eastAsia="Arial"/>
                <w:sz w:val="19"/>
                <w:szCs w:val="24"/>
                <w:highlight w:val="none"/>
                <w:lang w:val="ru-RU" w:bidi="ru-RU"/>
              </w:rPr>
            </w:r>
          </w:p>
        </w:tc>
      </w:tr>
    </w:tbl>
    <w:p w14:paraId="22927576">
      <w:pPr>
        <w:pStyle w:val="ArchHeading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sz w:val="28"/>
        </w:rPr>
        <w:t>10.3 Risk Summary</w:t>
      </w:r>
    </w:p>
    <w:p w14:paraId="7BE0087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most significant limitation of the initial deployment is that it provides </w:t>
      </w:r>
      <w:r>
        <w:rPr>
          <w:rFonts w:ascii="Arial" w:hAnsi="Arial" w:eastAsia="Arial" w:cs="Arial"/>
          <w:b/>
          <w:color w:val="000000"/>
          <w:sz w:val="21"/>
        </w:rPr>
        <w:t xml:space="preserve">data durability and fault isolation, but not complete high availability</w:t>
      </w:r>
      <w:r>
        <w:rPr>
          <w:rFonts w:ascii="Arial" w:hAnsi="Arial" w:eastAsia="Arial" w:cs="Arial"/>
          <w:color w:val="000000"/>
          <w:sz w:val="21"/>
        </w:rPr>
        <w:t xml:space="preserve">.</w:t>
      </w:r>
      <w:r>
        <w:rPr>
          <w:rFonts w:ascii="Arial" w:hAnsi="Arial" w:eastAsia="Arial" w:cs="Arial"/>
          <w:sz w:val="21"/>
        </w:rPr>
      </w:r>
    </w:p>
    <w:p w14:paraId="18403B8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 architecture already reduces the impact of failures through:</w:t>
      </w:r>
      <w:r>
        <w:rPr>
          <w:rFonts w:ascii="Arial" w:hAnsi="Arial" w:eastAsia="Arial" w:cs="Arial"/>
          <w:sz w:val="21"/>
        </w:rPr>
      </w:r>
    </w:p>
    <w:p w14:paraId="4A030B53">
      <w:pPr>
        <w:pStyle w:val="904"/>
        <w:numPr>
          <w:ilvl w:val="0"/>
          <w:numId w:val="29"/>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independent Area Gateways;</w:t>
      </w:r>
      <w:r>
        <w:rPr>
          <w:rFonts w:ascii="Arial" w:hAnsi="Arial" w:eastAsia="Arial" w:cs="Arial"/>
          <w:sz w:val="21"/>
        </w:rPr>
      </w:r>
    </w:p>
    <w:p w14:paraId="2434A107">
      <w:pPr>
        <w:pStyle w:val="904"/>
        <w:numPr>
          <w:ilvl w:val="0"/>
          <w:numId w:val="29"/>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local Telemetry Outboxes;</w:t>
      </w:r>
      <w:r>
        <w:rPr>
          <w:rFonts w:ascii="Arial" w:hAnsi="Arial" w:eastAsia="Arial" w:cs="Arial"/>
          <w:sz w:val="21"/>
        </w:rPr>
      </w:r>
    </w:p>
    <w:p w14:paraId="349378FA">
      <w:pPr>
        <w:pStyle w:val="904"/>
        <w:numPr>
          <w:ilvl w:val="0"/>
          <w:numId w:val="29"/>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short-term Workplace Event Journals;</w:t>
      </w:r>
      <w:r>
        <w:rPr>
          <w:rFonts w:ascii="Arial" w:hAnsi="Arial" w:eastAsia="Arial" w:cs="Arial"/>
          <w:sz w:val="21"/>
        </w:rPr>
      </w:r>
    </w:p>
    <w:p w14:paraId="63741AE7">
      <w:pPr>
        <w:pStyle w:val="904"/>
        <w:numPr>
          <w:ilvl w:val="0"/>
          <w:numId w:val="29"/>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persistent RabbitMQ messaging;</w:t>
      </w:r>
      <w:r>
        <w:rPr>
          <w:rFonts w:ascii="Arial" w:hAnsi="Arial" w:eastAsia="Arial" w:cs="Arial"/>
          <w:sz w:val="21"/>
        </w:rPr>
      </w:r>
    </w:p>
    <w:p w14:paraId="5E26A213">
      <w:pPr>
        <w:pStyle w:val="904"/>
        <w:numPr>
          <w:ilvl w:val="0"/>
          <w:numId w:val="29"/>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separation of RabbitMQ and the Central Panel across different physical servers;</w:t>
      </w:r>
      <w:r>
        <w:rPr>
          <w:rFonts w:ascii="Arial" w:hAnsi="Arial" w:eastAsia="Arial" w:cs="Arial"/>
          <w:sz w:val="21"/>
        </w:rPr>
      </w:r>
    </w:p>
    <w:p w14:paraId="3234481E">
      <w:pPr>
        <w:pStyle w:val="904"/>
        <w:numPr>
          <w:ilvl w:val="0"/>
          <w:numId w:val="29"/>
        </w:numPr>
        <w:pBdr>
          <w:top w:val="none" w:color="000000" w:sz="4" w:space="0"/>
          <w:left w:val="none" w:color="000000" w:sz="4" w:space="0"/>
          <w:bottom w:val="none" w:color="000000" w:sz="4" w:space="0"/>
          <w:right w:val="none" w:color="000000" w:sz="4" w:space="0"/>
        </w:pBdr>
        <w:spacing w:after="60" w:line="252" w:lineRule="auto"/>
        <w:ind w:right="0"/>
        <w:rPr>
          <w:rFonts w:ascii="Arial" w:hAnsi="Arial" w:cs="Arial"/>
        </w:rPr>
      </w:pPr>
      <w:r>
        <w:rPr>
          <w:rFonts w:ascii="Arial" w:hAnsi="Arial" w:eastAsia="Arial" w:cs="Arial"/>
          <w:color w:val="000000"/>
          <w:sz w:val="21"/>
        </w:rPr>
        <w:t xml:space="preserve">locally stored Applied Configuration.</w:t>
      </w:r>
      <w:r>
        <w:rPr>
          <w:rFonts w:ascii="Arial" w:hAnsi="Arial" w:eastAsia="Arial" w:cs="Arial"/>
          <w:sz w:val="21"/>
        </w:rPr>
      </w:r>
    </w:p>
    <w:p w14:paraId="24DF5A9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Area Gateway scalability must also respect the stateful nature of machine communication. Additional capacity should therefore be achieved primarily by </w:t>
      </w:r>
      <w:r>
        <w:rPr>
          <w:rFonts w:ascii="Arial" w:hAnsi="Arial" w:eastAsia="Arial" w:cs="Arial"/>
          <w:b/>
          <w:color w:val="000000"/>
          <w:sz w:val="21"/>
        </w:rPr>
        <w:t xml:space="preserve">partitioning machines between Gateway instances</w:t>
      </w:r>
      <w:r>
        <w:rPr>
          <w:rFonts w:ascii="Arial" w:hAnsi="Arial" w:eastAsia="Arial" w:cs="Arial"/>
          <w:color w:val="000000"/>
          <w:sz w:val="21"/>
        </w:rPr>
        <w:t xml:space="preserve">, while higher availability should use a controlled </w:t>
      </w:r>
      <w:r>
        <w:rPr>
          <w:rFonts w:ascii="Arial" w:hAnsi="Arial" w:eastAsia="Arial" w:cs="Arial"/>
          <w:b/>
          <w:color w:val="000000"/>
          <w:sz w:val="21"/>
        </w:rPr>
        <w:t xml:space="preserve">active/standby failover model</w:t>
      </w:r>
      <w:r>
        <w:rPr>
          <w:rFonts w:ascii="Arial" w:hAnsi="Arial" w:eastAsia="Arial" w:cs="Arial"/>
          <w:color w:val="000000"/>
          <w:sz w:val="21"/>
        </w:rPr>
        <w:t xml:space="preserve"> rather than conventional active-active load balancing.</w:t>
      </w:r>
      <w:r>
        <w:rPr>
          <w:rFonts w:ascii="Arial" w:hAnsi="Arial" w:eastAsia="Arial" w:cs="Arial"/>
          <w:sz w:val="21"/>
        </w:rPr>
      </w:r>
    </w:p>
    <w:p w14:paraId="5929269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However, individual Area Gateways, RabbitMQ, and the Central Server remain single failure points within their respective scopes.</w:t>
      </w:r>
      <w:r>
        <w:rPr>
          <w:rFonts w:ascii="Arial" w:hAnsi="Arial" w:eastAsia="Arial" w:cs="Arial"/>
          <w:sz w:val="21"/>
        </w:rPr>
      </w:r>
    </w:p>
    <w:p w14:paraId="7580AF1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1"/>
        </w:rPr>
        <w:t xml:space="preserve">These limitations are accepted for the initial deployment and can be addressed incrementally if future quality requirements justify the additional infrastructure and operational complexity.</w:t>
      </w:r>
      <w:r>
        <w:rPr>
          <w:rFonts w:ascii="Arial" w:hAnsi="Arial" w:eastAsia="Arial" w:cs="Arial"/>
          <w:sz w:val="21"/>
        </w:rPr>
      </w:r>
    </w:p>
    <w:p w14:paraId="41F9A685">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highlight w:val="none"/>
        </w:rPr>
      </w:pPr>
      <w:r>
        <w:rPr>
          <w:rFonts w:ascii="Arial" w:hAnsi="Arial" w:eastAsia="Arial" w:cs="Arial"/>
          <w:sz w:val="21"/>
          <w:highlight w:val="none"/>
          <w:lang w:val="ru-RU" w:bidi="ru-RU"/>
        </w:rPr>
      </w:r>
      <w:r>
        <w:rPr>
          <w:rFonts w:ascii="Arial" w:hAnsi="Arial" w:eastAsia="Arial" w:cs="Arial"/>
          <w:sz w:val="21"/>
          <w:highlight w:val="none"/>
          <w:lang w:val="ru-RU" w:bidi="ru-RU"/>
        </w:rPr>
      </w:r>
      <w:r>
        <w:rPr>
          <w:rFonts w:ascii="Arial" w:hAnsi="Arial" w:eastAsia="Arial" w:cs="Arial"/>
          <w:sz w:val="21"/>
          <w:highlight w:val="none"/>
          <w:lang w:val="ru-RU"/>
        </w:rPr>
      </w:r>
    </w:p>
    <w:p w14:paraId="1AD369A4">
      <w:pPr>
        <w:pBdr/>
        <w:spacing/>
        <w:ind/>
        <w:jc w:val="left"/>
        <w:rPr>
          <w:b/>
          <w:bCs/>
          <w:sz w:val="32"/>
          <w:szCs w:val="32"/>
        </w:rPr>
      </w:pPr>
      <w:r>
        <w:rPr>
          <w:rFonts w:ascii="Arial" w:hAnsi="Arial" w:eastAsia="Arial" w:cs="Arial"/>
          <w:b/>
          <w:bCs/>
          <w:sz w:val="21"/>
          <w:szCs w:val="32"/>
          <w:highlight w:val="none"/>
        </w:rPr>
      </w:r>
      <w:r>
        <w:rPr>
          <w:rFonts w:ascii="Arial" w:hAnsi="Arial" w:eastAsia="Arial" w:cs="Arial"/>
          <w:b/>
          <w:bCs/>
          <w:sz w:val="21"/>
          <w:szCs w:val="32"/>
          <w:highlight w:val="none"/>
        </w:rPr>
      </w:r>
      <w:r>
        <w:rPr>
          <w:rFonts w:ascii="Arial" w:hAnsi="Arial" w:eastAsia="Arial" w:cs="Arial"/>
          <w:b/>
          <w:bCs/>
          <w:sz w:val="21"/>
          <w:szCs w:val="32"/>
          <w:highlight w:val="none"/>
        </w:rPr>
      </w:r>
    </w:p>
    <w:p w14:paraId="00000113">
      <w:pPr>
        <w:pStyle w:val="ArchHeading1"/>
        <w:pBdr>
          <w:bottom w:val="single" w:sz="6" w:space="3" w:color="BFBFBF"/>
        </w:pBdr>
        <w:spacing/>
        <w:ind w:hanging="360" w:left="720"/>
        <w:jc w:val="left"/>
        <w:rPr>
          <w:b/>
          <w:bCs/>
          <w:sz w:val="32"/>
          <w:szCs w:val="32"/>
        </w:rPr>
      </w:pPr>
      <w:r>
        <w:rPr>
          <w:rFonts w:ascii="Arial" w:hAnsi="Arial" w:eastAsia="Arial" w:cs="Arial"/>
          <w:b/>
          <w:sz w:val="36"/>
        </w:rPr>
        <w:t>11. Glossary</w:t>
      </w:r>
    </w:p>
    <w:p w14:paraId="00000114">
      <w:pPr>
        <w:pBdr/>
        <w:spacing/>
        <w:ind/>
        <w:jc w:val="left"/>
        <w:rPr>
          <w:b/>
          <w:bCs/>
          <w:sz w:val="32"/>
          <w:szCs w:val="32"/>
        </w:rPr>
      </w:pPr>
      <w:r>
        <w:rPr>
          <w:rFonts w:ascii="Arial" w:hAnsi="Arial" w:eastAsia="Arial" w:cs="Arial"/>
          <w:sz w:val="21"/>
          <w:rtl w:val="0"/>
        </w:rPr>
      </w:r>
      <w:r>
        <w:rPr>
          <w:rFonts w:ascii="Arial" w:hAnsi="Arial" w:eastAsia="Arial" w:cs="Arial"/>
          <w:b/>
          <w:bCs/>
          <w:sz w:val="21"/>
          <w:szCs w:val="32"/>
        </w:rPr>
      </w:r>
      <w:r>
        <w:rPr>
          <w:rFonts w:ascii="Arial" w:hAnsi="Arial" w:eastAsia="Arial" w:cs="Arial"/>
          <w:b/>
          <w:bCs/>
          <w:sz w:val="21"/>
          <w:szCs w:val="32"/>
        </w:rPr>
      </w:r>
    </w:p>
    <w:p w14:paraId="00000115">
      <w:pPr>
        <w:pBdr/>
        <w:spacing/>
        <w:ind/>
        <w:jc w:val="left"/>
        <w:rPr>
          <w:b/>
          <w:bCs/>
          <w:sz w:val="32"/>
          <w:szCs w:val="32"/>
          <w:highlight w:val="none"/>
        </w:rPr>
      </w:pPr>
      <w:r>
        <w:rPr>
          <w:rFonts w:ascii="Arial" w:hAnsi="Arial" w:eastAsia="Arial" w:cs="Arial"/>
          <w:sz w:val="21"/>
          <w:rtl w:val="0"/>
        </w:rPr>
      </w:r>
      <w:r>
        <w:rPr>
          <w:rFonts w:ascii="Arial" w:hAnsi="Arial" w:eastAsia="Arial" w:cs="Arial"/>
          <w:b/>
          <w:bCs/>
          <w:sz w:val="21"/>
          <w:szCs w:val="32"/>
        </w:rPr>
      </w:r>
      <w:r>
        <w:rPr>
          <w:rFonts w:ascii="Arial" w:hAnsi="Arial" w:eastAsia="Arial" w:cs="Arial"/>
          <w:sz w:val="21"/>
        </w:rPr>
        <w:t xml:space="preserve">This glossary defines the most important domain-specific and architectural terms used throughout the documentation.</w:t>
      </w:r>
      <w:r>
        <w:rPr>
          <w:rFonts w:ascii="Arial" w:hAnsi="Arial" w:eastAsia="Arial" w:cs="Arial"/>
          <w:b/>
          <w:bCs/>
          <w:sz w:val="21"/>
          <w:szCs w:val="32"/>
        </w:rPr>
      </w:r>
      <w:r>
        <w:rPr>
          <w:rFonts w:ascii="Arial" w:hAnsi="Arial" w:eastAsia="Arial" w:cs="Arial"/>
          <w:b/>
          <w:bCs/>
          <w:sz w:val="21"/>
          <w:szCs w:val="32"/>
        </w:rPr>
      </w:r>
    </w:p>
    <w:p w14:paraId="2D5E92CA">
      <w:pPr>
        <w:pBdr/>
        <w:spacing/>
        <w:ind/>
        <w:jc w:val="left"/>
        <w:rPr>
          <w:b/>
          <w:bCs/>
          <w:sz w:val="32"/>
          <w:szCs w:val="32"/>
        </w:rPr>
      </w:pPr>
      <w:r>
        <w:rPr>
          <w:rFonts w:ascii="Arial" w:hAnsi="Arial" w:eastAsia="Arial" w:cs="Arial"/>
          <w:b/>
          <w:bCs/>
          <w:sz w:val="21"/>
          <w:szCs w:val="32"/>
        </w:rPr>
      </w:r>
      <w:r>
        <w:rPr>
          <w:rFonts w:ascii="Arial" w:hAnsi="Arial" w:eastAsia="Arial" w:cs="Arial"/>
          <w:b/>
          <w:bCs/>
          <w:sz w:val="21"/>
          <w:szCs w:val="32"/>
        </w:rPr>
      </w:r>
      <w:r>
        <w:rPr>
          <w:rFonts w:ascii="Arial" w:hAnsi="Arial" w:eastAsia="Arial" w:cs="Arial"/>
          <w:b/>
          <w:bCs/>
          <w:sz w:val="21"/>
          <w:szCs w:val="32"/>
        </w:rPr>
      </w:r>
    </w:p>
    <w:tbl>
      <w:tblPr>
        <w:tblStyle w:val="760"/>
        <w:tblW w:w="0" w:type="auto"/>
        <w:tblBorders/>
        <w:tblLayout w:type="fixed"/>
        <w:tblLook w:val="04A0" w:firstRow="1" w:lastRow="0" w:firstColumn="1" w:lastColumn="0" w:noHBand="0" w:noVBand="1"/>
      </w:tblPr>
      <w:tblGrid>
        <w:gridCol w:w="1962"/>
        <w:gridCol w:w="7398"/>
      </w:tblGrid>
      <w:tr>
        <w:trPr>
          <w:tblHeader w:val="true"/>
        </w:trPr>
        <w:tc>
          <w:tcPr>
            <w:tcBorders/>
            <w:tcW w:w="1962" w:type="dxa"/>
            <w:tcMar>
              <w:top w:w="90" w:type="dxa"/>
              <w:start w:w="110" w:type="dxa"/>
              <w:bottom w:w="90" w:type="dxa"/>
              <w:end w:w="110" w:type="dxa"/>
            </w:tcMar>
            <w:vAlign w:val="top"/>
            <w:shd w:fill="F2F2F2"/>
          </w:tcPr>
          <w:p w14:paraId="24AA2CF8">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b/>
                <w:sz w:val="19"/>
              </w:rPr>
              <w:t xml:space="preserve">Term</w:t>
            </w:r>
            <w:r>
              <w:rPr>
                <w:rFonts w:ascii="Arial" w:hAnsi="Arial" w:eastAsia="Arial" w:cs="Arial"/>
                <w:b/>
                <w:bCs/>
                <w:sz w:val="19"/>
                <w:szCs w:val="32"/>
                <w:highlight w:val="none"/>
              </w:rPr>
            </w:r>
            <w:r>
              <w:rPr>
                <w:rFonts w:ascii="Arial" w:hAnsi="Arial" w:eastAsia="Arial" w:cs="Arial"/>
                <w:b/>
                <w:bCs/>
                <w:sz w:val="19"/>
                <w:szCs w:val="32"/>
                <w:highlight w:val="none"/>
              </w:rPr>
            </w:r>
          </w:p>
        </w:tc>
        <w:tc>
          <w:tcPr>
            <w:tcBorders/>
            <w:tcW w:w="7398" w:type="dxa"/>
            <w:tcMar>
              <w:top w:w="90" w:type="dxa"/>
              <w:start w:w="110" w:type="dxa"/>
              <w:bottom w:w="90" w:type="dxa"/>
              <w:end w:w="110" w:type="dxa"/>
            </w:tcMar>
            <w:vAlign w:val="top"/>
            <w:shd w:fill="F2F2F2"/>
          </w:tcPr>
          <w:p w14:paraId="571102BD">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b/>
                <w:sz w:val="19"/>
              </w:rPr>
              <w:t xml:space="preserve">Definition</w:t>
            </w:r>
            <w:r>
              <w:rPr>
                <w:rFonts w:ascii="Arial" w:hAnsi="Arial" w:eastAsia="Arial" w:cs="Arial"/>
                <w:b/>
                <w:bCs/>
                <w:sz w:val="19"/>
                <w:szCs w:val="32"/>
                <w:highlight w:val="none"/>
              </w:rPr>
            </w:r>
            <w:r>
              <w:rPr>
                <w:rFonts w:ascii="Arial" w:hAnsi="Arial" w:eastAsia="Arial" w:cs="Arial"/>
                <w:b/>
                <w:bCs/>
                <w:sz w:val="19"/>
                <w:szCs w:val="32"/>
                <w:highlight w:val="none"/>
              </w:rPr>
            </w:r>
          </w:p>
        </w:tc>
      </w:tr>
      <w:tr>
        <w:trPr/>
        <w:tc>
          <w:tcPr>
            <w:tcBorders/>
            <w:tcW w:w="1962" w:type="dxa"/>
            <w:tcMar>
              <w:top w:w="90" w:type="dxa"/>
              <w:start w:w="110" w:type="dxa"/>
              <w:bottom w:w="90" w:type="dxa"/>
              <w:end w:w="110" w:type="dxa"/>
            </w:tcMar>
            <w:vAlign w:val="top"/>
          </w:tcPr>
          <w:p w14:paraId="1FC279D8">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Area</w:t>
            </w:r>
            <w:r>
              <w:rPr>
                <w:rFonts w:ascii="Arial" w:hAnsi="Arial" w:eastAsia="Arial" w:cs="Arial"/>
                <w:b/>
                <w:bCs/>
                <w:sz w:val="19"/>
                <w:szCs w:val="32"/>
                <w:highlight w:val="none"/>
              </w:rPr>
            </w:r>
            <w:r>
              <w:rPr>
                <w:rFonts w:ascii="Arial" w:hAnsi="Arial" w:eastAsia="Arial" w:cs="Arial"/>
                <w:b/>
                <w:bCs/>
                <w:sz w:val="19"/>
                <w:szCs w:val="32"/>
                <w:highlight w:val="none"/>
              </w:rPr>
            </w:r>
          </w:p>
        </w:tc>
        <w:tc>
          <w:tcPr>
            <w:tcBorders/>
            <w:tcW w:w="7398" w:type="dxa"/>
            <w:tcMar>
              <w:top w:w="90" w:type="dxa"/>
              <w:start w:w="110" w:type="dxa"/>
              <w:bottom w:w="90" w:type="dxa"/>
              <w:end w:w="110" w:type="dxa"/>
            </w:tcMar>
            <w:vAlign w:val="top"/>
          </w:tcPr>
          <w:p w14:paraId="3C8D44E8">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A logical or physical production segment, for example a building or production zone, containing a group of machines and workplaces served by a dedicated Area Gateway.</w:t>
            </w:r>
            <w:r>
              <w:rPr>
                <w:rFonts w:ascii="Arial" w:hAnsi="Arial" w:eastAsia="Arial" w:cs="Arial"/>
                <w:b/>
                <w:bCs/>
                <w:sz w:val="19"/>
                <w:szCs w:val="32"/>
                <w:highlight w:val="none"/>
              </w:rPr>
            </w:r>
            <w:r>
              <w:rPr>
                <w:rFonts w:ascii="Arial" w:hAnsi="Arial" w:eastAsia="Arial" w:cs="Arial"/>
                <w:b/>
                <w:bCs/>
                <w:sz w:val="19"/>
                <w:szCs w:val="32"/>
                <w:highlight w:val="none"/>
              </w:rPr>
            </w:r>
          </w:p>
        </w:tc>
      </w:tr>
      <w:tr>
        <w:trPr/>
        <w:tc>
          <w:tcPr>
            <w:tcBorders/>
            <w:tcW w:w="1962" w:type="dxa"/>
            <w:tcMar>
              <w:top w:w="90" w:type="dxa"/>
              <w:start w:w="110" w:type="dxa"/>
              <w:bottom w:w="90" w:type="dxa"/>
              <w:end w:w="110" w:type="dxa"/>
            </w:tcMar>
            <w:vAlign w:val="top"/>
          </w:tcPr>
          <w:p w14:paraId="15A3DE6B">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Area Gateway</w:t>
            </w:r>
            <w:r>
              <w:rPr>
                <w:rFonts w:ascii="Arial" w:hAnsi="Arial" w:eastAsia="Arial" w:cs="Arial"/>
                <w:b/>
                <w:bCs/>
                <w:sz w:val="19"/>
                <w:szCs w:val="32"/>
                <w:highlight w:val="none"/>
              </w:rPr>
            </w:r>
            <w:r>
              <w:rPr>
                <w:rFonts w:ascii="Arial" w:hAnsi="Arial" w:eastAsia="Arial" w:cs="Arial"/>
                <w:b/>
                <w:bCs/>
                <w:sz w:val="19"/>
                <w:szCs w:val="32"/>
                <w:highlight w:val="none"/>
              </w:rPr>
            </w:r>
          </w:p>
        </w:tc>
        <w:tc>
          <w:tcPr>
            <w:tcBorders/>
            <w:tcW w:w="7398" w:type="dxa"/>
            <w:tcMar>
              <w:top w:w="90" w:type="dxa"/>
              <w:start w:w="110" w:type="dxa"/>
              <w:bottom w:w="90" w:type="dxa"/>
              <w:end w:w="110" w:type="dxa"/>
            </w:tcMar>
            <w:vAlign w:val="top"/>
          </w:tcPr>
          <w:p w14:paraId="4B43BA62">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Local integration system responsible for communicating with industrial machines within an Area and providing standardized access to them for Workplace applications. It also forwards telemetry to the Central Panel.</w:t>
            </w:r>
            <w:r>
              <w:rPr>
                <w:rFonts w:ascii="Arial" w:hAnsi="Arial" w:eastAsia="Arial" w:cs="Arial"/>
                <w:b/>
                <w:bCs/>
                <w:sz w:val="19"/>
                <w:szCs w:val="32"/>
                <w:highlight w:val="none"/>
              </w:rPr>
            </w:r>
            <w:r>
              <w:rPr>
                <w:rFonts w:ascii="Arial" w:hAnsi="Arial" w:eastAsia="Arial" w:cs="Arial"/>
                <w:b/>
                <w:bCs/>
                <w:sz w:val="19"/>
                <w:szCs w:val="32"/>
                <w:highlight w:val="none"/>
              </w:rPr>
            </w:r>
          </w:p>
        </w:tc>
      </w:tr>
      <w:tr>
        <w:trPr/>
        <w:tc>
          <w:tcPr>
            <w:tcBorders/>
            <w:tcW w:w="1962" w:type="dxa"/>
            <w:tcMar>
              <w:top w:w="90" w:type="dxa"/>
              <w:start w:w="110" w:type="dxa"/>
              <w:bottom w:w="90" w:type="dxa"/>
              <w:end w:w="110" w:type="dxa"/>
            </w:tcMar>
            <w:vAlign w:val="top"/>
          </w:tcPr>
          <w:p w14:paraId="7A12E249">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Gateway Application</w:t>
            </w:r>
            <w:r>
              <w:rPr>
                <w:rFonts w:ascii="Arial" w:hAnsi="Arial" w:eastAsia="Arial" w:cs="Arial"/>
                <w:b/>
                <w:bCs/>
                <w:sz w:val="19"/>
                <w:szCs w:val="32"/>
                <w:highlight w:val="none"/>
              </w:rPr>
            </w:r>
            <w:r>
              <w:rPr>
                <w:rFonts w:ascii="Arial" w:hAnsi="Arial" w:eastAsia="Arial" w:cs="Arial"/>
                <w:b/>
                <w:bCs/>
                <w:sz w:val="19"/>
                <w:szCs w:val="32"/>
                <w:highlight w:val="none"/>
              </w:rPr>
            </w:r>
          </w:p>
        </w:tc>
        <w:tc>
          <w:tcPr>
            <w:tcBorders/>
            <w:tcW w:w="7398" w:type="dxa"/>
            <w:tcMar>
              <w:top w:w="90" w:type="dxa"/>
              <w:start w:w="110" w:type="dxa"/>
              <w:bottom w:w="90" w:type="dxa"/>
              <w:end w:w="110" w:type="dxa"/>
            </w:tcMar>
            <w:vAlign w:val="top"/>
          </w:tcPr>
          <w:p w14:paraId="7BC88195">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Main application of an Area Gateway containing machine communication, workplace integration, telemetry handling, and configuration functionality.</w:t>
            </w:r>
            <w:r>
              <w:rPr>
                <w:rFonts w:ascii="Arial" w:hAnsi="Arial" w:eastAsia="Arial" w:cs="Arial"/>
                <w:b/>
                <w:bCs/>
                <w:sz w:val="19"/>
                <w:szCs w:val="32"/>
                <w:highlight w:val="none"/>
              </w:rPr>
            </w:r>
            <w:r>
              <w:rPr>
                <w:rFonts w:ascii="Arial" w:hAnsi="Arial" w:eastAsia="Arial" w:cs="Arial"/>
                <w:b/>
                <w:bCs/>
                <w:sz w:val="19"/>
                <w:szCs w:val="32"/>
                <w:highlight w:val="none"/>
              </w:rPr>
            </w:r>
          </w:p>
        </w:tc>
      </w:tr>
      <w:tr>
        <w:trPr/>
        <w:tc>
          <w:tcPr>
            <w:tcBorders/>
            <w:tcW w:w="1962" w:type="dxa"/>
            <w:tcMar>
              <w:top w:w="90" w:type="dxa"/>
              <w:start w:w="110" w:type="dxa"/>
              <w:bottom w:w="90" w:type="dxa"/>
              <w:end w:w="110" w:type="dxa"/>
            </w:tcMar>
            <w:vAlign w:val="top"/>
          </w:tcPr>
          <w:p w14:paraId="6898D8D2">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Gateway Storage</w:t>
            </w:r>
            <w:r>
              <w:rPr>
                <w:rFonts w:ascii="Arial" w:hAnsi="Arial" w:eastAsia="Arial" w:cs="Arial"/>
                <w:b/>
                <w:bCs/>
                <w:sz w:val="19"/>
                <w:szCs w:val="32"/>
                <w:highlight w:val="none"/>
              </w:rPr>
            </w:r>
            <w:r>
              <w:rPr>
                <w:rFonts w:ascii="Arial" w:hAnsi="Arial" w:eastAsia="Arial" w:cs="Arial"/>
                <w:b/>
                <w:bCs/>
                <w:sz w:val="19"/>
                <w:szCs w:val="32"/>
                <w:highlight w:val="none"/>
              </w:rPr>
            </w:r>
          </w:p>
        </w:tc>
        <w:tc>
          <w:tcPr>
            <w:tcBorders/>
            <w:tcW w:w="7398" w:type="dxa"/>
            <w:tcMar>
              <w:top w:w="90" w:type="dxa"/>
              <w:start w:w="110" w:type="dxa"/>
              <w:bottom w:w="90" w:type="dxa"/>
              <w:end w:w="110" w:type="dxa"/>
            </w:tcMar>
            <w:vAlign w:val="top"/>
          </w:tcPr>
          <w:p w14:paraId="2D648C7C">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Local persistent storage owned by an Area Gateway. It contains the Telemetry Outbox, Recent Event Journal, and Applied Configuration.</w:t>
            </w:r>
            <w:r>
              <w:rPr>
                <w:rFonts w:ascii="Arial" w:hAnsi="Arial" w:eastAsia="Arial" w:cs="Arial"/>
                <w:b/>
                <w:bCs/>
                <w:sz w:val="19"/>
                <w:szCs w:val="32"/>
                <w:highlight w:val="none"/>
              </w:rPr>
            </w:r>
            <w:r>
              <w:rPr>
                <w:rFonts w:ascii="Arial" w:hAnsi="Arial" w:eastAsia="Arial" w:cs="Arial"/>
                <w:b/>
                <w:bCs/>
                <w:sz w:val="19"/>
                <w:szCs w:val="32"/>
                <w:highlight w:val="none"/>
              </w:rPr>
            </w:r>
          </w:p>
        </w:tc>
      </w:tr>
      <w:tr>
        <w:trPr/>
        <w:tc>
          <w:tcPr>
            <w:tcBorders/>
            <w:tcW w:w="1962" w:type="dxa"/>
            <w:tcMar>
              <w:top w:w="90" w:type="dxa"/>
              <w:start w:w="110" w:type="dxa"/>
              <w:bottom w:w="90" w:type="dxa"/>
              <w:end w:w="110" w:type="dxa"/>
            </w:tcMar>
            <w:vAlign w:val="top"/>
          </w:tcPr>
          <w:p w14:paraId="60171E4B">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Central Panel</w:t>
            </w:r>
            <w:r>
              <w:rPr>
                <w:rFonts w:ascii="Arial" w:hAnsi="Arial" w:eastAsia="Arial" w:cs="Arial"/>
                <w:b/>
                <w:bCs/>
                <w:sz w:val="19"/>
                <w:szCs w:val="32"/>
                <w:highlight w:val="none"/>
              </w:rPr>
            </w:r>
            <w:r>
              <w:rPr>
                <w:rFonts w:ascii="Arial" w:hAnsi="Arial" w:eastAsia="Arial" w:cs="Arial"/>
                <w:b/>
                <w:bCs/>
                <w:sz w:val="19"/>
                <w:szCs w:val="32"/>
                <w:highlight w:val="none"/>
              </w:rPr>
            </w:r>
          </w:p>
        </w:tc>
        <w:tc>
          <w:tcPr>
            <w:tcBorders/>
            <w:tcW w:w="7398" w:type="dxa"/>
            <w:tcMar>
              <w:top w:w="90" w:type="dxa"/>
              <w:start w:w="110" w:type="dxa"/>
              <w:bottom w:w="90" w:type="dxa"/>
              <w:end w:w="110" w:type="dxa"/>
            </w:tcMar>
            <w:vAlign w:val="top"/>
          </w:tcPr>
          <w:p w14:paraId="6224CE5E">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Centralized part of the solution responsible for telemetry processing and storage, configuration management, monitoring, reporting, analytics, and centralized APIs.</w:t>
            </w:r>
            <w:r>
              <w:rPr>
                <w:rFonts w:ascii="Arial" w:hAnsi="Arial" w:eastAsia="Arial" w:cs="Arial"/>
                <w:b/>
                <w:bCs/>
                <w:sz w:val="19"/>
                <w:szCs w:val="32"/>
                <w:highlight w:val="none"/>
              </w:rPr>
            </w:r>
            <w:r>
              <w:rPr>
                <w:rFonts w:ascii="Arial" w:hAnsi="Arial" w:eastAsia="Arial" w:cs="Arial"/>
                <w:b/>
                <w:bCs/>
                <w:sz w:val="19"/>
                <w:szCs w:val="32"/>
                <w:highlight w:val="none"/>
              </w:rPr>
            </w:r>
          </w:p>
        </w:tc>
      </w:tr>
      <w:tr>
        <w:trPr/>
        <w:tc>
          <w:tcPr>
            <w:tcBorders/>
            <w:tcW w:w="1962" w:type="dxa"/>
            <w:tcMar>
              <w:top w:w="90" w:type="dxa"/>
              <w:start w:w="110" w:type="dxa"/>
              <w:bottom w:w="90" w:type="dxa"/>
              <w:end w:w="110" w:type="dxa"/>
            </w:tcMar>
            <w:vAlign w:val="top"/>
          </w:tcPr>
          <w:p w14:paraId="06BD5F09">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Machine</w:t>
            </w:r>
            <w:r>
              <w:rPr>
                <w:rFonts w:ascii="Arial" w:hAnsi="Arial" w:eastAsia="Arial" w:cs="Arial"/>
                <w:b/>
                <w:bCs/>
                <w:sz w:val="19"/>
                <w:szCs w:val="32"/>
                <w:highlight w:val="none"/>
              </w:rPr>
            </w:r>
            <w:r>
              <w:rPr>
                <w:rFonts w:ascii="Arial" w:hAnsi="Arial" w:eastAsia="Arial" w:cs="Arial"/>
                <w:b/>
                <w:bCs/>
                <w:sz w:val="19"/>
                <w:szCs w:val="32"/>
                <w:highlight w:val="none"/>
              </w:rPr>
            </w:r>
          </w:p>
        </w:tc>
        <w:tc>
          <w:tcPr>
            <w:tcBorders/>
            <w:tcW w:w="7398" w:type="dxa"/>
            <w:tcMar>
              <w:top w:w="90" w:type="dxa"/>
              <w:start w:w="110" w:type="dxa"/>
              <w:bottom w:w="90" w:type="dxa"/>
              <w:end w:w="110" w:type="dxa"/>
            </w:tcMar>
            <w:vAlign w:val="top"/>
          </w:tcPr>
          <w:p w14:paraId="3A2DBABD">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Existing industrial equipment integrated with the solution through its available communication interface. Internal machine control logic remains outside the solution.</w:t>
            </w:r>
            <w:r>
              <w:rPr>
                <w:rFonts w:ascii="Arial" w:hAnsi="Arial" w:eastAsia="Arial" w:cs="Arial"/>
                <w:b/>
                <w:bCs/>
                <w:sz w:val="19"/>
                <w:szCs w:val="32"/>
                <w:highlight w:val="none"/>
              </w:rPr>
            </w:r>
            <w:r>
              <w:rPr>
                <w:rFonts w:ascii="Arial" w:hAnsi="Arial" w:eastAsia="Arial" w:cs="Arial"/>
                <w:b/>
                <w:bCs/>
                <w:sz w:val="19"/>
                <w:szCs w:val="32"/>
                <w:highlight w:val="none"/>
              </w:rPr>
            </w:r>
          </w:p>
        </w:tc>
      </w:tr>
      <w:tr>
        <w:trPr/>
        <w:tc>
          <w:tcPr>
            <w:tcBorders/>
            <w:tcW w:w="1962" w:type="dxa"/>
            <w:tcMar>
              <w:top w:w="90" w:type="dxa"/>
              <w:start w:w="110" w:type="dxa"/>
              <w:bottom w:w="90" w:type="dxa"/>
              <w:end w:w="110" w:type="dxa"/>
            </w:tcMar>
            <w:vAlign w:val="top"/>
          </w:tcPr>
          <w:p w14:paraId="632067BF">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Workplace</w:t>
            </w:r>
            <w:r>
              <w:rPr>
                <w:rFonts w:ascii="Arial" w:hAnsi="Arial" w:eastAsia="Arial" w:cs="Arial"/>
                <w:b/>
                <w:bCs/>
                <w:sz w:val="19"/>
                <w:szCs w:val="32"/>
                <w:highlight w:val="none"/>
              </w:rPr>
            </w:r>
            <w:r>
              <w:rPr>
                <w:rFonts w:ascii="Arial" w:hAnsi="Arial" w:eastAsia="Arial" w:cs="Arial"/>
                <w:b/>
                <w:bCs/>
                <w:sz w:val="19"/>
                <w:szCs w:val="32"/>
                <w:highlight w:val="none"/>
              </w:rPr>
            </w:r>
          </w:p>
        </w:tc>
        <w:tc>
          <w:tcPr>
            <w:tcBorders/>
            <w:tcW w:w="7398" w:type="dxa"/>
            <w:tcMar>
              <w:top w:w="90" w:type="dxa"/>
              <w:start w:w="110" w:type="dxa"/>
              <w:bottom w:w="90" w:type="dxa"/>
              <w:end w:w="110" w:type="dxa"/>
            </w:tcMar>
            <w:vAlign w:val="top"/>
          </w:tcPr>
          <w:p w14:paraId="0AED17A7">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Existing production application that accesses machine data and executes supported machine operations through an Area Gateway.</w:t>
            </w:r>
            <w:r>
              <w:rPr>
                <w:rFonts w:ascii="Arial" w:hAnsi="Arial" w:eastAsia="Arial" w:cs="Arial"/>
                <w:b/>
                <w:bCs/>
                <w:sz w:val="19"/>
                <w:szCs w:val="32"/>
                <w:highlight w:val="none"/>
              </w:rPr>
            </w:r>
            <w:r>
              <w:rPr>
                <w:rFonts w:ascii="Arial" w:hAnsi="Arial" w:eastAsia="Arial" w:cs="Arial"/>
                <w:b/>
                <w:bCs/>
                <w:sz w:val="19"/>
                <w:szCs w:val="32"/>
                <w:highlight w:val="none"/>
              </w:rPr>
            </w:r>
          </w:p>
        </w:tc>
      </w:tr>
      <w:tr>
        <w:trPr/>
        <w:tc>
          <w:tcPr>
            <w:tcBorders/>
            <w:tcW w:w="1962" w:type="dxa"/>
            <w:vMerge w:val="restart"/>
            <w:tcMar>
              <w:top w:w="90" w:type="dxa"/>
              <w:start w:w="110" w:type="dxa"/>
              <w:bottom w:w="90" w:type="dxa"/>
              <w:end w:w="110" w:type="dxa"/>
            </w:tcMar>
            <w:vAlign w:val="top"/>
          </w:tcPr>
          <w:p w14:paraId="3BAFCADD">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Protocol Adapter</w:t>
            </w:r>
            <w:r>
              <w:rPr>
                <w:rFonts w:ascii="Arial" w:hAnsi="Arial" w:eastAsia="Arial" w:cs="Arial"/>
                <w:b/>
                <w:bCs/>
                <w:sz w:val="19"/>
                <w:szCs w:val="32"/>
                <w:highlight w:val="none"/>
              </w:rPr>
            </w:r>
            <w:r>
              <w:rPr>
                <w:rFonts w:ascii="Arial" w:hAnsi="Arial" w:eastAsia="Arial" w:cs="Arial"/>
                <w:b/>
                <w:bCs/>
                <w:sz w:val="19"/>
                <w:szCs w:val="32"/>
                <w:highlight w:val="none"/>
              </w:rPr>
            </w:r>
          </w:p>
        </w:tc>
        <w:tc>
          <w:tcPr>
            <w:tcBorders/>
            <w:tcW w:w="7398" w:type="dxa"/>
            <w:vMerge w:val="restart"/>
            <w:tcMar>
              <w:top w:w="90" w:type="dxa"/>
              <w:start w:w="110" w:type="dxa"/>
              <w:bottom w:w="90" w:type="dxa"/>
              <w:end w:w="110" w:type="dxa"/>
            </w:tcMar>
            <w:vAlign w:val="top"/>
          </w:tcPr>
          <w:p w14:paraId="3BE31F55">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Area Gateway component that isolates machine- and protocol-specific communication from the remaining gateway functionality.</w:t>
            </w:r>
            <w:r>
              <w:rPr>
                <w:rFonts w:ascii="Arial" w:hAnsi="Arial" w:eastAsia="Arial" w:cs="Arial"/>
                <w:b/>
                <w:bCs/>
                <w:sz w:val="19"/>
                <w:szCs w:val="32"/>
                <w:highlight w:val="none"/>
              </w:rPr>
            </w:r>
            <w:r>
              <w:rPr>
                <w:rFonts w:ascii="Arial" w:hAnsi="Arial" w:eastAsia="Arial" w:cs="Arial"/>
                <w:b/>
                <w:bCs/>
                <w:sz w:val="19"/>
                <w:szCs w:val="32"/>
                <w:highlight w:val="none"/>
              </w:rPr>
            </w:r>
          </w:p>
        </w:tc>
      </w:tr>
      <w:tr>
        <w:trPr/>
        <w:tc>
          <w:tcPr>
            <w:tcBorders/>
            <w:tcW w:w="1962" w:type="dxa"/>
            <w:vMerge w:val="restart"/>
            <w:tcMar>
              <w:top w:w="90" w:type="dxa"/>
              <w:start w:w="110" w:type="dxa"/>
              <w:bottom w:w="90" w:type="dxa"/>
              <w:end w:w="110" w:type="dxa"/>
            </w:tcMar>
            <w:vAlign w:val="top"/>
          </w:tcPr>
          <w:p w14:paraId="7FFA196A">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Telemetry</w:t>
            </w:r>
            <w:r>
              <w:rPr>
                <w:rFonts w:ascii="Arial" w:hAnsi="Arial" w:eastAsia="Arial" w:cs="Arial"/>
                <w:b/>
                <w:bCs/>
                <w:sz w:val="19"/>
                <w:szCs w:val="32"/>
                <w:highlight w:val="none"/>
              </w:rPr>
            </w:r>
            <w:r>
              <w:rPr>
                <w:rFonts w:ascii="Arial" w:hAnsi="Arial" w:eastAsia="Arial" w:cs="Arial"/>
                <w:b/>
                <w:bCs/>
                <w:sz w:val="19"/>
                <w:szCs w:val="32"/>
                <w:highlight w:val="none"/>
              </w:rPr>
            </w:r>
          </w:p>
        </w:tc>
        <w:tc>
          <w:tcPr>
            <w:tcBorders/>
            <w:tcW w:w="7398" w:type="dxa"/>
            <w:vMerge w:val="restart"/>
            <w:tcMar>
              <w:top w:w="90" w:type="dxa"/>
              <w:start w:w="110" w:type="dxa"/>
              <w:bottom w:w="90" w:type="dxa"/>
              <w:end w:w="110" w:type="dxa"/>
            </w:tcMar>
            <w:vAlign w:val="top"/>
          </w:tcPr>
          <w:p w14:paraId="2A80F1A3">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Machine and integration data collected centrally for persistence, monitoring, reporting, analytics, and system-health observation.</w:t>
            </w:r>
            <w:r>
              <w:rPr>
                <w:rFonts w:ascii="Arial" w:hAnsi="Arial" w:eastAsia="Arial" w:cs="Arial"/>
                <w:b/>
                <w:bCs/>
                <w:sz w:val="19"/>
                <w:szCs w:val="32"/>
                <w:highlight w:val="none"/>
              </w:rPr>
            </w:r>
            <w:r>
              <w:rPr>
                <w:rFonts w:ascii="Arial" w:hAnsi="Arial" w:eastAsia="Arial" w:cs="Arial"/>
                <w:b/>
                <w:bCs/>
                <w:sz w:val="19"/>
                <w:szCs w:val="32"/>
                <w:highlight w:val="none"/>
              </w:rPr>
            </w:r>
          </w:p>
        </w:tc>
      </w:tr>
      <w:tr>
        <w:trPr/>
        <w:tc>
          <w:tcPr>
            <w:tcBorders/>
            <w:tcW w:w="1962" w:type="dxa"/>
            <w:vMerge w:val="restart"/>
            <w:tcMar>
              <w:top w:w="90" w:type="dxa"/>
              <w:start w:w="110" w:type="dxa"/>
              <w:bottom w:w="90" w:type="dxa"/>
              <w:end w:w="110" w:type="dxa"/>
            </w:tcMar>
            <w:vAlign w:val="top"/>
          </w:tcPr>
          <w:p w14:paraId="4E5D284F">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Telemetry Outbox</w:t>
            </w:r>
            <w:r>
              <w:rPr>
                <w:rFonts w:ascii="Arial" w:hAnsi="Arial" w:eastAsia="Arial" w:cs="Arial"/>
                <w:b/>
                <w:bCs/>
                <w:sz w:val="19"/>
                <w:szCs w:val="32"/>
                <w:highlight w:val="none"/>
              </w:rPr>
            </w:r>
            <w:r>
              <w:rPr>
                <w:rFonts w:ascii="Arial" w:hAnsi="Arial" w:eastAsia="Arial" w:cs="Arial"/>
                <w:b/>
                <w:bCs/>
                <w:sz w:val="19"/>
                <w:szCs w:val="32"/>
                <w:highlight w:val="none"/>
              </w:rPr>
            </w:r>
          </w:p>
        </w:tc>
        <w:tc>
          <w:tcPr>
            <w:tcBorders/>
            <w:tcW w:w="7398" w:type="dxa"/>
            <w:vMerge w:val="restart"/>
            <w:tcMar>
              <w:top w:w="90" w:type="dxa"/>
              <w:start w:w="110" w:type="dxa"/>
              <w:bottom w:w="90" w:type="dxa"/>
              <w:end w:w="110" w:type="dxa"/>
            </w:tcMar>
            <w:vAlign w:val="top"/>
          </w:tcPr>
          <w:p w14:paraId="04AC39EA">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Durable local storage for telemetry that has not yet been successfully accepted by the central messaging infrastructure.</w:t>
            </w:r>
            <w:r>
              <w:rPr>
                <w:rFonts w:ascii="Arial" w:hAnsi="Arial" w:eastAsia="Arial" w:cs="Arial"/>
                <w:b/>
                <w:bCs/>
                <w:sz w:val="19"/>
                <w:szCs w:val="32"/>
                <w:highlight w:val="none"/>
              </w:rPr>
            </w:r>
            <w:r>
              <w:rPr>
                <w:rFonts w:ascii="Arial" w:hAnsi="Arial" w:eastAsia="Arial" w:cs="Arial"/>
                <w:b/>
                <w:bCs/>
                <w:sz w:val="19"/>
                <w:szCs w:val="32"/>
                <w:highlight w:val="none"/>
              </w:rPr>
            </w:r>
          </w:p>
        </w:tc>
      </w:tr>
      <w:tr>
        <w:trPr/>
        <w:tc>
          <w:tcPr>
            <w:tcBorders/>
            <w:tcW w:w="1962" w:type="dxa"/>
            <w:vMerge w:val="restart"/>
            <w:tcMar>
              <w:top w:w="90" w:type="dxa"/>
              <w:start w:w="110" w:type="dxa"/>
              <w:bottom w:w="90" w:type="dxa"/>
              <w:end w:w="110" w:type="dxa"/>
            </w:tcMar>
            <w:vAlign w:val="top"/>
          </w:tcPr>
          <w:p w14:paraId="56102841">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Recent Event Journal</w:t>
            </w:r>
            <w:r>
              <w:rPr>
                <w:rFonts w:ascii="Arial" w:hAnsi="Arial" w:eastAsia="Arial" w:cs="Arial"/>
                <w:b/>
                <w:bCs/>
                <w:sz w:val="19"/>
                <w:szCs w:val="32"/>
                <w:highlight w:val="none"/>
              </w:rPr>
            </w:r>
            <w:r>
              <w:rPr>
                <w:rFonts w:ascii="Arial" w:hAnsi="Arial" w:eastAsia="Arial" w:cs="Arial"/>
                <w:b/>
                <w:bCs/>
                <w:sz w:val="19"/>
                <w:szCs w:val="32"/>
                <w:highlight w:val="none"/>
              </w:rPr>
            </w:r>
          </w:p>
        </w:tc>
        <w:tc>
          <w:tcPr>
            <w:tcBorders/>
            <w:tcW w:w="7398" w:type="dxa"/>
            <w:vMerge w:val="restart"/>
            <w:tcMar>
              <w:top w:w="90" w:type="dxa"/>
              <w:start w:w="110" w:type="dxa"/>
              <w:bottom w:w="90" w:type="dxa"/>
              <w:end w:w="110" w:type="dxa"/>
            </w:tcMar>
            <w:vAlign w:val="top"/>
          </w:tcPr>
          <w:p w14:paraId="3FABA675">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Short-term local storage of replayable machine events used to recover events missed by a Workplace during a temporary connection interruption.</w:t>
            </w:r>
            <w:r>
              <w:rPr>
                <w:rFonts w:ascii="Arial" w:hAnsi="Arial" w:eastAsia="Arial" w:cs="Arial"/>
                <w:b/>
                <w:bCs/>
                <w:sz w:val="19"/>
                <w:szCs w:val="32"/>
                <w:highlight w:val="none"/>
              </w:rPr>
            </w:r>
            <w:r>
              <w:rPr>
                <w:rFonts w:ascii="Arial" w:hAnsi="Arial" w:eastAsia="Arial" w:cs="Arial"/>
                <w:b/>
                <w:bCs/>
                <w:sz w:val="19"/>
                <w:szCs w:val="32"/>
                <w:highlight w:val="none"/>
              </w:rPr>
            </w:r>
          </w:p>
        </w:tc>
      </w:tr>
      <w:tr>
        <w:trPr/>
        <w:tc>
          <w:tcPr>
            <w:tcBorders/>
            <w:tcW w:w="1962" w:type="dxa"/>
            <w:vMerge w:val="restart"/>
            <w:tcMar>
              <w:top w:w="90" w:type="dxa"/>
              <w:start w:w="110" w:type="dxa"/>
              <w:bottom w:w="90" w:type="dxa"/>
              <w:end w:w="110" w:type="dxa"/>
            </w:tcMar>
            <w:vAlign w:val="top"/>
          </w:tcPr>
          <w:p w14:paraId="25F3C04B">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Applied Configuration</w:t>
            </w:r>
            <w:r>
              <w:rPr>
                <w:rFonts w:ascii="Arial" w:hAnsi="Arial" w:eastAsia="Arial" w:cs="Arial"/>
                <w:b/>
                <w:bCs/>
                <w:sz w:val="19"/>
                <w:szCs w:val="32"/>
                <w:highlight w:val="none"/>
              </w:rPr>
            </w:r>
            <w:r>
              <w:rPr>
                <w:rFonts w:ascii="Arial" w:hAnsi="Arial" w:eastAsia="Arial" w:cs="Arial"/>
                <w:b/>
                <w:bCs/>
                <w:sz w:val="19"/>
                <w:szCs w:val="32"/>
                <w:highlight w:val="none"/>
              </w:rPr>
            </w:r>
          </w:p>
        </w:tc>
        <w:tc>
          <w:tcPr>
            <w:tcBorders/>
            <w:tcW w:w="7398" w:type="dxa"/>
            <w:vMerge w:val="restart"/>
            <w:tcMar>
              <w:top w:w="90" w:type="dxa"/>
              <w:start w:w="110" w:type="dxa"/>
              <w:bottom w:w="90" w:type="dxa"/>
              <w:end w:w="110" w:type="dxa"/>
            </w:tcMar>
            <w:vAlign w:val="top"/>
          </w:tcPr>
          <w:p w14:paraId="533B48A4">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Last successfully validated and activated configuration currently used by an Area Gateway.</w:t>
            </w:r>
            <w:r>
              <w:rPr>
                <w:rFonts w:ascii="Arial" w:hAnsi="Arial" w:eastAsia="Arial" w:cs="Arial"/>
                <w:b/>
                <w:bCs/>
                <w:sz w:val="19"/>
                <w:szCs w:val="32"/>
                <w:highlight w:val="none"/>
              </w:rPr>
            </w:r>
            <w:r>
              <w:rPr>
                <w:rFonts w:ascii="Arial" w:hAnsi="Arial" w:eastAsia="Arial" w:cs="Arial"/>
                <w:b/>
                <w:bCs/>
                <w:sz w:val="19"/>
                <w:szCs w:val="32"/>
                <w:highlight w:val="none"/>
              </w:rPr>
            </w:r>
          </w:p>
        </w:tc>
      </w:tr>
      <w:tr>
        <w:trPr/>
        <w:tc>
          <w:tcPr>
            <w:tcBorders/>
            <w:tcW w:w="1962" w:type="dxa"/>
            <w:vMerge w:val="restart"/>
            <w:tcMar>
              <w:top w:w="90" w:type="dxa"/>
              <w:start w:w="110" w:type="dxa"/>
              <w:bottom w:w="90" w:type="dxa"/>
              <w:end w:w="110" w:type="dxa"/>
            </w:tcMar>
            <w:vAlign w:val="top"/>
          </w:tcPr>
          <w:p w14:paraId="24A91527">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Configuration Candidate</w:t>
            </w:r>
            <w:r>
              <w:rPr>
                <w:rFonts w:ascii="Arial" w:hAnsi="Arial" w:eastAsia="Arial" w:cs="Arial"/>
                <w:b/>
                <w:bCs/>
                <w:sz w:val="19"/>
                <w:szCs w:val="32"/>
                <w:highlight w:val="none"/>
              </w:rPr>
            </w:r>
            <w:r>
              <w:rPr>
                <w:rFonts w:ascii="Arial" w:hAnsi="Arial" w:eastAsia="Arial" w:cs="Arial"/>
                <w:b/>
                <w:bCs/>
                <w:sz w:val="19"/>
                <w:szCs w:val="32"/>
                <w:highlight w:val="none"/>
              </w:rPr>
            </w:r>
          </w:p>
        </w:tc>
        <w:tc>
          <w:tcPr>
            <w:tcBorders/>
            <w:tcW w:w="7398" w:type="dxa"/>
            <w:vMerge w:val="restart"/>
            <w:tcMar>
              <w:top w:w="90" w:type="dxa"/>
              <w:start w:w="110" w:type="dxa"/>
              <w:bottom w:w="90" w:type="dxa"/>
              <w:end w:w="110" w:type="dxa"/>
            </w:tcMar>
            <w:vAlign w:val="top"/>
          </w:tcPr>
          <w:p w14:paraId="248A83DC">
            <w:pPr>
              <w:pBdr/>
              <w:spacing w:before="0" w:after="40" w:line="240" w:lineRule="auto"/>
              <w:ind/>
              <w:jc w:val="left"/>
              <w:rPr>
                <w:b/>
                <w:bCs/>
                <w:sz w:val="32"/>
                <w:szCs w:val="32"/>
                <w:highlight w:val="none"/>
              </w:rPr>
            </w:pPr>
            <w:r>
              <w:rPr>
                <w:rFonts w:ascii="Arial" w:hAnsi="Arial" w:eastAsia="Arial" w:cs="Arial"/>
                <w:b/>
                <w:bCs/>
                <w:sz w:val="19"/>
                <w:szCs w:val="32"/>
                <w:highlight w:val="none"/>
              </w:rPr>
            </w:r>
            <w:r>
              <w:rPr>
                <w:rFonts w:ascii="Arial" w:hAnsi="Arial" w:eastAsia="Arial" w:cs="Arial"/>
                <w:sz w:val="19"/>
              </w:rPr>
              <w:t xml:space="preserve">Newly retrieved configuration version that has not yet replaced the currently applied configuration and must first be validated and activated.</w:t>
            </w:r>
            <w:r>
              <w:rPr>
                <w:rFonts w:ascii="Arial" w:hAnsi="Arial" w:eastAsia="Arial" w:cs="Arial"/>
                <w:b/>
                <w:bCs/>
                <w:sz w:val="19"/>
                <w:szCs w:val="32"/>
                <w:highlight w:val="none"/>
              </w:rPr>
            </w:r>
            <w:r>
              <w:rPr>
                <w:rFonts w:ascii="Arial" w:hAnsi="Arial" w:eastAsia="Arial" w:cs="Arial"/>
                <w:b/>
                <w:bCs/>
                <w:sz w:val="19"/>
                <w:szCs w:val="32"/>
                <w:highlight w:val="none"/>
              </w:rPr>
            </w:r>
          </w:p>
        </w:tc>
      </w:tr>
    </w:tbl>
    <w:p w14:paraId="75FE8F7B">
      <w:pPr>
        <w:pBdr/>
        <w:spacing/>
        <w:ind/>
        <w:jc w:val="left"/>
        <w:rPr>
          <w:b/>
          <w:bCs/>
          <w:sz w:val="32"/>
          <w:szCs w:val="32"/>
        </w:rPr>
      </w:pPr>
      <w:r>
        <w:rPr>
          <w:rFonts w:ascii="Arial" w:hAnsi="Arial" w:eastAsia="Arial" w:cs="Arial"/>
          <w:b/>
          <w:bCs/>
          <w:sz w:val="21"/>
          <w:szCs w:val="32"/>
          <w:highlight w:val="none"/>
        </w:rPr>
      </w:r>
      <w:r>
        <w:rPr>
          <w:rFonts w:ascii="Arial" w:hAnsi="Arial" w:eastAsia="Arial" w:cs="Arial"/>
          <w:b/>
          <w:bCs/>
          <w:sz w:val="21"/>
          <w:szCs w:val="32"/>
          <w:highlight w:val="none"/>
        </w:rPr>
      </w:r>
      <w:r>
        <w:rPr>
          <w:rFonts w:ascii="Arial" w:hAnsi="Arial" w:eastAsia="Arial" w:cs="Arial"/>
          <w:b/>
          <w:bCs/>
          <w:sz w:val="21"/>
          <w:szCs w:val="32"/>
          <w:highlight w:val="none"/>
        </w:rPr>
      </w:r>
    </w:p>
    <w:sectPr>
      <w:headerReference w:type="default" r:id="rId16"/>
      <w:headerReference w:type="first" r:id="rId17"/>
      <w:footerReference w:type="default" r:id="rId18"/>
      <w:footerReference w:type="first" r:id="rId19"/>
      <w:footnotePr/>
      <w:endnotePr/>
      <w:type w:val="nextPage"/>
      <w:pgSz w:h="15840" w:orient="portrait" w:w="12240"/>
      <w:pgMar w:top="1440" w:right="1440" w:bottom="1440" w:left="1440" w:header="720" w:footer="720" w:gutter="0"/>
      <w:pgNumType w:start="1"/>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Unicode M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eastAsia="Arial" w:cs="Arial"/>
        <w:color w:val="787878"/>
        <w:sz w:val="17"/>
      </w:rPr>
      <w:t xml:space="preserve">Page </w:t>
    </w:r>
    <w:r>
      <w:rPr>
        <w:rFonts w:ascii="Arial" w:hAnsi="Arial"/>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9D9D9"/>
      </w:pBdr>
    </w:pPr>
    <w:r>
      <w:rPr>
        <w:rFonts w:ascii="Arial" w:hAnsi="Arial" w:eastAsia="Arial" w:cs="Arial"/>
        <w:color w:val="646464"/>
        <w:sz w:val="17"/>
      </w:rPr>
      <w:t>Industrial Protocol Integration System  |  Architecture Documentation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nsid w:val="433289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6BF32D47"/>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2">
    <w:nsid w:val="57071272"/>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609A30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abstractNum w:abstractNumId="14">
    <w:nsid w:val="0C8F4B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10211E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092210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19850A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1A1E82D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9">
    <w:nsid w:val="13237A4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1F1F33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57D0D1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4394DF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7D93B4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1496C19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5">
    <w:nsid w:val="2E2CCC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1A053A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252F98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6DC6E3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Table Grid"/>
    <w:basedOn w:val="75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Table Grid Light"/>
    <w:basedOn w:val="7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1"/>
    <w:basedOn w:val="7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2"/>
    <w:basedOn w:val="75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3"/>
    <w:basedOn w:val="7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4"/>
    <w:basedOn w:val="7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5"/>
    <w:basedOn w:val="7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w:basedOn w:val="75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1"/>
    <w:basedOn w:val="7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2"/>
    <w:basedOn w:val="7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3"/>
    <w:basedOn w:val="7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4"/>
    <w:basedOn w:val="7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5"/>
    <w:basedOn w:val="7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6"/>
    <w:basedOn w:val="7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w:basedOn w:val="7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1"/>
    <w:basedOn w:val="7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2"/>
    <w:basedOn w:val="7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3"/>
    <w:basedOn w:val="7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4"/>
    <w:basedOn w:val="7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5"/>
    <w:basedOn w:val="7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6"/>
    <w:basedOn w:val="7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w:basedOn w:val="7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1"/>
    <w:basedOn w:val="7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2"/>
    <w:basedOn w:val="7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3"/>
    <w:basedOn w:val="7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4"/>
    <w:basedOn w:val="7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5"/>
    <w:basedOn w:val="7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6"/>
    <w:basedOn w:val="7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w:basedOn w:val="75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1"/>
    <w:basedOn w:val="75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2"/>
    <w:basedOn w:val="75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3"/>
    <w:basedOn w:val="75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4"/>
    <w:basedOn w:val="75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5"/>
    <w:basedOn w:val="75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6"/>
    <w:basedOn w:val="75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w:basedOn w:val="7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Accent 1"/>
    <w:basedOn w:val="7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2"/>
    <w:basedOn w:val="7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3"/>
    <w:basedOn w:val="7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Accent 4"/>
    <w:basedOn w:val="7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 Accent 5"/>
    <w:basedOn w:val="7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6"/>
    <w:basedOn w:val="7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6 Colorful"/>
    <w:basedOn w:val="75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3">
    <w:name w:val="Grid Table 6 Colorful - Accent 1"/>
    <w:basedOn w:val="75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4">
    <w:name w:val="Grid Table 6 Colorful - Accent 2"/>
    <w:basedOn w:val="7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5">
    <w:name w:val="Grid Table 6 Colorful - Accent 3"/>
    <w:basedOn w:val="75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6">
    <w:name w:val="Grid Table 6 Colorful - Accent 4"/>
    <w:basedOn w:val="7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7">
    <w:name w:val="Grid Table 6 Colorful - Accent 5"/>
    <w:basedOn w:val="75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8">
    <w:name w:val="Grid Table 6 Colorful - Accent 6"/>
    <w:basedOn w:val="75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9">
    <w:name w:val="Grid Table 7 Colorful"/>
    <w:basedOn w:val="75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1"/>
    <w:basedOn w:val="75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2"/>
    <w:basedOn w:val="75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3"/>
    <w:basedOn w:val="75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4"/>
    <w:basedOn w:val="75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5"/>
    <w:basedOn w:val="75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6"/>
    <w:basedOn w:val="75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w:basedOn w:val="7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1"/>
    <w:basedOn w:val="7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2"/>
    <w:basedOn w:val="7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3"/>
    <w:basedOn w:val="7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4"/>
    <w:basedOn w:val="7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5"/>
    <w:basedOn w:val="7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6"/>
    <w:basedOn w:val="7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w:basedOn w:val="75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1"/>
    <w:basedOn w:val="75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2"/>
    <w:basedOn w:val="75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3"/>
    <w:basedOn w:val="75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4"/>
    <w:basedOn w:val="75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5"/>
    <w:basedOn w:val="75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6"/>
    <w:basedOn w:val="75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w:basedOn w:val="7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1"/>
    <w:basedOn w:val="75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2"/>
    <w:basedOn w:val="7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3"/>
    <w:basedOn w:val="75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4"/>
    <w:basedOn w:val="7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5"/>
    <w:basedOn w:val="75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6"/>
    <w:basedOn w:val="75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w:basedOn w:val="7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1"/>
    <w:basedOn w:val="75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2"/>
    <w:basedOn w:val="75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3"/>
    <w:basedOn w:val="75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4"/>
    <w:basedOn w:val="75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5"/>
    <w:basedOn w:val="75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6"/>
    <w:basedOn w:val="75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5 Dark"/>
    <w:basedOn w:val="75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1"/>
    <w:basedOn w:val="75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2"/>
    <w:basedOn w:val="75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3"/>
    <w:basedOn w:val="75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4"/>
    <w:basedOn w:val="75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5"/>
    <w:basedOn w:val="75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6"/>
    <w:basedOn w:val="75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6 Colorful"/>
    <w:basedOn w:val="75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1"/>
    <w:basedOn w:val="75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2"/>
    <w:basedOn w:val="75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3"/>
    <w:basedOn w:val="75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4"/>
    <w:basedOn w:val="75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5"/>
    <w:basedOn w:val="75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6"/>
    <w:basedOn w:val="75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7 Colorful"/>
    <w:basedOn w:val="75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9">
    <w:name w:val="List Table 7 Colorful - Accent 1"/>
    <w:basedOn w:val="75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0">
    <w:name w:val="List Table 7 Colorful - Accent 2"/>
    <w:basedOn w:val="75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1">
    <w:name w:val="List Table 7 Colorful - Accent 3"/>
    <w:basedOn w:val="75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2">
    <w:name w:val="List Table 7 Colorful - Accent 4"/>
    <w:basedOn w:val="75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3">
    <w:name w:val="List Table 7 Colorful - Accent 5"/>
    <w:basedOn w:val="75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4">
    <w:name w:val="List Table 7 Colorful - Accent 6"/>
    <w:basedOn w:val="75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5">
    <w:name w:val="Lined - Accent"/>
    <w:basedOn w:val="7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1"/>
    <w:basedOn w:val="7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2"/>
    <w:basedOn w:val="7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3"/>
    <w:basedOn w:val="7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4"/>
    <w:basedOn w:val="7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5"/>
    <w:basedOn w:val="7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6"/>
    <w:basedOn w:val="7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w:basedOn w:val="75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1"/>
    <w:basedOn w:val="75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2"/>
    <w:basedOn w:val="75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3"/>
    <w:basedOn w:val="75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4"/>
    <w:basedOn w:val="75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5"/>
    <w:basedOn w:val="75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6"/>
    <w:basedOn w:val="75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w:basedOn w:val="75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1"/>
    <w:basedOn w:val="7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2"/>
    <w:basedOn w:val="7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3"/>
    <w:basedOn w:val="7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4"/>
    <w:basedOn w:val="7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5"/>
    <w:basedOn w:val="7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6"/>
    <w:basedOn w:val="7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6">
    <w:name w:val="Heading 7"/>
    <w:basedOn w:val="941"/>
    <w:next w:val="941"/>
    <w:link w:val="89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7">
    <w:name w:val="Heading 8"/>
    <w:basedOn w:val="941"/>
    <w:next w:val="941"/>
    <w:link w:val="89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8">
    <w:name w:val="Heading 9"/>
    <w:basedOn w:val="941"/>
    <w:next w:val="941"/>
    <w:link w:val="89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9" w:default="1">
    <w:name w:val="Default Paragraph Font"/>
    <w:uiPriority w:val="1"/>
    <w:semiHidden/>
    <w:unhideWhenUsed/>
    <w:pPr>
      <w:pBdr/>
      <w:spacing/>
      <w:ind/>
    </w:pPr>
  </w:style>
  <w:style w:type="numbering" w:styleId="890" w:default="1">
    <w:name w:val="No List"/>
    <w:uiPriority w:val="99"/>
    <w:semiHidden/>
    <w:unhideWhenUsed/>
    <w:pPr>
      <w:pBdr/>
      <w:spacing/>
      <w:ind/>
    </w:pPr>
  </w:style>
  <w:style w:type="character" w:styleId="891">
    <w:name w:val="Heading 1 Char"/>
    <w:basedOn w:val="889"/>
    <w:link w:val="942"/>
    <w:uiPriority w:val="9"/>
    <w:pPr>
      <w:pBdr/>
      <w:spacing/>
      <w:ind/>
    </w:pPr>
    <w:rPr>
      <w:rFonts w:ascii="Arial" w:hAnsi="Arial" w:eastAsia="Arial" w:cs="Arial"/>
      <w:color w:val="0f4761" w:themeColor="accent1" w:themeShade="BF"/>
      <w:sz w:val="40"/>
      <w:szCs w:val="40"/>
    </w:rPr>
  </w:style>
  <w:style w:type="character" w:styleId="892">
    <w:name w:val="Heading 2 Char"/>
    <w:basedOn w:val="889"/>
    <w:link w:val="943"/>
    <w:uiPriority w:val="9"/>
    <w:pPr>
      <w:pBdr/>
      <w:spacing/>
      <w:ind/>
    </w:pPr>
    <w:rPr>
      <w:rFonts w:ascii="Arial" w:hAnsi="Arial" w:eastAsia="Arial" w:cs="Arial"/>
      <w:color w:val="0f4761" w:themeColor="accent1" w:themeShade="BF"/>
      <w:sz w:val="32"/>
      <w:szCs w:val="32"/>
    </w:rPr>
  </w:style>
  <w:style w:type="character" w:styleId="893">
    <w:name w:val="Heading 3 Char"/>
    <w:basedOn w:val="889"/>
    <w:link w:val="944"/>
    <w:uiPriority w:val="9"/>
    <w:pPr>
      <w:pBdr/>
      <w:spacing/>
      <w:ind/>
    </w:pPr>
    <w:rPr>
      <w:rFonts w:ascii="Arial" w:hAnsi="Arial" w:eastAsia="Arial" w:cs="Arial"/>
      <w:color w:val="0f4761" w:themeColor="accent1" w:themeShade="BF"/>
      <w:sz w:val="28"/>
      <w:szCs w:val="28"/>
    </w:rPr>
  </w:style>
  <w:style w:type="character" w:styleId="894">
    <w:name w:val="Heading 4 Char"/>
    <w:basedOn w:val="889"/>
    <w:link w:val="945"/>
    <w:uiPriority w:val="9"/>
    <w:pPr>
      <w:pBdr/>
      <w:spacing/>
      <w:ind/>
    </w:pPr>
    <w:rPr>
      <w:rFonts w:ascii="Arial" w:hAnsi="Arial" w:eastAsia="Arial" w:cs="Arial"/>
      <w:i/>
      <w:iCs/>
      <w:color w:val="0f4761" w:themeColor="accent1" w:themeShade="BF"/>
    </w:rPr>
  </w:style>
  <w:style w:type="character" w:styleId="895">
    <w:name w:val="Heading 5 Char"/>
    <w:basedOn w:val="889"/>
    <w:link w:val="946"/>
    <w:uiPriority w:val="9"/>
    <w:pPr>
      <w:pBdr/>
      <w:spacing/>
      <w:ind/>
    </w:pPr>
    <w:rPr>
      <w:rFonts w:ascii="Arial" w:hAnsi="Arial" w:eastAsia="Arial" w:cs="Arial"/>
      <w:color w:val="0f4761" w:themeColor="accent1" w:themeShade="BF"/>
    </w:rPr>
  </w:style>
  <w:style w:type="character" w:styleId="896">
    <w:name w:val="Heading 6 Char"/>
    <w:basedOn w:val="889"/>
    <w:link w:val="947"/>
    <w:uiPriority w:val="9"/>
    <w:pPr>
      <w:pBdr/>
      <w:spacing/>
      <w:ind/>
    </w:pPr>
    <w:rPr>
      <w:rFonts w:ascii="Arial" w:hAnsi="Arial" w:eastAsia="Arial" w:cs="Arial"/>
      <w:i/>
      <w:iCs/>
      <w:color w:val="595959" w:themeColor="text1" w:themeTint="A6"/>
    </w:rPr>
  </w:style>
  <w:style w:type="character" w:styleId="897">
    <w:name w:val="Heading 7 Char"/>
    <w:basedOn w:val="889"/>
    <w:link w:val="886"/>
    <w:uiPriority w:val="9"/>
    <w:pPr>
      <w:pBdr/>
      <w:spacing/>
      <w:ind/>
    </w:pPr>
    <w:rPr>
      <w:rFonts w:ascii="Arial" w:hAnsi="Arial" w:eastAsia="Arial" w:cs="Arial"/>
      <w:color w:val="595959" w:themeColor="text1" w:themeTint="A6"/>
    </w:rPr>
  </w:style>
  <w:style w:type="character" w:styleId="898">
    <w:name w:val="Heading 8 Char"/>
    <w:basedOn w:val="889"/>
    <w:link w:val="887"/>
    <w:uiPriority w:val="9"/>
    <w:pPr>
      <w:pBdr/>
      <w:spacing/>
      <w:ind/>
    </w:pPr>
    <w:rPr>
      <w:rFonts w:ascii="Arial" w:hAnsi="Arial" w:eastAsia="Arial" w:cs="Arial"/>
      <w:i/>
      <w:iCs/>
      <w:color w:val="272727" w:themeColor="text1" w:themeTint="D8"/>
    </w:rPr>
  </w:style>
  <w:style w:type="character" w:styleId="899">
    <w:name w:val="Heading 9 Char"/>
    <w:basedOn w:val="889"/>
    <w:link w:val="888"/>
    <w:uiPriority w:val="9"/>
    <w:pPr>
      <w:pBdr/>
      <w:spacing/>
      <w:ind/>
    </w:pPr>
    <w:rPr>
      <w:rFonts w:ascii="Arial" w:hAnsi="Arial" w:eastAsia="Arial" w:cs="Arial"/>
      <w:i/>
      <w:iCs/>
      <w:color w:val="272727" w:themeColor="text1" w:themeTint="D8"/>
    </w:rPr>
  </w:style>
  <w:style w:type="character" w:styleId="900">
    <w:name w:val="Title Char"/>
    <w:basedOn w:val="889"/>
    <w:link w:val="948"/>
    <w:uiPriority w:val="10"/>
    <w:pPr>
      <w:pBdr/>
      <w:spacing/>
      <w:ind/>
    </w:pPr>
    <w:rPr>
      <w:rFonts w:ascii="Arial" w:hAnsi="Arial" w:eastAsia="Arial" w:cs="Arial"/>
      <w:spacing w:val="-10"/>
      <w:sz w:val="56"/>
      <w:szCs w:val="56"/>
    </w:rPr>
  </w:style>
  <w:style w:type="character" w:styleId="901">
    <w:name w:val="Subtitle Char"/>
    <w:basedOn w:val="889"/>
    <w:link w:val="949"/>
    <w:uiPriority w:val="11"/>
    <w:pPr>
      <w:pBdr/>
      <w:spacing/>
      <w:ind/>
    </w:pPr>
    <w:rPr>
      <w:color w:val="595959" w:themeColor="text1" w:themeTint="A6"/>
      <w:spacing w:val="15"/>
      <w:sz w:val="28"/>
      <w:szCs w:val="28"/>
    </w:rPr>
  </w:style>
  <w:style w:type="paragraph" w:styleId="902">
    <w:name w:val="Quote"/>
    <w:basedOn w:val="941"/>
    <w:next w:val="941"/>
    <w:link w:val="903"/>
    <w:uiPriority w:val="29"/>
    <w:qFormat/>
    <w:pPr>
      <w:pBdr/>
      <w:spacing w:before="160"/>
      <w:ind/>
      <w:jc w:val="center"/>
    </w:pPr>
    <w:rPr>
      <w:i/>
      <w:iCs/>
      <w:color w:val="404040" w:themeColor="text1" w:themeTint="BF"/>
    </w:rPr>
  </w:style>
  <w:style w:type="character" w:styleId="903">
    <w:name w:val="Quote Char"/>
    <w:basedOn w:val="889"/>
    <w:link w:val="902"/>
    <w:uiPriority w:val="29"/>
    <w:pPr>
      <w:pBdr/>
      <w:spacing/>
      <w:ind/>
    </w:pPr>
    <w:rPr>
      <w:i/>
      <w:iCs/>
      <w:color w:val="404040" w:themeColor="text1" w:themeTint="BF"/>
    </w:rPr>
  </w:style>
  <w:style w:type="paragraph" w:styleId="904">
    <w:name w:val="List Paragraph"/>
    <w:basedOn w:val="941"/>
    <w:uiPriority w:val="34"/>
    <w:qFormat/>
    <w:pPr>
      <w:pBdr/>
      <w:spacing/>
      <w:ind w:left="720"/>
      <w:contextualSpacing w:val="true"/>
    </w:pPr>
  </w:style>
  <w:style w:type="character" w:styleId="905">
    <w:name w:val="Intense Emphasis"/>
    <w:basedOn w:val="889"/>
    <w:uiPriority w:val="21"/>
    <w:qFormat/>
    <w:pPr>
      <w:pBdr/>
      <w:spacing/>
      <w:ind/>
    </w:pPr>
    <w:rPr>
      <w:i/>
      <w:iCs/>
      <w:color w:val="0f4761" w:themeColor="accent1" w:themeShade="BF"/>
    </w:rPr>
  </w:style>
  <w:style w:type="paragraph" w:styleId="906">
    <w:name w:val="Intense Quote"/>
    <w:basedOn w:val="941"/>
    <w:next w:val="941"/>
    <w:link w:val="90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7">
    <w:name w:val="Intense Quote Char"/>
    <w:basedOn w:val="889"/>
    <w:link w:val="906"/>
    <w:uiPriority w:val="30"/>
    <w:pPr>
      <w:pBdr/>
      <w:spacing/>
      <w:ind/>
    </w:pPr>
    <w:rPr>
      <w:i/>
      <w:iCs/>
      <w:color w:val="0f4761" w:themeColor="accent1" w:themeShade="BF"/>
    </w:rPr>
  </w:style>
  <w:style w:type="character" w:styleId="908">
    <w:name w:val="Intense Reference"/>
    <w:basedOn w:val="889"/>
    <w:uiPriority w:val="32"/>
    <w:qFormat/>
    <w:pPr>
      <w:pBdr/>
      <w:spacing/>
      <w:ind/>
    </w:pPr>
    <w:rPr>
      <w:b/>
      <w:bCs/>
      <w:smallCaps/>
      <w:color w:val="0f4761" w:themeColor="accent1" w:themeShade="BF"/>
      <w:spacing w:val="5"/>
    </w:rPr>
  </w:style>
  <w:style w:type="paragraph" w:styleId="909">
    <w:name w:val="No Spacing"/>
    <w:basedOn w:val="941"/>
    <w:uiPriority w:val="1"/>
    <w:qFormat/>
    <w:pPr>
      <w:pBdr/>
      <w:spacing w:after="0" w:line="240" w:lineRule="auto"/>
      <w:ind/>
    </w:pPr>
  </w:style>
  <w:style w:type="character" w:styleId="910">
    <w:name w:val="Subtle Emphasis"/>
    <w:basedOn w:val="889"/>
    <w:uiPriority w:val="19"/>
    <w:qFormat/>
    <w:pPr>
      <w:pBdr/>
      <w:spacing/>
      <w:ind/>
    </w:pPr>
    <w:rPr>
      <w:i/>
      <w:iCs/>
      <w:color w:val="404040" w:themeColor="text1" w:themeTint="BF"/>
    </w:rPr>
  </w:style>
  <w:style w:type="character" w:styleId="911">
    <w:name w:val="Emphasis"/>
    <w:basedOn w:val="889"/>
    <w:uiPriority w:val="20"/>
    <w:qFormat/>
    <w:pPr>
      <w:pBdr/>
      <w:spacing/>
      <w:ind/>
    </w:pPr>
    <w:rPr>
      <w:i/>
      <w:iCs/>
    </w:rPr>
  </w:style>
  <w:style w:type="character" w:styleId="912">
    <w:name w:val="Strong"/>
    <w:basedOn w:val="889"/>
    <w:uiPriority w:val="22"/>
    <w:qFormat/>
    <w:pPr>
      <w:pBdr/>
      <w:spacing/>
      <w:ind/>
    </w:pPr>
    <w:rPr>
      <w:b/>
      <w:bCs/>
    </w:rPr>
  </w:style>
  <w:style w:type="character" w:styleId="913">
    <w:name w:val="Subtle Reference"/>
    <w:basedOn w:val="889"/>
    <w:uiPriority w:val="31"/>
    <w:qFormat/>
    <w:pPr>
      <w:pBdr/>
      <w:spacing/>
      <w:ind/>
    </w:pPr>
    <w:rPr>
      <w:smallCaps/>
      <w:color w:val="5a5a5a" w:themeColor="text1" w:themeTint="A5"/>
    </w:rPr>
  </w:style>
  <w:style w:type="character" w:styleId="914">
    <w:name w:val="Book Title"/>
    <w:basedOn w:val="889"/>
    <w:uiPriority w:val="33"/>
    <w:qFormat/>
    <w:pPr>
      <w:pBdr/>
      <w:spacing/>
      <w:ind/>
    </w:pPr>
    <w:rPr>
      <w:b/>
      <w:bCs/>
      <w:i/>
      <w:iCs/>
      <w:spacing w:val="5"/>
    </w:rPr>
  </w:style>
  <w:style w:type="paragraph" w:styleId="915">
    <w:name w:val="Header"/>
    <w:basedOn w:val="941"/>
    <w:link w:val="916"/>
    <w:uiPriority w:val="99"/>
    <w:unhideWhenUsed/>
    <w:pPr>
      <w:pBdr/>
      <w:tabs>
        <w:tab w:val="center" w:leader="none" w:pos="4844"/>
        <w:tab w:val="right" w:leader="none" w:pos="9689"/>
      </w:tabs>
      <w:spacing w:after="0" w:line="240" w:lineRule="auto"/>
      <w:ind/>
    </w:pPr>
  </w:style>
  <w:style w:type="character" w:styleId="916">
    <w:name w:val="Header Char"/>
    <w:basedOn w:val="889"/>
    <w:link w:val="915"/>
    <w:uiPriority w:val="99"/>
    <w:pPr>
      <w:pBdr/>
      <w:spacing/>
      <w:ind/>
    </w:pPr>
  </w:style>
  <w:style w:type="paragraph" w:styleId="917">
    <w:name w:val="Footer"/>
    <w:basedOn w:val="941"/>
    <w:link w:val="918"/>
    <w:uiPriority w:val="99"/>
    <w:unhideWhenUsed/>
    <w:pPr>
      <w:pBdr/>
      <w:tabs>
        <w:tab w:val="center" w:leader="none" w:pos="4844"/>
        <w:tab w:val="right" w:leader="none" w:pos="9689"/>
      </w:tabs>
      <w:spacing w:after="0" w:line="240" w:lineRule="auto"/>
      <w:ind/>
    </w:pPr>
  </w:style>
  <w:style w:type="character" w:styleId="918">
    <w:name w:val="Footer Char"/>
    <w:basedOn w:val="889"/>
    <w:link w:val="917"/>
    <w:uiPriority w:val="99"/>
    <w:pPr>
      <w:pBdr/>
      <w:spacing/>
      <w:ind/>
    </w:pPr>
  </w:style>
  <w:style w:type="paragraph" w:styleId="919">
    <w:name w:val="Caption"/>
    <w:basedOn w:val="941"/>
    <w:next w:val="941"/>
    <w:uiPriority w:val="35"/>
    <w:unhideWhenUsed/>
    <w:qFormat/>
    <w:pPr>
      <w:pBdr/>
      <w:spacing w:after="200" w:line="240" w:lineRule="auto"/>
      <w:ind/>
    </w:pPr>
    <w:rPr>
      <w:i/>
      <w:iCs/>
      <w:color w:val="0e2841" w:themeColor="text2"/>
      <w:sz w:val="18"/>
      <w:szCs w:val="18"/>
    </w:rPr>
  </w:style>
  <w:style w:type="paragraph" w:styleId="920">
    <w:name w:val="footnote text"/>
    <w:basedOn w:val="941"/>
    <w:link w:val="921"/>
    <w:uiPriority w:val="99"/>
    <w:semiHidden/>
    <w:unhideWhenUsed/>
    <w:pPr>
      <w:pBdr/>
      <w:spacing w:after="0" w:line="240" w:lineRule="auto"/>
      <w:ind/>
    </w:pPr>
    <w:rPr>
      <w:sz w:val="20"/>
      <w:szCs w:val="20"/>
    </w:rPr>
  </w:style>
  <w:style w:type="character" w:styleId="921">
    <w:name w:val="Footnote Text Char"/>
    <w:basedOn w:val="889"/>
    <w:link w:val="920"/>
    <w:uiPriority w:val="99"/>
    <w:semiHidden/>
    <w:pPr>
      <w:pBdr/>
      <w:spacing/>
      <w:ind/>
    </w:pPr>
    <w:rPr>
      <w:sz w:val="20"/>
      <w:szCs w:val="20"/>
    </w:rPr>
  </w:style>
  <w:style w:type="character" w:styleId="922">
    <w:name w:val="footnote reference"/>
    <w:basedOn w:val="889"/>
    <w:uiPriority w:val="99"/>
    <w:semiHidden/>
    <w:unhideWhenUsed/>
    <w:pPr>
      <w:pBdr/>
      <w:spacing/>
      <w:ind/>
    </w:pPr>
    <w:rPr>
      <w:vertAlign w:val="superscript"/>
    </w:rPr>
  </w:style>
  <w:style w:type="paragraph" w:styleId="923">
    <w:name w:val="endnote text"/>
    <w:basedOn w:val="941"/>
    <w:link w:val="924"/>
    <w:uiPriority w:val="99"/>
    <w:semiHidden/>
    <w:unhideWhenUsed/>
    <w:pPr>
      <w:pBdr/>
      <w:spacing w:after="0" w:line="240" w:lineRule="auto"/>
      <w:ind/>
    </w:pPr>
    <w:rPr>
      <w:sz w:val="20"/>
      <w:szCs w:val="20"/>
    </w:rPr>
  </w:style>
  <w:style w:type="character" w:styleId="924">
    <w:name w:val="Endnote Text Char"/>
    <w:basedOn w:val="889"/>
    <w:link w:val="923"/>
    <w:uiPriority w:val="99"/>
    <w:semiHidden/>
    <w:pPr>
      <w:pBdr/>
      <w:spacing/>
      <w:ind/>
    </w:pPr>
    <w:rPr>
      <w:sz w:val="20"/>
      <w:szCs w:val="20"/>
    </w:rPr>
  </w:style>
  <w:style w:type="character" w:styleId="925">
    <w:name w:val="endnote reference"/>
    <w:basedOn w:val="889"/>
    <w:uiPriority w:val="99"/>
    <w:semiHidden/>
    <w:unhideWhenUsed/>
    <w:pPr>
      <w:pBdr/>
      <w:spacing/>
      <w:ind/>
    </w:pPr>
    <w:rPr>
      <w:vertAlign w:val="superscript"/>
    </w:rPr>
  </w:style>
  <w:style w:type="character" w:styleId="926">
    <w:name w:val="Hyperlink"/>
    <w:basedOn w:val="889"/>
    <w:uiPriority w:val="99"/>
    <w:unhideWhenUsed/>
    <w:pPr>
      <w:pBdr/>
      <w:spacing/>
      <w:ind/>
    </w:pPr>
    <w:rPr>
      <w:color w:val="0563c1" w:themeColor="hyperlink"/>
      <w:u w:val="single"/>
    </w:rPr>
  </w:style>
  <w:style w:type="character" w:styleId="927">
    <w:name w:val="FollowedHyperlink"/>
    <w:basedOn w:val="889"/>
    <w:uiPriority w:val="99"/>
    <w:semiHidden/>
    <w:unhideWhenUsed/>
    <w:pPr>
      <w:pBdr/>
      <w:spacing/>
      <w:ind/>
    </w:pPr>
    <w:rPr>
      <w:color w:val="954f72" w:themeColor="followedHyperlink"/>
      <w:u w:val="single"/>
    </w:rPr>
  </w:style>
  <w:style w:type="paragraph" w:styleId="928">
    <w:name w:val="toc 1"/>
    <w:basedOn w:val="941"/>
    <w:next w:val="941"/>
    <w:uiPriority w:val="39"/>
    <w:unhideWhenUsed/>
    <w:pPr>
      <w:pBdr/>
      <w:spacing w:after="100"/>
      <w:ind/>
    </w:pPr>
  </w:style>
  <w:style w:type="paragraph" w:styleId="929">
    <w:name w:val="toc 2"/>
    <w:basedOn w:val="941"/>
    <w:next w:val="941"/>
    <w:uiPriority w:val="39"/>
    <w:unhideWhenUsed/>
    <w:pPr>
      <w:pBdr/>
      <w:spacing w:after="100"/>
      <w:ind w:left="220"/>
    </w:pPr>
  </w:style>
  <w:style w:type="paragraph" w:styleId="930">
    <w:name w:val="toc 3"/>
    <w:basedOn w:val="941"/>
    <w:next w:val="941"/>
    <w:uiPriority w:val="39"/>
    <w:unhideWhenUsed/>
    <w:pPr>
      <w:pBdr/>
      <w:spacing w:after="100"/>
      <w:ind w:left="440"/>
    </w:pPr>
  </w:style>
  <w:style w:type="paragraph" w:styleId="931">
    <w:name w:val="toc 4"/>
    <w:basedOn w:val="941"/>
    <w:next w:val="941"/>
    <w:uiPriority w:val="39"/>
    <w:unhideWhenUsed/>
    <w:pPr>
      <w:pBdr/>
      <w:spacing w:after="100"/>
      <w:ind w:left="660"/>
    </w:pPr>
  </w:style>
  <w:style w:type="paragraph" w:styleId="932">
    <w:name w:val="toc 5"/>
    <w:basedOn w:val="941"/>
    <w:next w:val="941"/>
    <w:uiPriority w:val="39"/>
    <w:unhideWhenUsed/>
    <w:pPr>
      <w:pBdr/>
      <w:spacing w:after="100"/>
      <w:ind w:left="880"/>
    </w:pPr>
  </w:style>
  <w:style w:type="paragraph" w:styleId="933">
    <w:name w:val="toc 6"/>
    <w:basedOn w:val="941"/>
    <w:next w:val="941"/>
    <w:uiPriority w:val="39"/>
    <w:unhideWhenUsed/>
    <w:pPr>
      <w:pBdr/>
      <w:spacing w:after="100"/>
      <w:ind w:left="1100"/>
    </w:pPr>
  </w:style>
  <w:style w:type="paragraph" w:styleId="934">
    <w:name w:val="toc 7"/>
    <w:basedOn w:val="941"/>
    <w:next w:val="941"/>
    <w:uiPriority w:val="39"/>
    <w:unhideWhenUsed/>
    <w:pPr>
      <w:pBdr/>
      <w:spacing w:after="100"/>
      <w:ind w:left="1320"/>
    </w:pPr>
  </w:style>
  <w:style w:type="paragraph" w:styleId="935">
    <w:name w:val="toc 8"/>
    <w:basedOn w:val="941"/>
    <w:next w:val="941"/>
    <w:uiPriority w:val="39"/>
    <w:unhideWhenUsed/>
    <w:pPr>
      <w:pBdr/>
      <w:spacing w:after="100"/>
      <w:ind w:left="1540"/>
    </w:pPr>
  </w:style>
  <w:style w:type="paragraph" w:styleId="936">
    <w:name w:val="toc 9"/>
    <w:basedOn w:val="941"/>
    <w:next w:val="941"/>
    <w:uiPriority w:val="39"/>
    <w:unhideWhenUsed/>
    <w:pPr>
      <w:pBdr/>
      <w:spacing w:after="100"/>
      <w:ind w:left="1760"/>
    </w:pPr>
  </w:style>
  <w:style w:type="character" w:styleId="937">
    <w:name w:val="Placeholder Text"/>
    <w:basedOn w:val="889"/>
    <w:uiPriority w:val="99"/>
    <w:semiHidden/>
    <w:pPr>
      <w:pBdr/>
      <w:spacing/>
      <w:ind/>
    </w:pPr>
    <w:rPr>
      <w:color w:val="666666"/>
    </w:rPr>
  </w:style>
  <w:style w:type="paragraph" w:styleId="938">
    <w:name w:val="TOC Heading"/>
    <w:uiPriority w:val="39"/>
    <w:unhideWhenUsed/>
    <w:pPr>
      <w:pBdr/>
      <w:spacing/>
      <w:ind/>
    </w:pPr>
  </w:style>
  <w:style w:type="paragraph" w:styleId="939">
    <w:name w:val="table of figures"/>
    <w:basedOn w:val="941"/>
    <w:next w:val="941"/>
    <w:uiPriority w:val="99"/>
    <w:unhideWhenUsed/>
    <w:pPr>
      <w:pBdr/>
      <w:spacing w:after="0" w:afterAutospacing="0"/>
      <w:ind/>
    </w:pPr>
  </w:style>
  <w:style w:type="table" w:styleId="940">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1" w:default="1">
    <w:name w:val="Normal"/>
    <w:pPr>
      <w:pBdr/>
      <w:spacing w:after="120" w:line="259" w:lineRule="auto"/>
      <w:ind/>
    </w:pPr>
    <w:rPr>
      <w:rFonts w:ascii="Arial" w:hAnsi="Arial"/>
      <w:sz w:val="21"/>
    </w:rPr>
  </w:style>
  <w:style w:type="paragraph" w:styleId="942">
    <w:name w:val="Heading 1"/>
    <w:basedOn w:val="941"/>
    <w:next w:val="941"/>
    <w:pPr>
      <w:keepNext w:val="true"/>
      <w:keepLines w:val="true"/>
      <w:pageBreakBefore w:val="false"/>
      <w:pBdr/>
      <w:spacing w:after="120" w:before="400"/>
      <w:ind/>
    </w:pPr>
    <w:rPr>
      <w:sz w:val="40"/>
      <w:szCs w:val="40"/>
    </w:rPr>
  </w:style>
  <w:style w:type="paragraph" w:styleId="943">
    <w:name w:val="Heading 2"/>
    <w:basedOn w:val="941"/>
    <w:next w:val="941"/>
    <w:pPr>
      <w:keepNext w:val="true"/>
      <w:keepLines w:val="true"/>
      <w:pageBreakBefore w:val="false"/>
      <w:pBdr/>
      <w:spacing w:after="120" w:before="360"/>
      <w:ind/>
    </w:pPr>
    <w:rPr>
      <w:b w:val="0"/>
      <w:bCs w:val="0"/>
      <w:sz w:val="32"/>
      <w:szCs w:val="32"/>
    </w:rPr>
  </w:style>
  <w:style w:type="paragraph" w:styleId="944">
    <w:name w:val="Heading 3"/>
    <w:basedOn w:val="941"/>
    <w:next w:val="941"/>
    <w:pPr>
      <w:keepNext w:val="true"/>
      <w:keepLines w:val="true"/>
      <w:pageBreakBefore w:val="false"/>
      <w:pBdr/>
      <w:spacing w:after="80" w:before="320"/>
      <w:ind/>
    </w:pPr>
    <w:rPr>
      <w:b w:val="0"/>
      <w:bCs w:val="0"/>
      <w:color w:val="434343"/>
      <w:sz w:val="28"/>
      <w:szCs w:val="28"/>
    </w:rPr>
  </w:style>
  <w:style w:type="paragraph" w:styleId="945">
    <w:name w:val="Heading 4"/>
    <w:basedOn w:val="941"/>
    <w:next w:val="941"/>
    <w:pPr>
      <w:keepNext w:val="true"/>
      <w:keepLines w:val="true"/>
      <w:pageBreakBefore w:val="false"/>
      <w:pBdr/>
      <w:spacing w:after="80" w:before="280"/>
      <w:ind/>
    </w:pPr>
    <w:rPr>
      <w:color w:val="666666"/>
      <w:sz w:val="24"/>
      <w:szCs w:val="24"/>
    </w:rPr>
  </w:style>
  <w:style w:type="paragraph" w:styleId="946">
    <w:name w:val="Heading 5"/>
    <w:basedOn w:val="941"/>
    <w:next w:val="941"/>
    <w:pPr>
      <w:keepNext w:val="true"/>
      <w:keepLines w:val="true"/>
      <w:pageBreakBefore w:val="false"/>
      <w:pBdr/>
      <w:spacing w:after="80" w:before="240"/>
      <w:ind/>
    </w:pPr>
    <w:rPr>
      <w:color w:val="666666"/>
      <w:sz w:val="22"/>
      <w:szCs w:val="22"/>
    </w:rPr>
  </w:style>
  <w:style w:type="paragraph" w:styleId="947">
    <w:name w:val="Heading 6"/>
    <w:basedOn w:val="941"/>
    <w:next w:val="941"/>
    <w:pPr>
      <w:keepNext w:val="true"/>
      <w:keepLines w:val="true"/>
      <w:pageBreakBefore w:val="false"/>
      <w:pBdr/>
      <w:spacing w:after="80" w:before="240"/>
      <w:ind/>
    </w:pPr>
    <w:rPr>
      <w:i/>
      <w:iCs/>
      <w:color w:val="666666"/>
      <w:sz w:val="22"/>
      <w:szCs w:val="22"/>
    </w:rPr>
  </w:style>
  <w:style w:type="paragraph" w:styleId="948">
    <w:name w:val="Title"/>
    <w:basedOn w:val="941"/>
    <w:next w:val="941"/>
    <w:pPr>
      <w:keepNext w:val="true"/>
      <w:keepLines w:val="true"/>
      <w:pageBreakBefore w:val="false"/>
      <w:pBdr/>
      <w:spacing w:after="60" w:before="0"/>
      <w:ind/>
    </w:pPr>
    <w:rPr>
      <w:sz w:val="52"/>
      <w:szCs w:val="52"/>
    </w:rPr>
  </w:style>
  <w:style w:type="paragraph" w:styleId="949">
    <w:name w:val="Subtitle"/>
    <w:basedOn w:val="941"/>
    <w:next w:val="941"/>
    <w:pPr>
      <w:keepNext w:val="true"/>
      <w:keepLines w:val="true"/>
      <w:pageBreakBefore w:val="false"/>
      <w:pBdr/>
      <w:spacing w:after="320" w:before="0"/>
      <w:ind/>
    </w:pPr>
    <w:rPr>
      <w:rFonts w:ascii="Arial" w:hAnsi="Arial" w:eastAsia="Arial" w:cs="Arial"/>
      <w:i w:val="0"/>
      <w:iCs w:val="0"/>
      <w:color w:val="666666"/>
      <w:sz w:val="30"/>
      <w:szCs w:val="30"/>
    </w:rPr>
  </w:style>
  <w:style w:type="table" w:styleId="950">
    <w:name w:val="StGen0"/>
    <w:basedOn w:val="94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StGen1"/>
    <w:basedOn w:val="94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StGen2"/>
    <w:basedOn w:val="94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StGen3"/>
    <w:basedOn w:val="94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customStyle="1" w:styleId="ArchHeading1">
    <w:name w:val="Arch Heading 1"/>
    <w:pPr>
      <w:keepNext/>
      <w:spacing w:before="320" w:after="160"/>
      <w:outlineLvl w:val="0"/>
    </w:pPr>
    <w:rPr>
      <w:rFonts w:ascii="Arial" w:hAnsi="Arial"/>
      <w:b/>
      <w:i w:val="0"/>
      <w:color w:val="1F1F1F"/>
      <w:sz w:val="36"/>
    </w:rPr>
  </w:style>
  <w:style w:type="paragraph" w:customStyle="1" w:styleId="ArchHeading2">
    <w:name w:val="Arch Heading 2"/>
    <w:pPr>
      <w:keepNext/>
      <w:spacing w:before="240" w:after="120"/>
      <w:outlineLvl w:val="1"/>
    </w:pPr>
    <w:rPr>
      <w:rFonts w:ascii="Arial" w:hAnsi="Arial"/>
      <w:b/>
      <w:i w:val="0"/>
      <w:color w:val="1F1F1F"/>
      <w:sz w:val="28"/>
    </w:rPr>
  </w:style>
  <w:style w:type="paragraph" w:customStyle="1" w:styleId="ArchHeading3">
    <w:name w:val="Arch Heading 3"/>
    <w:pPr>
      <w:keepNext/>
      <w:spacing w:before="180" w:after="80"/>
      <w:outlineLvl w:val="2"/>
    </w:pPr>
    <w:rPr>
      <w:rFonts w:ascii="Arial" w:hAnsi="Arial"/>
      <w:b/>
      <w:i w:val="0"/>
      <w:color w:val="1F1F1F"/>
      <w:sz w:val="24"/>
    </w:rPr>
  </w:style>
  <w:style w:type="paragraph" w:customStyle="1" w:styleId="ArchSubheading">
    <w:name w:val="Arch Subheading"/>
    <w:pPr>
      <w:keepNext/>
      <w:spacing w:before="160" w:after="60"/>
    </w:pPr>
    <w:rPr>
      <w:rFonts w:ascii="Arial" w:hAnsi="Arial"/>
      <w:b/>
      <w:i w:val="0"/>
      <w:color w:val="1F1F1F"/>
      <w:sz w:val="22"/>
    </w:rPr>
  </w:style>
  <w:style w:type="paragraph" w:customStyle="1" w:styleId="ArchCodeBlock">
    <w:name w:val="Arch Code Block"/>
    <w:pPr>
      <w:spacing w:before="40" w:after="80"/>
      <w:ind w:left="504"/>
    </w:pPr>
    <w:rPr>
      <w:rFonts w:ascii="Consolas" w:hAnsi="Consolas"/>
      <w:b w:val="0"/>
      <w:i w:val="0"/>
      <w:color w:val="1F1F1F"/>
      <w:sz w:val="19"/>
    </w:rPr>
  </w:style>
  <w:style w:type="paragraph" w:customStyle="1" w:styleId="ArchTitle">
    <w:name w:val="Arch Title"/>
    <w:pPr>
      <w:keepNext/>
      <w:spacing w:before="0" w:after="120"/>
    </w:pPr>
    <w:rPr>
      <w:rFonts w:ascii="Arial" w:hAnsi="Arial"/>
      <w:b/>
      <w:i w:val="0"/>
      <w:color w:val="1F1F1F"/>
      <w:sz w:val="52"/>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modified xsi:type="dcterms:W3CDTF">2026-09-13T09:33:19Z</dcterms:modified>
</cp:coreProperties>
</file>