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80"/>
        <w:ind w:firstLine="0"/>
        <w:jc w:val="center"/>
      </w:pPr>
      <w:r>
        <w:rPr>
          <w:rFonts w:ascii="Times New Roman" w:hAnsi="Times New Roman"/>
          <w:b/>
          <w:sz w:val="28"/>
        </w:rPr>
        <w:t>Univerzitet u Novom Sadu</w:t>
      </w:r>
    </w:p>
    <w:p>
      <w:pPr>
        <w:spacing w:after="80"/>
        <w:ind w:firstLine="0"/>
        <w:jc w:val="center"/>
      </w:pPr>
      <w:r>
        <w:rPr>
          <w:rFonts w:ascii="Times New Roman" w:hAnsi="Times New Roman"/>
          <w:b/>
          <w:sz w:val="28"/>
        </w:rPr>
        <w:t>Fakultet tehničkih nauka u Novom Sadu</w:t>
      </w:r>
    </w:p>
    <w:p>
      <w:pPr>
        <w:spacing w:after="80"/>
        <w:ind w:firstLine="0"/>
        <w:jc w:val="center"/>
      </w:pPr>
    </w:p>
    <w:p>
      <w:pPr>
        <w:spacing w:after="80"/>
        <w:ind w:firstLine="0"/>
        <w:jc w:val="center"/>
      </w:pPr>
      <w:r>
        <w:rPr>
          <w:rFonts w:ascii="Times New Roman" w:hAnsi="Times New Roman"/>
          <w:b w:val="0"/>
          <w:sz w:val="24"/>
        </w:rPr>
        <w:t>Odsek za energetiku, elektroniku i telekomunikacije</w:t>
      </w:r>
    </w:p>
    <w:p>
      <w:pPr>
        <w:spacing w:after="80"/>
        <w:ind w:firstLine="0"/>
        <w:jc w:val="center"/>
      </w:pPr>
      <w:r>
        <w:rPr>
          <w:rFonts w:ascii="Times New Roman" w:hAnsi="Times New Roman"/>
          <w:b w:val="0"/>
          <w:sz w:val="22"/>
        </w:rPr>
        <w:t>Studijski program: Energetika, elektronika i telekomunikacije</w:t>
      </w:r>
    </w:p>
    <w:p>
      <w:pPr>
        <w:spacing w:after="80"/>
        <w:ind w:firstLine="0"/>
        <w:jc w:val="center"/>
      </w:pPr>
      <w:r>
        <w:rPr>
          <w:rFonts w:ascii="Times New Roman" w:hAnsi="Times New Roman"/>
          <w:b w:val="0"/>
          <w:sz w:val="22"/>
        </w:rPr>
        <w:t>Modul: Embedded sistemi i algoritmi</w:t>
      </w:r>
    </w:p>
    <w:p/>
    <w:p/>
    <w:p/>
    <w:p/>
    <w:p/>
    <w:p>
      <w:pPr>
        <w:spacing w:after="80"/>
        <w:ind w:firstLine="0"/>
        <w:jc w:val="center"/>
      </w:pPr>
      <w:r>
        <w:rPr>
          <w:rFonts w:ascii="Times New Roman" w:hAnsi="Times New Roman"/>
          <w:b w:val="0"/>
          <w:sz w:val="28"/>
        </w:rPr>
        <w:t>Mihajlo Živković</w:t>
      </w:r>
    </w:p>
    <w:p/>
    <w:p/>
    <w:p/>
    <w:p>
      <w:pPr>
        <w:spacing w:after="80"/>
        <w:ind w:firstLine="0"/>
        <w:jc w:val="center"/>
      </w:pPr>
      <w:r>
        <w:rPr>
          <w:rFonts w:ascii="Times New Roman" w:hAnsi="Times New Roman"/>
          <w:b/>
          <w:sz w:val="32"/>
        </w:rPr>
        <w:t>NENADGLEDANA DETEKCIJA ANOMALIJA ZVUKA MAŠINA NA MIKROKONTROLERU ESP32-S3 SA SAMOKALIBRACIJOM NA LICU MJESTA</w:t>
      </w:r>
    </w:p>
    <w:p/>
    <w:p/>
    <w:p>
      <w:pPr>
        <w:spacing w:after="80"/>
        <w:ind w:firstLine="0"/>
        <w:jc w:val="center"/>
      </w:pPr>
      <w:r>
        <w:rPr>
          <w:rFonts w:ascii="Times New Roman" w:hAnsi="Times New Roman"/>
          <w:b/>
          <w:sz w:val="28"/>
        </w:rPr>
        <w:t>MASTER RAD</w:t>
      </w:r>
    </w:p>
    <w:p/>
    <w:p/>
    <w:p/>
    <w:p/>
    <w:p/>
    <w:p/>
    <w:p/>
    <w:p/>
    <w:p>
      <w:pPr>
        <w:spacing w:after="80"/>
        <w:ind w:firstLine="0"/>
        <w:jc w:val="center"/>
      </w:pPr>
      <w:r>
        <w:rPr>
          <w:rFonts w:ascii="Times New Roman" w:hAnsi="Times New Roman"/>
          <w:b w:val="0"/>
          <w:sz w:val="24"/>
        </w:rPr>
        <w:t>Novi Sad, 2026.</w:t>
      </w:r>
    </w:p>
    <w:p>
      <w:r>
        <w:br w:type="page"/>
      </w:r>
    </w:p>
    <w:p/>
    <w:p/>
    <w:p>
      <w:pPr>
        <w:spacing w:after="80"/>
        <w:ind w:firstLine="0"/>
        <w:jc w:val="center"/>
      </w:pPr>
      <w:r>
        <w:rPr>
          <w:rFonts w:ascii="Times New Roman" w:hAnsi="Times New Roman"/>
          <w:b/>
          <w:sz w:val="26"/>
        </w:rPr>
        <w:t>Univerzitet u Novom Sadu</w:t>
      </w:r>
    </w:p>
    <w:p>
      <w:pPr>
        <w:spacing w:after="80"/>
        <w:ind w:firstLine="0"/>
        <w:jc w:val="center"/>
      </w:pPr>
      <w:r>
        <w:rPr>
          <w:rFonts w:ascii="Times New Roman" w:hAnsi="Times New Roman"/>
          <w:b/>
          <w:sz w:val="26"/>
        </w:rPr>
        <w:t>Fakultet tehničkih nauka</w:t>
      </w:r>
    </w:p>
    <w:p>
      <w:pPr>
        <w:spacing w:after="80"/>
        <w:ind w:firstLine="0"/>
        <w:jc w:val="center"/>
      </w:pPr>
      <w:r>
        <w:rPr>
          <w:rFonts w:ascii="Times New Roman" w:hAnsi="Times New Roman"/>
          <w:b/>
          <w:sz w:val="26"/>
        </w:rPr>
        <w:t>Novi Sad</w:t>
      </w:r>
    </w:p>
    <w:p>
      <w:pPr>
        <w:spacing w:after="80"/>
        <w:ind w:firstLine="0"/>
        <w:jc w:val="center"/>
      </w:pPr>
    </w:p>
    <w:p>
      <w:pPr>
        <w:spacing w:after="80"/>
        <w:ind w:firstLine="0"/>
        <w:jc w:val="center"/>
      </w:pPr>
      <w:r>
        <w:rPr>
          <w:rFonts w:ascii="Times New Roman" w:hAnsi="Times New Roman"/>
          <w:b w:val="0"/>
          <w:sz w:val="22"/>
        </w:rPr>
        <w:t>Odsek/smjer/usmjerenje: Energetika, elektronika i telekomunikacije / Embedded sistemi i algoritmi</w:t>
      </w:r>
    </w:p>
    <w:p/>
    <w:p/>
    <w:p/>
    <w:p/>
    <w:p>
      <w:pPr>
        <w:spacing w:after="80"/>
        <w:ind w:firstLine="0"/>
        <w:jc w:val="center"/>
      </w:pPr>
      <w:r>
        <w:rPr>
          <w:rFonts w:ascii="Times New Roman" w:hAnsi="Times New Roman"/>
          <w:b/>
          <w:sz w:val="32"/>
        </w:rPr>
        <w:t>MASTER RAD</w:t>
      </w:r>
    </w:p>
    <w:p/>
    <w:p/>
    <w:p/>
    <w:p>
      <w:pPr>
        <w:spacing w:after="80"/>
        <w:ind w:firstLine="0"/>
        <w:jc w:val="center"/>
      </w:pPr>
      <w:r>
        <w:rPr>
          <w:rFonts w:ascii="Times New Roman" w:hAnsi="Times New Roman"/>
          <w:b w:val="0"/>
          <w:sz w:val="24"/>
        </w:rPr>
        <w:t>Kandidat: Mihajlo Živković</w:t>
      </w:r>
    </w:p>
    <w:p>
      <w:pPr>
        <w:spacing w:after="80"/>
        <w:ind w:firstLine="0"/>
        <w:jc w:val="center"/>
      </w:pPr>
      <w:r>
        <w:rPr>
          <w:rFonts w:ascii="Times New Roman" w:hAnsi="Times New Roman"/>
          <w:b w:val="0"/>
          <w:sz w:val="24"/>
        </w:rPr>
        <w:t>Broj indeksa: E1 80/2024</w:t>
      </w:r>
    </w:p>
    <w:p>
      <w:pPr>
        <w:spacing w:after="80"/>
        <w:ind w:firstLine="0"/>
        <w:jc w:val="center"/>
      </w:pPr>
    </w:p>
    <w:p>
      <w:pPr>
        <w:spacing w:after="80"/>
        <w:ind w:firstLine="0"/>
        <w:jc w:val="center"/>
      </w:pPr>
      <w:r>
        <w:rPr>
          <w:rFonts w:ascii="Times New Roman" w:hAnsi="Times New Roman"/>
          <w:b w:val="0"/>
          <w:sz w:val="24"/>
        </w:rPr>
        <w:t>Tema rada: Nenadgledana detekcija anomalija zvuka mašina na mikrokontroleru ESP32-S3 sa samokalibracijom na licu mjesta</w:t>
      </w:r>
    </w:p>
    <w:p>
      <w:pPr>
        <w:spacing w:after="80"/>
        <w:ind w:firstLine="0"/>
        <w:jc w:val="center"/>
      </w:pPr>
    </w:p>
    <w:p>
      <w:pPr>
        <w:spacing w:after="80"/>
        <w:ind w:firstLine="0"/>
        <w:jc w:val="center"/>
      </w:pPr>
      <w:r>
        <w:rPr>
          <w:rFonts w:ascii="Times New Roman" w:hAnsi="Times New Roman"/>
          <w:b w:val="0"/>
          <w:sz w:val="24"/>
        </w:rPr>
        <w:t>Mentor rada: prof. dr Ivan Mezei, red. prof.</w:t>
      </w:r>
    </w:p>
    <w:p/>
    <w:p/>
    <w:p/>
    <w:p/>
    <w:p/>
    <w:p/>
    <w:p>
      <w:pPr>
        <w:spacing w:after="80"/>
        <w:ind w:firstLine="0"/>
        <w:jc w:val="center"/>
      </w:pPr>
      <w:r>
        <w:rPr>
          <w:rFonts w:ascii="Times New Roman" w:hAnsi="Times New Roman"/>
          <w:b w:val="0"/>
          <w:sz w:val="22"/>
        </w:rPr>
        <w:t>Mjesto i datum:</w:t>
      </w:r>
    </w:p>
    <w:p>
      <w:pPr>
        <w:spacing w:after="80"/>
        <w:ind w:firstLine="0"/>
        <w:jc w:val="center"/>
      </w:pPr>
      <w:r>
        <w:rPr>
          <w:rFonts w:ascii="Times New Roman" w:hAnsi="Times New Roman"/>
          <w:b w:val="0"/>
          <w:sz w:val="22"/>
        </w:rPr>
        <w:t>Novi Sad, 2026.</w:t>
      </w:r>
    </w:p>
    <w:p>
      <w:r>
        <w:br w:type="page"/>
      </w:r>
    </w:p>
    <w:p>
      <w:pPr>
        <w:spacing w:after="80"/>
        <w:ind w:firstLine="0"/>
        <w:jc w:val="center"/>
      </w:pPr>
      <w:r>
        <w:rPr>
          <w:rFonts w:ascii="Times New Roman" w:hAnsi="Times New Roman"/>
          <w:b/>
          <w:sz w:val="26"/>
        </w:rPr>
        <w:t>KLJUČNA DOKUMENTACIJSKA INFORMACIJA</w:t>
      </w:r>
    </w:p>
    <w:p/>
    <w:tbl>
      <w:tblPr>
        <w:tblStyle w:val="TableGrid"/>
        <w:tblW w:type="auto" w:w="0"/>
        <w:tblLook w:firstColumn="1" w:firstRow="1" w:lastColumn="0" w:lastRow="0" w:noHBand="0" w:noVBand="1" w:val="04A0"/>
      </w:tblPr>
      <w:tblGrid>
        <w:gridCol w:w="4561"/>
        <w:gridCol w:w="4561"/>
      </w:tblGrid>
      <w:tr>
        <w:tc>
          <w:tcPr>
            <w:tcW w:type="dxa" w:w="3685"/>
          </w:tcPr>
          <w:p>
            <w:pPr>
              <w:spacing w:after="40"/>
              <w:ind w:firstLine="0"/>
            </w:pPr>
            <w:r>
              <w:rPr>
                <w:rFonts w:ascii="Times New Roman" w:hAnsi="Times New Roman"/>
                <w:b/>
                <w:sz w:val="20"/>
              </w:rPr>
              <w:t>Redni broj, RBR:</w:t>
            </w:r>
          </w:p>
        </w:tc>
        <w:tc>
          <w:tcPr>
            <w:tcW w:type="dxa" w:w="5102"/>
          </w:tcPr>
          <w:p>
            <w:pPr>
              <w:spacing w:after="40"/>
              <w:ind w:firstLine="0"/>
            </w:pPr>
          </w:p>
        </w:tc>
      </w:tr>
      <w:tr>
        <w:tc>
          <w:tcPr>
            <w:tcW w:type="dxa" w:w="3685"/>
          </w:tcPr>
          <w:p>
            <w:pPr>
              <w:spacing w:after="40"/>
              <w:ind w:firstLine="0"/>
            </w:pPr>
            <w:r>
              <w:rPr>
                <w:rFonts w:ascii="Times New Roman" w:hAnsi="Times New Roman"/>
                <w:b/>
                <w:sz w:val="20"/>
              </w:rPr>
              <w:t>Identifikacioni broj, IBR:</w:t>
            </w:r>
          </w:p>
        </w:tc>
        <w:tc>
          <w:tcPr>
            <w:tcW w:type="dxa" w:w="5102"/>
          </w:tcPr>
          <w:p>
            <w:pPr>
              <w:spacing w:after="40"/>
              <w:ind w:firstLine="0"/>
            </w:pPr>
          </w:p>
        </w:tc>
      </w:tr>
      <w:tr>
        <w:tc>
          <w:tcPr>
            <w:tcW w:type="dxa" w:w="3685"/>
          </w:tcPr>
          <w:p>
            <w:pPr>
              <w:spacing w:after="40"/>
              <w:ind w:firstLine="0"/>
            </w:pPr>
            <w:r>
              <w:rPr>
                <w:rFonts w:ascii="Times New Roman" w:hAnsi="Times New Roman"/>
                <w:b/>
                <w:sz w:val="20"/>
              </w:rPr>
              <w:t>Tip dokumentacije, TD:</w:t>
            </w:r>
          </w:p>
        </w:tc>
        <w:tc>
          <w:tcPr>
            <w:tcW w:type="dxa" w:w="5102"/>
          </w:tcPr>
          <w:p>
            <w:pPr>
              <w:spacing w:after="40"/>
              <w:ind w:firstLine="0"/>
            </w:pPr>
            <w:r>
              <w:rPr>
                <w:rFonts w:ascii="Times New Roman" w:hAnsi="Times New Roman"/>
                <w:b w:val="0"/>
                <w:sz w:val="20"/>
              </w:rPr>
              <w:t>Monografska dokumentacija</w:t>
            </w:r>
          </w:p>
        </w:tc>
      </w:tr>
      <w:tr>
        <w:tc>
          <w:tcPr>
            <w:tcW w:type="dxa" w:w="3685"/>
          </w:tcPr>
          <w:p>
            <w:pPr>
              <w:spacing w:after="40"/>
              <w:ind w:firstLine="0"/>
            </w:pPr>
            <w:r>
              <w:rPr>
                <w:rFonts w:ascii="Times New Roman" w:hAnsi="Times New Roman"/>
                <w:b/>
                <w:sz w:val="20"/>
              </w:rPr>
              <w:t>Tip zapisa, TZ:</w:t>
            </w:r>
          </w:p>
        </w:tc>
        <w:tc>
          <w:tcPr>
            <w:tcW w:type="dxa" w:w="5102"/>
          </w:tcPr>
          <w:p>
            <w:pPr>
              <w:spacing w:after="40"/>
              <w:ind w:firstLine="0"/>
            </w:pPr>
            <w:r>
              <w:rPr>
                <w:rFonts w:ascii="Times New Roman" w:hAnsi="Times New Roman"/>
                <w:b w:val="0"/>
                <w:sz w:val="20"/>
              </w:rPr>
              <w:t>Tekstualni štampani materijal</w:t>
            </w:r>
          </w:p>
        </w:tc>
      </w:tr>
      <w:tr>
        <w:tc>
          <w:tcPr>
            <w:tcW w:type="dxa" w:w="3685"/>
          </w:tcPr>
          <w:p>
            <w:pPr>
              <w:spacing w:after="40"/>
              <w:ind w:firstLine="0"/>
            </w:pPr>
            <w:r>
              <w:rPr>
                <w:rFonts w:ascii="Times New Roman" w:hAnsi="Times New Roman"/>
                <w:b/>
                <w:sz w:val="20"/>
              </w:rPr>
              <w:t>Vrsta rada, VR:</w:t>
            </w:r>
          </w:p>
        </w:tc>
        <w:tc>
          <w:tcPr>
            <w:tcW w:type="dxa" w:w="5102"/>
          </w:tcPr>
          <w:p>
            <w:pPr>
              <w:spacing w:after="40"/>
              <w:ind w:firstLine="0"/>
            </w:pPr>
            <w:r>
              <w:rPr>
                <w:rFonts w:ascii="Times New Roman" w:hAnsi="Times New Roman"/>
                <w:b w:val="0"/>
                <w:sz w:val="20"/>
              </w:rPr>
              <w:t>Master rad</w:t>
            </w:r>
          </w:p>
        </w:tc>
      </w:tr>
      <w:tr>
        <w:tc>
          <w:tcPr>
            <w:tcW w:type="dxa" w:w="3685"/>
          </w:tcPr>
          <w:p>
            <w:pPr>
              <w:spacing w:after="40"/>
              <w:ind w:firstLine="0"/>
            </w:pPr>
            <w:r>
              <w:rPr>
                <w:rFonts w:ascii="Times New Roman" w:hAnsi="Times New Roman"/>
                <w:b/>
                <w:sz w:val="20"/>
              </w:rPr>
              <w:t>Autor, AU:</w:t>
            </w:r>
          </w:p>
        </w:tc>
        <w:tc>
          <w:tcPr>
            <w:tcW w:type="dxa" w:w="5102"/>
          </w:tcPr>
          <w:p>
            <w:pPr>
              <w:spacing w:after="40"/>
              <w:ind w:firstLine="0"/>
            </w:pPr>
            <w:r>
              <w:rPr>
                <w:rFonts w:ascii="Times New Roman" w:hAnsi="Times New Roman"/>
                <w:b w:val="0"/>
                <w:sz w:val="20"/>
              </w:rPr>
              <w:t>Mihajlo Živković</w:t>
            </w:r>
          </w:p>
        </w:tc>
      </w:tr>
      <w:tr>
        <w:tc>
          <w:tcPr>
            <w:tcW w:type="dxa" w:w="3685"/>
          </w:tcPr>
          <w:p>
            <w:pPr>
              <w:spacing w:after="40"/>
              <w:ind w:firstLine="0"/>
            </w:pPr>
            <w:r>
              <w:rPr>
                <w:rFonts w:ascii="Times New Roman" w:hAnsi="Times New Roman"/>
                <w:b/>
                <w:sz w:val="20"/>
              </w:rPr>
              <w:t>Mentor, MN:</w:t>
            </w:r>
          </w:p>
        </w:tc>
        <w:tc>
          <w:tcPr>
            <w:tcW w:type="dxa" w:w="5102"/>
          </w:tcPr>
          <w:p>
            <w:pPr>
              <w:spacing w:after="40"/>
              <w:ind w:firstLine="0"/>
            </w:pPr>
            <w:r>
              <w:rPr>
                <w:rFonts w:ascii="Times New Roman" w:hAnsi="Times New Roman"/>
                <w:b w:val="0"/>
                <w:sz w:val="20"/>
              </w:rPr>
              <w:t>prof. dr Ivan Mezei, red. prof.</w:t>
            </w:r>
          </w:p>
        </w:tc>
      </w:tr>
      <w:tr>
        <w:tc>
          <w:tcPr>
            <w:tcW w:type="dxa" w:w="3685"/>
          </w:tcPr>
          <w:p>
            <w:pPr>
              <w:spacing w:after="40"/>
              <w:ind w:firstLine="0"/>
            </w:pPr>
            <w:r>
              <w:rPr>
                <w:rFonts w:ascii="Times New Roman" w:hAnsi="Times New Roman"/>
                <w:b/>
                <w:sz w:val="20"/>
              </w:rPr>
              <w:t>Naslov rada, NR:</w:t>
            </w:r>
          </w:p>
        </w:tc>
        <w:tc>
          <w:tcPr>
            <w:tcW w:type="dxa" w:w="5102"/>
          </w:tcPr>
          <w:p>
            <w:pPr>
              <w:spacing w:after="40"/>
              <w:ind w:firstLine="0"/>
            </w:pPr>
            <w:r>
              <w:rPr>
                <w:rFonts w:ascii="Times New Roman" w:hAnsi="Times New Roman"/>
                <w:b w:val="0"/>
                <w:sz w:val="20"/>
              </w:rPr>
              <w:t>Nenadgledana detekcija anomalija zvuka mašina na mikrokontroleru ESP32-S3 sa samokalibracijom na licu mjesta</w:t>
            </w:r>
          </w:p>
        </w:tc>
      </w:tr>
      <w:tr>
        <w:tc>
          <w:tcPr>
            <w:tcW w:type="dxa" w:w="3685"/>
          </w:tcPr>
          <w:p>
            <w:pPr>
              <w:spacing w:after="40"/>
              <w:ind w:firstLine="0"/>
            </w:pPr>
            <w:r>
              <w:rPr>
                <w:rFonts w:ascii="Times New Roman" w:hAnsi="Times New Roman"/>
                <w:b/>
                <w:sz w:val="20"/>
              </w:rPr>
              <w:t>Jezik publikacije, JP:</w:t>
            </w:r>
          </w:p>
        </w:tc>
        <w:tc>
          <w:tcPr>
            <w:tcW w:type="dxa" w:w="5102"/>
          </w:tcPr>
          <w:p>
            <w:pPr>
              <w:spacing w:after="40"/>
              <w:ind w:firstLine="0"/>
            </w:pPr>
            <w:r>
              <w:rPr>
                <w:rFonts w:ascii="Times New Roman" w:hAnsi="Times New Roman"/>
                <w:b w:val="0"/>
                <w:sz w:val="20"/>
              </w:rPr>
              <w:t>srpski</w:t>
            </w:r>
          </w:p>
        </w:tc>
      </w:tr>
      <w:tr>
        <w:tc>
          <w:tcPr>
            <w:tcW w:type="dxa" w:w="3685"/>
          </w:tcPr>
          <w:p>
            <w:pPr>
              <w:spacing w:after="40"/>
              <w:ind w:firstLine="0"/>
            </w:pPr>
            <w:r>
              <w:rPr>
                <w:rFonts w:ascii="Times New Roman" w:hAnsi="Times New Roman"/>
                <w:b/>
                <w:sz w:val="20"/>
              </w:rPr>
              <w:t>Jezik izvoda, JI:</w:t>
            </w:r>
          </w:p>
        </w:tc>
        <w:tc>
          <w:tcPr>
            <w:tcW w:type="dxa" w:w="5102"/>
          </w:tcPr>
          <w:p>
            <w:pPr>
              <w:spacing w:after="40"/>
              <w:ind w:firstLine="0"/>
            </w:pPr>
            <w:r>
              <w:rPr>
                <w:rFonts w:ascii="Times New Roman" w:hAnsi="Times New Roman"/>
                <w:b w:val="0"/>
                <w:sz w:val="20"/>
              </w:rPr>
              <w:t>srpski / engleski</w:t>
            </w:r>
          </w:p>
        </w:tc>
      </w:tr>
      <w:tr>
        <w:tc>
          <w:tcPr>
            <w:tcW w:type="dxa" w:w="3685"/>
          </w:tcPr>
          <w:p>
            <w:pPr>
              <w:spacing w:after="40"/>
              <w:ind w:firstLine="0"/>
            </w:pPr>
            <w:r>
              <w:rPr>
                <w:rFonts w:ascii="Times New Roman" w:hAnsi="Times New Roman"/>
                <w:b/>
                <w:sz w:val="20"/>
              </w:rPr>
              <w:t>Zemlja publikovanja, ZP:</w:t>
            </w:r>
          </w:p>
        </w:tc>
        <w:tc>
          <w:tcPr>
            <w:tcW w:type="dxa" w:w="5102"/>
          </w:tcPr>
          <w:p>
            <w:pPr>
              <w:spacing w:after="40"/>
              <w:ind w:firstLine="0"/>
            </w:pPr>
            <w:r>
              <w:rPr>
                <w:rFonts w:ascii="Times New Roman" w:hAnsi="Times New Roman"/>
                <w:b w:val="0"/>
                <w:sz w:val="20"/>
              </w:rPr>
              <w:t>Republika Srbija</w:t>
            </w:r>
          </w:p>
        </w:tc>
      </w:tr>
      <w:tr>
        <w:tc>
          <w:tcPr>
            <w:tcW w:type="dxa" w:w="3685"/>
          </w:tcPr>
          <w:p>
            <w:pPr>
              <w:spacing w:after="40"/>
              <w:ind w:firstLine="0"/>
            </w:pPr>
            <w:r>
              <w:rPr>
                <w:rFonts w:ascii="Times New Roman" w:hAnsi="Times New Roman"/>
                <w:b/>
                <w:sz w:val="20"/>
              </w:rPr>
              <w:t>Uže geografsko područje, UGP:</w:t>
            </w:r>
          </w:p>
        </w:tc>
        <w:tc>
          <w:tcPr>
            <w:tcW w:type="dxa" w:w="5102"/>
          </w:tcPr>
          <w:p>
            <w:pPr>
              <w:spacing w:after="40"/>
              <w:ind w:firstLine="0"/>
            </w:pPr>
            <w:r>
              <w:rPr>
                <w:rFonts w:ascii="Times New Roman" w:hAnsi="Times New Roman"/>
                <w:b w:val="0"/>
                <w:sz w:val="20"/>
              </w:rPr>
              <w:t>Vojvodina</w:t>
            </w:r>
          </w:p>
        </w:tc>
      </w:tr>
      <w:tr>
        <w:tc>
          <w:tcPr>
            <w:tcW w:type="dxa" w:w="3685"/>
          </w:tcPr>
          <w:p>
            <w:pPr>
              <w:spacing w:after="40"/>
              <w:ind w:firstLine="0"/>
            </w:pPr>
            <w:r>
              <w:rPr>
                <w:rFonts w:ascii="Times New Roman" w:hAnsi="Times New Roman"/>
                <w:b/>
                <w:sz w:val="20"/>
              </w:rPr>
              <w:t>Godina, GO:</w:t>
            </w:r>
          </w:p>
        </w:tc>
        <w:tc>
          <w:tcPr>
            <w:tcW w:type="dxa" w:w="5102"/>
          </w:tcPr>
          <w:p>
            <w:pPr>
              <w:spacing w:after="40"/>
              <w:ind w:firstLine="0"/>
            </w:pPr>
            <w:r>
              <w:rPr>
                <w:rFonts w:ascii="Times New Roman" w:hAnsi="Times New Roman"/>
                <w:b w:val="0"/>
                <w:sz w:val="20"/>
              </w:rPr>
              <w:t>2026</w:t>
            </w:r>
          </w:p>
        </w:tc>
      </w:tr>
      <w:tr>
        <w:tc>
          <w:tcPr>
            <w:tcW w:type="dxa" w:w="3685"/>
          </w:tcPr>
          <w:p>
            <w:pPr>
              <w:spacing w:after="40"/>
              <w:ind w:firstLine="0"/>
            </w:pPr>
            <w:r>
              <w:rPr>
                <w:rFonts w:ascii="Times New Roman" w:hAnsi="Times New Roman"/>
                <w:b/>
                <w:sz w:val="20"/>
              </w:rPr>
              <w:t>Izdavač, IZ:</w:t>
            </w:r>
          </w:p>
        </w:tc>
        <w:tc>
          <w:tcPr>
            <w:tcW w:type="dxa" w:w="5102"/>
          </w:tcPr>
          <w:p>
            <w:pPr>
              <w:spacing w:after="40"/>
              <w:ind w:firstLine="0"/>
            </w:pPr>
            <w:r>
              <w:rPr>
                <w:rFonts w:ascii="Times New Roman" w:hAnsi="Times New Roman"/>
                <w:b w:val="0"/>
                <w:sz w:val="20"/>
              </w:rPr>
              <w:t>Autorski reprint</w:t>
            </w:r>
          </w:p>
        </w:tc>
      </w:tr>
      <w:tr>
        <w:tc>
          <w:tcPr>
            <w:tcW w:type="dxa" w:w="3685"/>
          </w:tcPr>
          <w:p>
            <w:pPr>
              <w:spacing w:after="40"/>
              <w:ind w:firstLine="0"/>
            </w:pPr>
            <w:r>
              <w:rPr>
                <w:rFonts w:ascii="Times New Roman" w:hAnsi="Times New Roman"/>
                <w:b/>
                <w:sz w:val="20"/>
              </w:rPr>
              <w:t>Mjesto i adresa, MA:</w:t>
            </w:r>
          </w:p>
        </w:tc>
        <w:tc>
          <w:tcPr>
            <w:tcW w:type="dxa" w:w="5102"/>
          </w:tcPr>
          <w:p>
            <w:pPr>
              <w:spacing w:after="40"/>
              <w:ind w:firstLine="0"/>
            </w:pPr>
            <w:r>
              <w:rPr>
                <w:rFonts w:ascii="Times New Roman" w:hAnsi="Times New Roman"/>
                <w:b w:val="0"/>
                <w:sz w:val="20"/>
              </w:rPr>
              <w:t>Novi Sad, Fakultet tehničkih nauka, Trg Dositeja Obradovića 6</w:t>
            </w:r>
          </w:p>
        </w:tc>
      </w:tr>
      <w:tr>
        <w:tc>
          <w:tcPr>
            <w:tcW w:type="dxa" w:w="3685"/>
          </w:tcPr>
          <w:p>
            <w:pPr>
              <w:spacing w:after="40"/>
              <w:ind w:firstLine="0"/>
            </w:pPr>
            <w:r>
              <w:rPr>
                <w:rFonts w:ascii="Times New Roman" w:hAnsi="Times New Roman"/>
                <w:b/>
                <w:sz w:val="20"/>
              </w:rPr>
              <w:t>Fizički opis rada, FO:</w:t>
            </w:r>
          </w:p>
        </w:tc>
        <w:tc>
          <w:tcPr>
            <w:tcW w:type="dxa" w:w="5102"/>
          </w:tcPr>
          <w:p>
            <w:pPr>
              <w:spacing w:after="40"/>
              <w:ind w:firstLine="0"/>
            </w:pPr>
            <w:r>
              <w:rPr>
                <w:rFonts w:ascii="Times New Roman" w:hAnsi="Times New Roman"/>
                <w:b w:val="0"/>
                <w:sz w:val="20"/>
              </w:rPr>
              <w:t>[TODO] poglavlja / strana / citata / tabela / slika / grafika / priloga</w:t>
            </w:r>
          </w:p>
        </w:tc>
      </w:tr>
      <w:tr>
        <w:tc>
          <w:tcPr>
            <w:tcW w:type="dxa" w:w="3685"/>
          </w:tcPr>
          <w:p>
            <w:pPr>
              <w:spacing w:after="40"/>
              <w:ind w:firstLine="0"/>
            </w:pPr>
            <w:r>
              <w:rPr>
                <w:rFonts w:ascii="Times New Roman" w:hAnsi="Times New Roman"/>
                <w:b/>
                <w:sz w:val="20"/>
              </w:rPr>
              <w:t>Naučna oblast, NO:</w:t>
            </w:r>
          </w:p>
        </w:tc>
        <w:tc>
          <w:tcPr>
            <w:tcW w:type="dxa" w:w="5102"/>
          </w:tcPr>
          <w:p>
            <w:pPr>
              <w:spacing w:after="40"/>
              <w:ind w:firstLine="0"/>
            </w:pPr>
            <w:r>
              <w:rPr>
                <w:rFonts w:ascii="Times New Roman" w:hAnsi="Times New Roman"/>
                <w:b w:val="0"/>
                <w:sz w:val="20"/>
              </w:rPr>
              <w:t>Elektrotehnika i računarstvo</w:t>
            </w:r>
          </w:p>
        </w:tc>
      </w:tr>
      <w:tr>
        <w:tc>
          <w:tcPr>
            <w:tcW w:type="dxa" w:w="3685"/>
          </w:tcPr>
          <w:p>
            <w:pPr>
              <w:spacing w:after="40"/>
              <w:ind w:firstLine="0"/>
            </w:pPr>
            <w:r>
              <w:rPr>
                <w:rFonts w:ascii="Times New Roman" w:hAnsi="Times New Roman"/>
                <w:b/>
                <w:sz w:val="20"/>
              </w:rPr>
              <w:t>Naučna disciplina, ND:</w:t>
            </w:r>
          </w:p>
        </w:tc>
        <w:tc>
          <w:tcPr>
            <w:tcW w:type="dxa" w:w="5102"/>
          </w:tcPr>
          <w:p>
            <w:pPr>
              <w:spacing w:after="40"/>
              <w:ind w:firstLine="0"/>
            </w:pPr>
            <w:r>
              <w:rPr>
                <w:rFonts w:ascii="Times New Roman" w:hAnsi="Times New Roman"/>
                <w:b w:val="0"/>
                <w:sz w:val="20"/>
              </w:rPr>
              <w:t>Elektronika i ugrađeni sistemi</w:t>
            </w:r>
          </w:p>
        </w:tc>
      </w:tr>
      <w:tr>
        <w:tc>
          <w:tcPr>
            <w:tcW w:type="dxa" w:w="3685"/>
          </w:tcPr>
          <w:p>
            <w:pPr>
              <w:spacing w:after="40"/>
              <w:ind w:firstLine="0"/>
            </w:pPr>
            <w:r>
              <w:rPr>
                <w:rFonts w:ascii="Times New Roman" w:hAnsi="Times New Roman"/>
                <w:b/>
                <w:sz w:val="20"/>
              </w:rPr>
              <w:t>Predmetna odrednica / ključne riječi, PO:</w:t>
            </w:r>
          </w:p>
        </w:tc>
        <w:tc>
          <w:tcPr>
            <w:tcW w:type="dxa" w:w="5102"/>
          </w:tcPr>
          <w:p>
            <w:pPr>
              <w:spacing w:after="40"/>
              <w:ind w:firstLine="0"/>
            </w:pPr>
            <w:r>
              <w:rPr>
                <w:rFonts w:ascii="Times New Roman" w:hAnsi="Times New Roman"/>
                <w:b w:val="0"/>
                <w:sz w:val="20"/>
              </w:rPr>
              <w:t>detekcija anomalija zvuka; nenadgledano učenje; ugrađeni sistemi; ESP32-S3; Mahalanobisova udaljenost; spektralna gustina snage; prediktivno održavanje</w:t>
            </w:r>
          </w:p>
        </w:tc>
      </w:tr>
      <w:tr>
        <w:tc>
          <w:tcPr>
            <w:tcW w:type="dxa" w:w="3685"/>
          </w:tcPr>
          <w:p>
            <w:pPr>
              <w:spacing w:after="40"/>
              <w:ind w:firstLine="0"/>
            </w:pPr>
            <w:r>
              <w:rPr>
                <w:rFonts w:ascii="Times New Roman" w:hAnsi="Times New Roman"/>
                <w:b/>
                <w:sz w:val="20"/>
              </w:rPr>
              <w:t>UDK</w:t>
            </w:r>
          </w:p>
        </w:tc>
        <w:tc>
          <w:tcPr>
            <w:tcW w:type="dxa" w:w="5102"/>
          </w:tcPr>
          <w:p>
            <w:pPr>
              <w:spacing w:after="40"/>
              <w:ind w:firstLine="0"/>
            </w:pPr>
          </w:p>
        </w:tc>
      </w:tr>
      <w:tr>
        <w:tc>
          <w:tcPr>
            <w:tcW w:type="dxa" w:w="3685"/>
          </w:tcPr>
          <w:p>
            <w:pPr>
              <w:spacing w:after="40"/>
              <w:ind w:firstLine="0"/>
            </w:pPr>
            <w:r>
              <w:rPr>
                <w:rFonts w:ascii="Times New Roman" w:hAnsi="Times New Roman"/>
                <w:b/>
                <w:sz w:val="20"/>
              </w:rPr>
              <w:t>Čuva se, ČU:</w:t>
            </w:r>
          </w:p>
        </w:tc>
        <w:tc>
          <w:tcPr>
            <w:tcW w:type="dxa" w:w="5102"/>
          </w:tcPr>
          <w:p>
            <w:pPr>
              <w:spacing w:after="40"/>
              <w:ind w:firstLine="0"/>
            </w:pPr>
            <w:r>
              <w:rPr>
                <w:rFonts w:ascii="Times New Roman" w:hAnsi="Times New Roman"/>
                <w:b w:val="0"/>
                <w:sz w:val="20"/>
              </w:rPr>
              <w:t>U biblioteci Fakulteta tehničkih nauka, Novi Sad</w:t>
            </w:r>
          </w:p>
        </w:tc>
      </w:tr>
      <w:tr>
        <w:tc>
          <w:tcPr>
            <w:tcW w:type="dxa" w:w="3685"/>
          </w:tcPr>
          <w:p>
            <w:pPr>
              <w:spacing w:after="40"/>
              <w:ind w:firstLine="0"/>
            </w:pPr>
            <w:r>
              <w:rPr>
                <w:rFonts w:ascii="Times New Roman" w:hAnsi="Times New Roman"/>
                <w:b/>
                <w:sz w:val="20"/>
              </w:rPr>
              <w:t>Važna napomena, VN:</w:t>
            </w:r>
          </w:p>
        </w:tc>
        <w:tc>
          <w:tcPr>
            <w:tcW w:type="dxa" w:w="5102"/>
          </w:tcPr>
          <w:p>
            <w:pPr>
              <w:spacing w:after="40"/>
              <w:ind w:firstLine="0"/>
            </w:pPr>
          </w:p>
        </w:tc>
      </w:tr>
      <w:tr>
        <w:tc>
          <w:tcPr>
            <w:tcW w:type="dxa" w:w="3685"/>
          </w:tcPr>
          <w:p>
            <w:pPr>
              <w:spacing w:after="40"/>
              <w:ind w:firstLine="0"/>
            </w:pPr>
            <w:r>
              <w:rPr>
                <w:rFonts w:ascii="Times New Roman" w:hAnsi="Times New Roman"/>
                <w:b/>
                <w:sz w:val="20"/>
              </w:rPr>
              <w:t>Izvod, IZ:</w:t>
            </w:r>
          </w:p>
        </w:tc>
        <w:tc>
          <w:tcPr>
            <w:tcW w:type="dxa" w:w="5102"/>
          </w:tcPr>
          <w:p>
            <w:pPr>
              <w:spacing w:after="40"/>
              <w:ind w:firstLine="0"/>
            </w:pPr>
            <w:r>
              <w:rPr>
                <w:rFonts w:ascii="Times New Roman" w:hAnsi="Times New Roman"/>
                <w:b w:val="0"/>
                <w:sz w:val="20"/>
              </w:rPr>
              <w:t>U radu je realizovan samostalan uređaj za nenadgledanu detekciju anomalija zvuka rotacionih mašina, zasnovan na mikrokontroleru ESP32-S3 i jednom MEMS mikrofonu. Opšti oblik varijacije normalnog rada uči se unaprijed na računaru iz 990 ispravnih snimaka iz skupa DCASE 2026 Task 2, a uređaj se pri postavljanju sam kalibriše na ventilatoru koji nikada nije čuo i sam izvodi prag odluke iz perioda u kojem su prisutna samo normalna stanja. Obilježje je spektar snage visoke rezolucije sažet u 96 logaritamskih traka, a mjera odstupanja je Mahalanobisova udaljenost od lokalno naučenog centra. Na referentnom skupu za ventilator postignut je AUC 0,867. Na stvarnom ventilatoru potvrđeno je da uređaj samostalno nauči normalno stanje, odbije nepouzdan prozor umjesto da ga tumači i pouzdano prijavi konstantnu akustičku promjenu, uz obradu od 716 ms po prozoru od 10 s i bez ijednog izgubljenog uzorka.</w:t>
            </w:r>
          </w:p>
        </w:tc>
      </w:tr>
      <w:tr>
        <w:tc>
          <w:tcPr>
            <w:tcW w:type="dxa" w:w="3685"/>
          </w:tcPr>
          <w:p>
            <w:pPr>
              <w:spacing w:after="40"/>
              <w:ind w:firstLine="0"/>
            </w:pPr>
            <w:r>
              <w:rPr>
                <w:rFonts w:ascii="Times New Roman" w:hAnsi="Times New Roman"/>
                <w:b/>
                <w:sz w:val="20"/>
              </w:rPr>
              <w:t>Datum prihvatanja teme, DP:</w:t>
            </w:r>
          </w:p>
        </w:tc>
        <w:tc>
          <w:tcPr>
            <w:tcW w:type="dxa" w:w="5102"/>
          </w:tcPr>
          <w:p>
            <w:pPr>
              <w:spacing w:after="40"/>
              <w:ind w:firstLine="0"/>
            </w:pPr>
          </w:p>
        </w:tc>
      </w:tr>
      <w:tr>
        <w:tc>
          <w:tcPr>
            <w:tcW w:type="dxa" w:w="3685"/>
          </w:tcPr>
          <w:p>
            <w:pPr>
              <w:spacing w:after="40"/>
              <w:ind w:firstLine="0"/>
            </w:pPr>
            <w:r>
              <w:rPr>
                <w:rFonts w:ascii="Times New Roman" w:hAnsi="Times New Roman"/>
                <w:b/>
                <w:sz w:val="20"/>
              </w:rPr>
              <w:t>Datum odbrane, DO:</w:t>
            </w:r>
          </w:p>
        </w:tc>
        <w:tc>
          <w:tcPr>
            <w:tcW w:type="dxa" w:w="5102"/>
          </w:tcPr>
          <w:p>
            <w:pPr>
              <w:spacing w:after="40"/>
              <w:ind w:firstLine="0"/>
            </w:pPr>
          </w:p>
        </w:tc>
      </w:tr>
      <w:tr>
        <w:tc>
          <w:tcPr>
            <w:tcW w:type="dxa" w:w="3685"/>
          </w:tcPr>
          <w:p>
            <w:pPr>
              <w:spacing w:after="40"/>
              <w:ind w:firstLine="0"/>
            </w:pPr>
            <w:r>
              <w:rPr>
                <w:rFonts w:ascii="Times New Roman" w:hAnsi="Times New Roman"/>
                <w:b/>
                <w:sz w:val="20"/>
              </w:rPr>
              <w:t>Članovi komisije, KO:</w:t>
            </w:r>
          </w:p>
        </w:tc>
        <w:tc>
          <w:tcPr>
            <w:tcW w:type="dxa" w:w="5102"/>
          </w:tcPr>
          <w:p>
            <w:pPr>
              <w:spacing w:after="40"/>
              <w:ind w:firstLine="0"/>
            </w:pPr>
            <w:r>
              <w:rPr>
                <w:rFonts w:ascii="Times New Roman" w:hAnsi="Times New Roman"/>
                <w:b w:val="0"/>
                <w:sz w:val="20"/>
              </w:rPr>
              <w:t>Predsjednik: [TODO]</w:t>
            </w:r>
          </w:p>
        </w:tc>
      </w:tr>
      <w:tr>
        <w:tc>
          <w:tcPr>
            <w:tcW w:type="dxa" w:w="3685"/>
          </w:tcPr>
          <w:p>
            <w:pPr>
              <w:spacing w:after="40"/>
              <w:ind w:firstLine="0"/>
            </w:pPr>
          </w:p>
        </w:tc>
        <w:tc>
          <w:tcPr>
            <w:tcW w:type="dxa" w:w="5102"/>
          </w:tcPr>
          <w:p>
            <w:pPr>
              <w:spacing w:after="40"/>
              <w:ind w:firstLine="0"/>
            </w:pPr>
            <w:r>
              <w:rPr>
                <w:rFonts w:ascii="Times New Roman" w:hAnsi="Times New Roman"/>
                <w:b w:val="0"/>
                <w:sz w:val="20"/>
              </w:rPr>
              <w:t>Član: [TODO]</w:t>
            </w:r>
          </w:p>
        </w:tc>
      </w:tr>
      <w:tr>
        <w:tc>
          <w:tcPr>
            <w:tcW w:type="dxa" w:w="3685"/>
          </w:tcPr>
          <w:p>
            <w:pPr>
              <w:spacing w:after="40"/>
              <w:ind w:firstLine="0"/>
            </w:pPr>
          </w:p>
        </w:tc>
        <w:tc>
          <w:tcPr>
            <w:tcW w:type="dxa" w:w="5102"/>
          </w:tcPr>
          <w:p>
            <w:pPr>
              <w:spacing w:after="40"/>
              <w:ind w:firstLine="0"/>
            </w:pPr>
            <w:r>
              <w:rPr>
                <w:rFonts w:ascii="Times New Roman" w:hAnsi="Times New Roman"/>
                <w:b w:val="0"/>
                <w:sz w:val="20"/>
              </w:rPr>
              <w:t>Član, mentor: prof. dr Ivan Mezei, red. prof.</w:t>
            </w:r>
          </w:p>
        </w:tc>
      </w:tr>
      <w:tr>
        <w:tc>
          <w:tcPr>
            <w:tcW w:type="dxa" w:w="3685"/>
          </w:tcPr>
          <w:p>
            <w:pPr>
              <w:spacing w:after="40"/>
              <w:ind w:firstLine="0"/>
            </w:pPr>
            <w:r>
              <w:rPr>
                <w:rFonts w:ascii="Times New Roman" w:hAnsi="Times New Roman"/>
                <w:b/>
                <w:sz w:val="20"/>
              </w:rPr>
              <w:t>Potpis mentora</w:t>
            </w:r>
          </w:p>
        </w:tc>
        <w:tc>
          <w:tcPr>
            <w:tcW w:type="dxa" w:w="5102"/>
          </w:tcPr>
          <w:p>
            <w:pPr>
              <w:spacing w:after="40"/>
              <w:ind w:firstLine="0"/>
            </w:pPr>
          </w:p>
        </w:tc>
      </w:tr>
    </w:tbl>
    <w:p/>
    <w:p>
      <w:r>
        <w:br w:type="page"/>
      </w:r>
    </w:p>
    <w:p>
      <w:pPr>
        <w:spacing w:after="80"/>
        <w:ind w:firstLine="0"/>
        <w:jc w:val="center"/>
      </w:pPr>
      <w:r>
        <w:rPr>
          <w:rFonts w:ascii="Times New Roman" w:hAnsi="Times New Roman"/>
          <w:b/>
          <w:sz w:val="26"/>
        </w:rPr>
        <w:t>KEY WORDS DOCUMENTATION</w:t>
      </w:r>
    </w:p>
    <w:p/>
    <w:tbl>
      <w:tblPr>
        <w:tblStyle w:val="TableGrid"/>
        <w:tblW w:type="auto" w:w="0"/>
        <w:tblLook w:firstColumn="1" w:firstRow="1" w:lastColumn="0" w:lastRow="0" w:noHBand="0" w:noVBand="1" w:val="04A0"/>
      </w:tblPr>
      <w:tblGrid>
        <w:gridCol w:w="4561"/>
        <w:gridCol w:w="4561"/>
      </w:tblGrid>
      <w:tr>
        <w:tc>
          <w:tcPr>
            <w:tcW w:type="dxa" w:w="3685"/>
          </w:tcPr>
          <w:p>
            <w:pPr>
              <w:spacing w:after="40"/>
              <w:ind w:firstLine="0"/>
            </w:pPr>
            <w:r>
              <w:rPr>
                <w:rFonts w:ascii="Times New Roman" w:hAnsi="Times New Roman"/>
                <w:b/>
                <w:sz w:val="20"/>
              </w:rPr>
              <w:t>Accession number, ANO:</w:t>
            </w:r>
          </w:p>
        </w:tc>
        <w:tc>
          <w:tcPr>
            <w:tcW w:type="dxa" w:w="5102"/>
          </w:tcPr>
          <w:p>
            <w:pPr>
              <w:spacing w:after="40"/>
              <w:ind w:firstLine="0"/>
            </w:pPr>
          </w:p>
        </w:tc>
      </w:tr>
      <w:tr>
        <w:tc>
          <w:tcPr>
            <w:tcW w:type="dxa" w:w="3685"/>
          </w:tcPr>
          <w:p>
            <w:pPr>
              <w:spacing w:after="40"/>
              <w:ind w:firstLine="0"/>
            </w:pPr>
            <w:r>
              <w:rPr>
                <w:rFonts w:ascii="Times New Roman" w:hAnsi="Times New Roman"/>
                <w:b/>
                <w:sz w:val="20"/>
              </w:rPr>
              <w:t>Identification number, INO:</w:t>
            </w:r>
          </w:p>
        </w:tc>
        <w:tc>
          <w:tcPr>
            <w:tcW w:type="dxa" w:w="5102"/>
          </w:tcPr>
          <w:p>
            <w:pPr>
              <w:spacing w:after="40"/>
              <w:ind w:firstLine="0"/>
            </w:pPr>
          </w:p>
        </w:tc>
      </w:tr>
      <w:tr>
        <w:tc>
          <w:tcPr>
            <w:tcW w:type="dxa" w:w="3685"/>
          </w:tcPr>
          <w:p>
            <w:pPr>
              <w:spacing w:after="40"/>
              <w:ind w:firstLine="0"/>
            </w:pPr>
            <w:r>
              <w:rPr>
                <w:rFonts w:ascii="Times New Roman" w:hAnsi="Times New Roman"/>
                <w:b/>
                <w:sz w:val="20"/>
              </w:rPr>
              <w:t>Document type, DT:</w:t>
            </w:r>
          </w:p>
        </w:tc>
        <w:tc>
          <w:tcPr>
            <w:tcW w:type="dxa" w:w="5102"/>
          </w:tcPr>
          <w:p>
            <w:pPr>
              <w:spacing w:after="40"/>
              <w:ind w:firstLine="0"/>
            </w:pPr>
            <w:r>
              <w:rPr>
                <w:rFonts w:ascii="Times New Roman" w:hAnsi="Times New Roman"/>
                <w:b w:val="0"/>
                <w:sz w:val="20"/>
              </w:rPr>
              <w:t>Monographic publication</w:t>
            </w:r>
          </w:p>
        </w:tc>
      </w:tr>
      <w:tr>
        <w:tc>
          <w:tcPr>
            <w:tcW w:type="dxa" w:w="3685"/>
          </w:tcPr>
          <w:p>
            <w:pPr>
              <w:spacing w:after="40"/>
              <w:ind w:firstLine="0"/>
            </w:pPr>
            <w:r>
              <w:rPr>
                <w:rFonts w:ascii="Times New Roman" w:hAnsi="Times New Roman"/>
                <w:b/>
                <w:sz w:val="20"/>
              </w:rPr>
              <w:t>Type of record, TR:</w:t>
            </w:r>
          </w:p>
        </w:tc>
        <w:tc>
          <w:tcPr>
            <w:tcW w:type="dxa" w:w="5102"/>
          </w:tcPr>
          <w:p>
            <w:pPr>
              <w:spacing w:after="40"/>
              <w:ind w:firstLine="0"/>
            </w:pPr>
            <w:r>
              <w:rPr>
                <w:rFonts w:ascii="Times New Roman" w:hAnsi="Times New Roman"/>
                <w:b w:val="0"/>
                <w:sz w:val="20"/>
              </w:rPr>
              <w:t>Textual printed material</w:t>
            </w:r>
          </w:p>
        </w:tc>
      </w:tr>
      <w:tr>
        <w:tc>
          <w:tcPr>
            <w:tcW w:type="dxa" w:w="3685"/>
          </w:tcPr>
          <w:p>
            <w:pPr>
              <w:spacing w:after="40"/>
              <w:ind w:firstLine="0"/>
            </w:pPr>
            <w:r>
              <w:rPr>
                <w:rFonts w:ascii="Times New Roman" w:hAnsi="Times New Roman"/>
                <w:b/>
                <w:sz w:val="20"/>
              </w:rPr>
              <w:t>Contents code, CC:</w:t>
            </w:r>
          </w:p>
        </w:tc>
        <w:tc>
          <w:tcPr>
            <w:tcW w:type="dxa" w:w="5102"/>
          </w:tcPr>
          <w:p>
            <w:pPr>
              <w:spacing w:after="40"/>
              <w:ind w:firstLine="0"/>
            </w:pPr>
            <w:r>
              <w:rPr>
                <w:rFonts w:ascii="Times New Roman" w:hAnsi="Times New Roman"/>
                <w:b w:val="0"/>
                <w:sz w:val="20"/>
              </w:rPr>
              <w:t>Master thesis</w:t>
            </w:r>
          </w:p>
        </w:tc>
      </w:tr>
      <w:tr>
        <w:tc>
          <w:tcPr>
            <w:tcW w:type="dxa" w:w="3685"/>
          </w:tcPr>
          <w:p>
            <w:pPr>
              <w:spacing w:after="40"/>
              <w:ind w:firstLine="0"/>
            </w:pPr>
            <w:r>
              <w:rPr>
                <w:rFonts w:ascii="Times New Roman" w:hAnsi="Times New Roman"/>
                <w:b/>
                <w:sz w:val="20"/>
              </w:rPr>
              <w:t>Author, AU:</w:t>
            </w:r>
          </w:p>
        </w:tc>
        <w:tc>
          <w:tcPr>
            <w:tcW w:type="dxa" w:w="5102"/>
          </w:tcPr>
          <w:p>
            <w:pPr>
              <w:spacing w:after="40"/>
              <w:ind w:firstLine="0"/>
            </w:pPr>
            <w:r>
              <w:rPr>
                <w:rFonts w:ascii="Times New Roman" w:hAnsi="Times New Roman"/>
                <w:b w:val="0"/>
                <w:sz w:val="20"/>
              </w:rPr>
              <w:t>Mihajlo Zivkovic</w:t>
            </w:r>
          </w:p>
        </w:tc>
      </w:tr>
      <w:tr>
        <w:tc>
          <w:tcPr>
            <w:tcW w:type="dxa" w:w="3685"/>
          </w:tcPr>
          <w:p>
            <w:pPr>
              <w:spacing w:after="40"/>
              <w:ind w:firstLine="0"/>
            </w:pPr>
            <w:r>
              <w:rPr>
                <w:rFonts w:ascii="Times New Roman" w:hAnsi="Times New Roman"/>
                <w:b/>
                <w:sz w:val="20"/>
              </w:rPr>
              <w:t>Mentor, MN:</w:t>
            </w:r>
          </w:p>
        </w:tc>
        <w:tc>
          <w:tcPr>
            <w:tcW w:type="dxa" w:w="5102"/>
          </w:tcPr>
          <w:p>
            <w:pPr>
              <w:spacing w:after="40"/>
              <w:ind w:firstLine="0"/>
            </w:pPr>
            <w:r>
              <w:rPr>
                <w:rFonts w:ascii="Times New Roman" w:hAnsi="Times New Roman"/>
                <w:b w:val="0"/>
                <w:sz w:val="20"/>
              </w:rPr>
              <w:t>Ivan Mezei, PhD, full prof.</w:t>
            </w:r>
          </w:p>
        </w:tc>
      </w:tr>
      <w:tr>
        <w:tc>
          <w:tcPr>
            <w:tcW w:type="dxa" w:w="3685"/>
          </w:tcPr>
          <w:p>
            <w:pPr>
              <w:spacing w:after="40"/>
              <w:ind w:firstLine="0"/>
            </w:pPr>
            <w:r>
              <w:rPr>
                <w:rFonts w:ascii="Times New Roman" w:hAnsi="Times New Roman"/>
                <w:b/>
                <w:sz w:val="20"/>
              </w:rPr>
              <w:t>Title, TI:</w:t>
            </w:r>
          </w:p>
        </w:tc>
        <w:tc>
          <w:tcPr>
            <w:tcW w:type="dxa" w:w="5102"/>
          </w:tcPr>
          <w:p>
            <w:pPr>
              <w:spacing w:after="40"/>
              <w:ind w:firstLine="0"/>
            </w:pPr>
            <w:r>
              <w:rPr>
                <w:rFonts w:ascii="Times New Roman" w:hAnsi="Times New Roman"/>
                <w:b w:val="0"/>
                <w:sz w:val="20"/>
              </w:rPr>
              <w:t>Unsupervised Anomalous Sound Detection for Machine Condition Monitoring on an ESP32-S3 Microcontroller with On-Site Self-Calibration</w:t>
            </w:r>
          </w:p>
        </w:tc>
      </w:tr>
      <w:tr>
        <w:tc>
          <w:tcPr>
            <w:tcW w:type="dxa" w:w="3685"/>
          </w:tcPr>
          <w:p>
            <w:pPr>
              <w:spacing w:after="40"/>
              <w:ind w:firstLine="0"/>
            </w:pPr>
            <w:r>
              <w:rPr>
                <w:rFonts w:ascii="Times New Roman" w:hAnsi="Times New Roman"/>
                <w:b/>
                <w:sz w:val="20"/>
              </w:rPr>
              <w:t>Language of text, LT:</w:t>
            </w:r>
          </w:p>
        </w:tc>
        <w:tc>
          <w:tcPr>
            <w:tcW w:type="dxa" w:w="5102"/>
          </w:tcPr>
          <w:p>
            <w:pPr>
              <w:spacing w:after="40"/>
              <w:ind w:firstLine="0"/>
            </w:pPr>
            <w:r>
              <w:rPr>
                <w:rFonts w:ascii="Times New Roman" w:hAnsi="Times New Roman"/>
                <w:b w:val="0"/>
                <w:sz w:val="20"/>
              </w:rPr>
              <w:t>Serbian</w:t>
            </w:r>
          </w:p>
        </w:tc>
      </w:tr>
      <w:tr>
        <w:tc>
          <w:tcPr>
            <w:tcW w:type="dxa" w:w="3685"/>
          </w:tcPr>
          <w:p>
            <w:pPr>
              <w:spacing w:after="40"/>
              <w:ind w:firstLine="0"/>
            </w:pPr>
            <w:r>
              <w:rPr>
                <w:rFonts w:ascii="Times New Roman" w:hAnsi="Times New Roman"/>
                <w:b/>
                <w:sz w:val="20"/>
              </w:rPr>
              <w:t>Language of abstract, LA:</w:t>
            </w:r>
          </w:p>
        </w:tc>
        <w:tc>
          <w:tcPr>
            <w:tcW w:type="dxa" w:w="5102"/>
          </w:tcPr>
          <w:p>
            <w:pPr>
              <w:spacing w:after="40"/>
              <w:ind w:firstLine="0"/>
            </w:pPr>
            <w:r>
              <w:rPr>
                <w:rFonts w:ascii="Times New Roman" w:hAnsi="Times New Roman"/>
                <w:b w:val="0"/>
                <w:sz w:val="20"/>
              </w:rPr>
              <w:t>Serbian / English</w:t>
            </w:r>
          </w:p>
        </w:tc>
      </w:tr>
      <w:tr>
        <w:tc>
          <w:tcPr>
            <w:tcW w:type="dxa" w:w="3685"/>
          </w:tcPr>
          <w:p>
            <w:pPr>
              <w:spacing w:after="40"/>
              <w:ind w:firstLine="0"/>
            </w:pPr>
            <w:r>
              <w:rPr>
                <w:rFonts w:ascii="Times New Roman" w:hAnsi="Times New Roman"/>
                <w:b/>
                <w:sz w:val="20"/>
              </w:rPr>
              <w:t>Country of publication, CP:</w:t>
            </w:r>
          </w:p>
        </w:tc>
        <w:tc>
          <w:tcPr>
            <w:tcW w:type="dxa" w:w="5102"/>
          </w:tcPr>
          <w:p>
            <w:pPr>
              <w:spacing w:after="40"/>
              <w:ind w:firstLine="0"/>
            </w:pPr>
            <w:r>
              <w:rPr>
                <w:rFonts w:ascii="Times New Roman" w:hAnsi="Times New Roman"/>
                <w:b w:val="0"/>
                <w:sz w:val="20"/>
              </w:rPr>
              <w:t>Republic of Serbia</w:t>
            </w:r>
          </w:p>
        </w:tc>
      </w:tr>
      <w:tr>
        <w:tc>
          <w:tcPr>
            <w:tcW w:type="dxa" w:w="3685"/>
          </w:tcPr>
          <w:p>
            <w:pPr>
              <w:spacing w:after="40"/>
              <w:ind w:firstLine="0"/>
            </w:pPr>
            <w:r>
              <w:rPr>
                <w:rFonts w:ascii="Times New Roman" w:hAnsi="Times New Roman"/>
                <w:b/>
                <w:sz w:val="20"/>
              </w:rPr>
              <w:t>Locality of publication, LP:</w:t>
            </w:r>
          </w:p>
        </w:tc>
        <w:tc>
          <w:tcPr>
            <w:tcW w:type="dxa" w:w="5102"/>
          </w:tcPr>
          <w:p>
            <w:pPr>
              <w:spacing w:after="40"/>
              <w:ind w:firstLine="0"/>
            </w:pPr>
            <w:r>
              <w:rPr>
                <w:rFonts w:ascii="Times New Roman" w:hAnsi="Times New Roman"/>
                <w:b w:val="0"/>
                <w:sz w:val="20"/>
              </w:rPr>
              <w:t>Vojvodina</w:t>
            </w:r>
          </w:p>
        </w:tc>
      </w:tr>
      <w:tr>
        <w:tc>
          <w:tcPr>
            <w:tcW w:type="dxa" w:w="3685"/>
          </w:tcPr>
          <w:p>
            <w:pPr>
              <w:spacing w:after="40"/>
              <w:ind w:firstLine="0"/>
            </w:pPr>
            <w:r>
              <w:rPr>
                <w:rFonts w:ascii="Times New Roman" w:hAnsi="Times New Roman"/>
                <w:b/>
                <w:sz w:val="20"/>
              </w:rPr>
              <w:t>Publication year, PY:</w:t>
            </w:r>
          </w:p>
        </w:tc>
        <w:tc>
          <w:tcPr>
            <w:tcW w:type="dxa" w:w="5102"/>
          </w:tcPr>
          <w:p>
            <w:pPr>
              <w:spacing w:after="40"/>
              <w:ind w:firstLine="0"/>
            </w:pPr>
            <w:r>
              <w:rPr>
                <w:rFonts w:ascii="Times New Roman" w:hAnsi="Times New Roman"/>
                <w:b w:val="0"/>
                <w:sz w:val="20"/>
              </w:rPr>
              <w:t>2026</w:t>
            </w:r>
          </w:p>
        </w:tc>
      </w:tr>
      <w:tr>
        <w:tc>
          <w:tcPr>
            <w:tcW w:type="dxa" w:w="3685"/>
          </w:tcPr>
          <w:p>
            <w:pPr>
              <w:spacing w:after="40"/>
              <w:ind w:firstLine="0"/>
            </w:pPr>
            <w:r>
              <w:rPr>
                <w:rFonts w:ascii="Times New Roman" w:hAnsi="Times New Roman"/>
                <w:b/>
                <w:sz w:val="20"/>
              </w:rPr>
              <w:t>Publisher, PB:</w:t>
            </w:r>
          </w:p>
        </w:tc>
        <w:tc>
          <w:tcPr>
            <w:tcW w:type="dxa" w:w="5102"/>
          </w:tcPr>
          <w:p>
            <w:pPr>
              <w:spacing w:after="40"/>
              <w:ind w:firstLine="0"/>
            </w:pPr>
            <w:r>
              <w:rPr>
                <w:rFonts w:ascii="Times New Roman" w:hAnsi="Times New Roman"/>
                <w:b w:val="0"/>
                <w:sz w:val="20"/>
              </w:rPr>
              <w:t>Author's reprint</w:t>
            </w:r>
          </w:p>
        </w:tc>
      </w:tr>
      <w:tr>
        <w:tc>
          <w:tcPr>
            <w:tcW w:type="dxa" w:w="3685"/>
          </w:tcPr>
          <w:p>
            <w:pPr>
              <w:spacing w:after="40"/>
              <w:ind w:firstLine="0"/>
            </w:pPr>
            <w:r>
              <w:rPr>
                <w:rFonts w:ascii="Times New Roman" w:hAnsi="Times New Roman"/>
                <w:b/>
                <w:sz w:val="20"/>
              </w:rPr>
              <w:t>Publication place, PP:</w:t>
            </w:r>
          </w:p>
        </w:tc>
        <w:tc>
          <w:tcPr>
            <w:tcW w:type="dxa" w:w="5102"/>
          </w:tcPr>
          <w:p>
            <w:pPr>
              <w:spacing w:after="40"/>
              <w:ind w:firstLine="0"/>
            </w:pPr>
            <w:r>
              <w:rPr>
                <w:rFonts w:ascii="Times New Roman" w:hAnsi="Times New Roman"/>
                <w:b w:val="0"/>
                <w:sz w:val="20"/>
              </w:rPr>
              <w:t>Novi Sad, Faculty of Technical Sciences, Trg Dositeja Obradovica 6</w:t>
            </w:r>
          </w:p>
        </w:tc>
      </w:tr>
      <w:tr>
        <w:tc>
          <w:tcPr>
            <w:tcW w:type="dxa" w:w="3685"/>
          </w:tcPr>
          <w:p>
            <w:pPr>
              <w:spacing w:after="40"/>
              <w:ind w:firstLine="0"/>
            </w:pPr>
            <w:r>
              <w:rPr>
                <w:rFonts w:ascii="Times New Roman" w:hAnsi="Times New Roman"/>
                <w:b/>
                <w:sz w:val="20"/>
              </w:rPr>
              <w:t>Physical description, PD:</w:t>
            </w:r>
          </w:p>
        </w:tc>
        <w:tc>
          <w:tcPr>
            <w:tcW w:type="dxa" w:w="5102"/>
          </w:tcPr>
          <w:p>
            <w:pPr>
              <w:spacing w:after="40"/>
              <w:ind w:firstLine="0"/>
            </w:pPr>
            <w:r>
              <w:rPr>
                <w:rFonts w:ascii="Times New Roman" w:hAnsi="Times New Roman"/>
                <w:b w:val="0"/>
                <w:sz w:val="20"/>
              </w:rPr>
              <w:t>[TODO] chapters / pages / references / tables / figures / graphs / appendices</w:t>
            </w:r>
          </w:p>
        </w:tc>
      </w:tr>
      <w:tr>
        <w:tc>
          <w:tcPr>
            <w:tcW w:type="dxa" w:w="3685"/>
          </w:tcPr>
          <w:p>
            <w:pPr>
              <w:spacing w:after="40"/>
              <w:ind w:firstLine="0"/>
            </w:pPr>
            <w:r>
              <w:rPr>
                <w:rFonts w:ascii="Times New Roman" w:hAnsi="Times New Roman"/>
                <w:b/>
                <w:sz w:val="20"/>
              </w:rPr>
              <w:t>Scientific field, SF:</w:t>
            </w:r>
          </w:p>
        </w:tc>
        <w:tc>
          <w:tcPr>
            <w:tcW w:type="dxa" w:w="5102"/>
          </w:tcPr>
          <w:p>
            <w:pPr>
              <w:spacing w:after="40"/>
              <w:ind w:firstLine="0"/>
            </w:pPr>
            <w:r>
              <w:rPr>
                <w:rFonts w:ascii="Times New Roman" w:hAnsi="Times New Roman"/>
                <w:b w:val="0"/>
                <w:sz w:val="20"/>
              </w:rPr>
              <w:t>Electrical and computer engineering</w:t>
            </w:r>
          </w:p>
        </w:tc>
      </w:tr>
      <w:tr>
        <w:tc>
          <w:tcPr>
            <w:tcW w:type="dxa" w:w="3685"/>
          </w:tcPr>
          <w:p>
            <w:pPr>
              <w:spacing w:after="40"/>
              <w:ind w:firstLine="0"/>
            </w:pPr>
            <w:r>
              <w:rPr>
                <w:rFonts w:ascii="Times New Roman" w:hAnsi="Times New Roman"/>
                <w:b/>
                <w:sz w:val="20"/>
              </w:rPr>
              <w:t>Scientific discipline, SD:</w:t>
            </w:r>
          </w:p>
        </w:tc>
        <w:tc>
          <w:tcPr>
            <w:tcW w:type="dxa" w:w="5102"/>
          </w:tcPr>
          <w:p>
            <w:pPr>
              <w:spacing w:after="40"/>
              <w:ind w:firstLine="0"/>
            </w:pPr>
            <w:r>
              <w:rPr>
                <w:rFonts w:ascii="Times New Roman" w:hAnsi="Times New Roman"/>
                <w:b w:val="0"/>
                <w:sz w:val="20"/>
              </w:rPr>
              <w:t>Electronics and embedded systems</w:t>
            </w:r>
          </w:p>
        </w:tc>
      </w:tr>
      <w:tr>
        <w:tc>
          <w:tcPr>
            <w:tcW w:type="dxa" w:w="3685"/>
          </w:tcPr>
          <w:p>
            <w:pPr>
              <w:spacing w:after="40"/>
              <w:ind w:firstLine="0"/>
            </w:pPr>
            <w:r>
              <w:rPr>
                <w:rFonts w:ascii="Times New Roman" w:hAnsi="Times New Roman"/>
                <w:b/>
                <w:sz w:val="20"/>
              </w:rPr>
              <w:t>Subject / Keywords, S/KW:</w:t>
            </w:r>
          </w:p>
        </w:tc>
        <w:tc>
          <w:tcPr>
            <w:tcW w:type="dxa" w:w="5102"/>
          </w:tcPr>
          <w:p>
            <w:pPr>
              <w:spacing w:after="40"/>
              <w:ind w:firstLine="0"/>
            </w:pPr>
            <w:r>
              <w:rPr>
                <w:rFonts w:ascii="Times New Roman" w:hAnsi="Times New Roman"/>
                <w:b w:val="0"/>
                <w:sz w:val="20"/>
              </w:rPr>
              <w:t>anomalous sound detection; unsupervised learning; embedded systems; ESP32-S3; Mahalanobis distance; power spectral density; predictive maintenance</w:t>
            </w:r>
          </w:p>
        </w:tc>
      </w:tr>
      <w:tr>
        <w:tc>
          <w:tcPr>
            <w:tcW w:type="dxa" w:w="3685"/>
          </w:tcPr>
          <w:p>
            <w:pPr>
              <w:spacing w:after="40"/>
              <w:ind w:firstLine="0"/>
            </w:pPr>
            <w:r>
              <w:rPr>
                <w:rFonts w:ascii="Times New Roman" w:hAnsi="Times New Roman"/>
                <w:b/>
                <w:sz w:val="20"/>
              </w:rPr>
              <w:t>UDC</w:t>
            </w:r>
          </w:p>
        </w:tc>
        <w:tc>
          <w:tcPr>
            <w:tcW w:type="dxa" w:w="5102"/>
          </w:tcPr>
          <w:p>
            <w:pPr>
              <w:spacing w:after="40"/>
              <w:ind w:firstLine="0"/>
            </w:pPr>
          </w:p>
        </w:tc>
      </w:tr>
      <w:tr>
        <w:tc>
          <w:tcPr>
            <w:tcW w:type="dxa" w:w="3685"/>
          </w:tcPr>
          <w:p>
            <w:pPr>
              <w:spacing w:after="40"/>
              <w:ind w:firstLine="0"/>
            </w:pPr>
            <w:r>
              <w:rPr>
                <w:rFonts w:ascii="Times New Roman" w:hAnsi="Times New Roman"/>
                <w:b/>
                <w:sz w:val="20"/>
              </w:rPr>
              <w:t>Holding data, HD:</w:t>
            </w:r>
          </w:p>
        </w:tc>
        <w:tc>
          <w:tcPr>
            <w:tcW w:type="dxa" w:w="5102"/>
          </w:tcPr>
          <w:p>
            <w:pPr>
              <w:spacing w:after="40"/>
              <w:ind w:firstLine="0"/>
            </w:pPr>
            <w:r>
              <w:rPr>
                <w:rFonts w:ascii="Times New Roman" w:hAnsi="Times New Roman"/>
                <w:b w:val="0"/>
                <w:sz w:val="20"/>
              </w:rPr>
              <w:t>Library of the Faculty of Technical Sciences, Novi Sad</w:t>
            </w:r>
          </w:p>
        </w:tc>
      </w:tr>
      <w:tr>
        <w:tc>
          <w:tcPr>
            <w:tcW w:type="dxa" w:w="3685"/>
          </w:tcPr>
          <w:p>
            <w:pPr>
              <w:spacing w:after="40"/>
              <w:ind w:firstLine="0"/>
            </w:pPr>
            <w:r>
              <w:rPr>
                <w:rFonts w:ascii="Times New Roman" w:hAnsi="Times New Roman"/>
                <w:b/>
                <w:sz w:val="20"/>
              </w:rPr>
              <w:t>Note, N:</w:t>
            </w:r>
          </w:p>
        </w:tc>
        <w:tc>
          <w:tcPr>
            <w:tcW w:type="dxa" w:w="5102"/>
          </w:tcPr>
          <w:p>
            <w:pPr>
              <w:spacing w:after="40"/>
              <w:ind w:firstLine="0"/>
            </w:pPr>
          </w:p>
        </w:tc>
      </w:tr>
      <w:tr>
        <w:tc>
          <w:tcPr>
            <w:tcW w:type="dxa" w:w="3685"/>
          </w:tcPr>
          <w:p>
            <w:pPr>
              <w:spacing w:after="40"/>
              <w:ind w:firstLine="0"/>
            </w:pPr>
            <w:r>
              <w:rPr>
                <w:rFonts w:ascii="Times New Roman" w:hAnsi="Times New Roman"/>
                <w:b/>
                <w:sz w:val="20"/>
              </w:rPr>
              <w:t>Abstract, AB:</w:t>
            </w:r>
          </w:p>
        </w:tc>
        <w:tc>
          <w:tcPr>
            <w:tcW w:type="dxa" w:w="5102"/>
          </w:tcPr>
          <w:p>
            <w:pPr>
              <w:spacing w:after="40"/>
              <w:ind w:firstLine="0"/>
            </w:pPr>
            <w:r>
              <w:rPr>
                <w:rFonts w:ascii="Times New Roman" w:hAnsi="Times New Roman"/>
                <w:b w:val="0"/>
                <w:sz w:val="20"/>
              </w:rPr>
              <w:t>This thesis presents a self-contained device for unsupervised anomalous sound detection of rotating machinery, built around an ESP32-S3 microcontroller and a single MEMS microphone. The general shape of normal-operation variation is learned offline on a workstation from 990 healthy recordings of the DCASE 2026 Task 2 dataset, while the device calibrates itself on a previously unheard fan and derives its own decision threshold from a normal-only period. The feature is a high-resolution power spectral density summarised into 96 logarithmic bands, and the deviation measure is the Mahalanobis distance from a locally learned centre. An AUC of 0.867 is achieved on the fan benchmark. On a physical fan the device is shown to learn the normal state autonomously, to reject an unreliable window instead of interpreting it, and to reliably report a constant acoustic change, with 716 ms of computation per 10 s window and no dropped samples.</w:t>
            </w:r>
          </w:p>
        </w:tc>
      </w:tr>
      <w:tr>
        <w:tc>
          <w:tcPr>
            <w:tcW w:type="dxa" w:w="3685"/>
          </w:tcPr>
          <w:p>
            <w:pPr>
              <w:spacing w:after="40"/>
              <w:ind w:firstLine="0"/>
            </w:pPr>
            <w:r>
              <w:rPr>
                <w:rFonts w:ascii="Times New Roman" w:hAnsi="Times New Roman"/>
                <w:b/>
                <w:sz w:val="20"/>
              </w:rPr>
              <w:t>Accepted by sci. board on, ASB:</w:t>
            </w:r>
          </w:p>
        </w:tc>
        <w:tc>
          <w:tcPr>
            <w:tcW w:type="dxa" w:w="5102"/>
          </w:tcPr>
          <w:p>
            <w:pPr>
              <w:spacing w:after="40"/>
              <w:ind w:firstLine="0"/>
            </w:pPr>
          </w:p>
        </w:tc>
      </w:tr>
      <w:tr>
        <w:tc>
          <w:tcPr>
            <w:tcW w:type="dxa" w:w="3685"/>
          </w:tcPr>
          <w:p>
            <w:pPr>
              <w:spacing w:after="40"/>
              <w:ind w:firstLine="0"/>
            </w:pPr>
            <w:r>
              <w:rPr>
                <w:rFonts w:ascii="Times New Roman" w:hAnsi="Times New Roman"/>
                <w:b/>
                <w:sz w:val="20"/>
              </w:rPr>
              <w:t>Defended on, DE:</w:t>
            </w:r>
          </w:p>
        </w:tc>
        <w:tc>
          <w:tcPr>
            <w:tcW w:type="dxa" w:w="5102"/>
          </w:tcPr>
          <w:p>
            <w:pPr>
              <w:spacing w:after="40"/>
              <w:ind w:firstLine="0"/>
            </w:pPr>
          </w:p>
        </w:tc>
      </w:tr>
      <w:tr>
        <w:tc>
          <w:tcPr>
            <w:tcW w:type="dxa" w:w="3685"/>
          </w:tcPr>
          <w:p>
            <w:pPr>
              <w:spacing w:after="40"/>
              <w:ind w:firstLine="0"/>
            </w:pPr>
            <w:r>
              <w:rPr>
                <w:rFonts w:ascii="Times New Roman" w:hAnsi="Times New Roman"/>
                <w:b/>
                <w:sz w:val="20"/>
              </w:rPr>
              <w:t>Defense board, DB:</w:t>
            </w:r>
          </w:p>
        </w:tc>
        <w:tc>
          <w:tcPr>
            <w:tcW w:type="dxa" w:w="5102"/>
          </w:tcPr>
          <w:p>
            <w:pPr>
              <w:spacing w:after="40"/>
              <w:ind w:firstLine="0"/>
            </w:pPr>
            <w:r>
              <w:rPr>
                <w:rFonts w:ascii="Times New Roman" w:hAnsi="Times New Roman"/>
                <w:b w:val="0"/>
                <w:sz w:val="20"/>
              </w:rPr>
              <w:t>President: [TODO]</w:t>
            </w:r>
          </w:p>
        </w:tc>
      </w:tr>
      <w:tr>
        <w:tc>
          <w:tcPr>
            <w:tcW w:type="dxa" w:w="3685"/>
          </w:tcPr>
          <w:p>
            <w:pPr>
              <w:spacing w:after="40"/>
              <w:ind w:firstLine="0"/>
            </w:pPr>
          </w:p>
        </w:tc>
        <w:tc>
          <w:tcPr>
            <w:tcW w:type="dxa" w:w="5102"/>
          </w:tcPr>
          <w:p>
            <w:pPr>
              <w:spacing w:after="40"/>
              <w:ind w:firstLine="0"/>
            </w:pPr>
            <w:r>
              <w:rPr>
                <w:rFonts w:ascii="Times New Roman" w:hAnsi="Times New Roman"/>
                <w:b w:val="0"/>
                <w:sz w:val="20"/>
              </w:rPr>
              <w:t>Member: [TODO]</w:t>
            </w:r>
          </w:p>
        </w:tc>
      </w:tr>
      <w:tr>
        <w:tc>
          <w:tcPr>
            <w:tcW w:type="dxa" w:w="3685"/>
          </w:tcPr>
          <w:p>
            <w:pPr>
              <w:spacing w:after="40"/>
              <w:ind w:firstLine="0"/>
            </w:pPr>
          </w:p>
        </w:tc>
        <w:tc>
          <w:tcPr>
            <w:tcW w:type="dxa" w:w="5102"/>
          </w:tcPr>
          <w:p>
            <w:pPr>
              <w:spacing w:after="40"/>
              <w:ind w:firstLine="0"/>
            </w:pPr>
            <w:r>
              <w:rPr>
                <w:rFonts w:ascii="Times New Roman" w:hAnsi="Times New Roman"/>
                <w:b w:val="0"/>
                <w:sz w:val="20"/>
              </w:rPr>
              <w:t>Member, mentor: Ivan Mezei, PhD, full prof.</w:t>
            </w:r>
          </w:p>
        </w:tc>
      </w:tr>
      <w:tr>
        <w:tc>
          <w:tcPr>
            <w:tcW w:type="dxa" w:w="3685"/>
          </w:tcPr>
          <w:p>
            <w:pPr>
              <w:spacing w:after="40"/>
              <w:ind w:firstLine="0"/>
            </w:pPr>
            <w:r>
              <w:rPr>
                <w:rFonts w:ascii="Times New Roman" w:hAnsi="Times New Roman"/>
                <w:b/>
                <w:sz w:val="20"/>
              </w:rPr>
              <w:t>Mentor's signature</w:t>
            </w:r>
          </w:p>
        </w:tc>
        <w:tc>
          <w:tcPr>
            <w:tcW w:type="dxa" w:w="5102"/>
          </w:tcPr>
          <w:p>
            <w:pPr>
              <w:spacing w:after="40"/>
              <w:ind w:firstLine="0"/>
            </w:pPr>
          </w:p>
        </w:tc>
      </w:tr>
    </w:tbl>
    <w:p/>
    <w:p>
      <w:r>
        <w:br w:type="page"/>
      </w:r>
    </w:p>
    <w:p>
      <w:pPr>
        <w:spacing w:after="80"/>
        <w:ind w:firstLine="0"/>
        <w:jc w:val="center"/>
      </w:pPr>
      <w:r>
        <w:rPr>
          <w:rFonts w:ascii="Times New Roman" w:hAnsi="Times New Roman"/>
          <w:b/>
          <w:sz w:val="28"/>
        </w:rPr>
        <w:t>ZADATAK MASTER RADA</w:t>
      </w:r>
    </w:p>
    <w:p/>
    <w:p/>
    <w:p>
      <w:pPr>
        <w:pStyle w:val="BodyText"/>
        <w:ind w:firstLine="0"/>
      </w:pPr>
      <w:r>
        <w:rPr>
          <w:rFonts w:ascii="Times New Roman" w:hAnsi="Times New Roman"/>
          <w:b w:val="0"/>
          <w:sz w:val="22"/>
        </w:rPr>
        <w:t>Proučiti postojeće pristupe nenadgledanoj detekciji anomalija zvuka mašina i njihova ograničenja pri prenosu na resursno ograničene platforme. Projektovati i realizovati samostalan uređaj zasnovan na mikrokontroleru ESP32-S3 i jednom MEMS mikrofonu, koji opšti model normalnog rada preuzima sa računara, a pri postavljanju se sam kalibriše na konkretnoj mašini i sam izvodi prag odluke iz perioda u kojem su prisutna samo normalna stanja.</w:t>
      </w:r>
    </w:p>
    <w:p>
      <w:pPr>
        <w:pStyle w:val="BodyText"/>
        <w:ind w:firstLine="0"/>
      </w:pPr>
      <w:r>
        <w:rPr>
          <w:rFonts w:ascii="Times New Roman" w:hAnsi="Times New Roman"/>
          <w:b w:val="0"/>
          <w:sz w:val="22"/>
        </w:rPr>
        <w:t>Realizovati kompletan tok obrade na uređaju: prihvat zvuka preko sabirnice I2S, izračunavanje spektralnog obilježja, ocjenu odstupanja i vremensko pravilo odlučivanja, uz provjere ispravnosti signala koje u slučaju nedostatka dokaza zaustavljaju tok umjesto da nastave. Sprovesti mjerenja na referentnom skupu podataka i na stvarnom ventilatoru, po unaprijed zaključanom protokolu, i prijaviti izmjerene vrijednosti zajedno sa granicama tvrdnji koje one podržavaju.</w:t>
      </w:r>
    </w:p>
    <w:p/>
    <w:p/>
    <w:p/>
    <w:p/>
    <w:p/>
    <w:p/>
    <w:p>
      <w:pPr>
        <w:spacing w:after="80"/>
        <w:ind w:firstLine="0"/>
      </w:pPr>
      <w:r>
        <w:rPr>
          <w:rFonts w:ascii="Times New Roman" w:hAnsi="Times New Roman"/>
          <w:b w:val="0"/>
          <w:sz w:val="22"/>
        </w:rPr>
        <w:t>Mentor:</w:t>
      </w:r>
    </w:p>
    <w:p>
      <w:pPr>
        <w:spacing w:after="80"/>
        <w:ind w:firstLine="0"/>
      </w:pPr>
    </w:p>
    <w:p>
      <w:pPr>
        <w:spacing w:after="80"/>
        <w:ind w:firstLine="0"/>
      </w:pPr>
      <w:r>
        <w:rPr>
          <w:rFonts w:ascii="Times New Roman" w:hAnsi="Times New Roman"/>
          <w:b w:val="0"/>
          <w:sz w:val="22"/>
        </w:rPr>
        <w:t>_______________________________</w:t>
      </w:r>
    </w:p>
    <w:p>
      <w:pPr>
        <w:spacing w:after="80"/>
        <w:ind w:firstLine="0"/>
      </w:pPr>
      <w:r>
        <w:rPr>
          <w:rFonts w:ascii="Times New Roman" w:hAnsi="Times New Roman"/>
          <w:b w:val="0"/>
          <w:sz w:val="22"/>
        </w:rPr>
        <w:t>prof. dr Ivan Mezei, red. prof.</w:t>
      </w:r>
    </w:p>
    <w:p>
      <w:r>
        <w:br w:type="page"/>
      </w:r>
    </w:p>
    <w:p>
      <w:pPr>
        <w:spacing w:after="80"/>
        <w:ind w:firstLine="0"/>
        <w:jc w:val="center"/>
      </w:pPr>
      <w:r>
        <w:rPr>
          <w:rFonts w:ascii="Times New Roman" w:hAnsi="Times New Roman"/>
          <w:b/>
          <w:sz w:val="28"/>
        </w:rPr>
        <w:t>Izjava o akademskoj čestitosti</w:t>
      </w:r>
    </w:p>
    <w:p/>
    <w:p>
      <w:pPr>
        <w:pStyle w:val="BodyText"/>
        <w:ind w:firstLine="0"/>
      </w:pPr>
      <w:r>
        <w:rPr>
          <w:rFonts w:ascii="Times New Roman" w:hAnsi="Times New Roman"/>
          <w:b w:val="0"/>
          <w:sz w:val="22"/>
        </w:rPr>
        <w:t>Student: _____________________________________</w:t>
      </w:r>
    </w:p>
    <w:p>
      <w:pPr>
        <w:pStyle w:val="BodyText"/>
        <w:ind w:firstLine="0"/>
      </w:pPr>
      <w:r>
        <w:rPr>
          <w:rFonts w:ascii="Times New Roman" w:hAnsi="Times New Roman"/>
          <w:b w:val="0"/>
          <w:sz w:val="22"/>
        </w:rPr>
        <w:t>Broj indeksa: _________________________________</w:t>
      </w:r>
    </w:p>
    <w:p>
      <w:pPr>
        <w:pStyle w:val="BodyText"/>
        <w:ind w:firstLine="0"/>
      </w:pPr>
      <w:r>
        <w:rPr>
          <w:rFonts w:ascii="Times New Roman" w:hAnsi="Times New Roman"/>
          <w:b w:val="0"/>
          <w:sz w:val="22"/>
        </w:rPr>
        <w:t>Student/kinja osnovnih ili master akademskih studija</w:t>
      </w:r>
    </w:p>
    <w:p>
      <w:pPr>
        <w:pStyle w:val="BodyText"/>
        <w:ind w:firstLine="0"/>
      </w:pPr>
      <w:r>
        <w:rPr>
          <w:rFonts w:ascii="Times New Roman" w:hAnsi="Times New Roman"/>
          <w:b w:val="0"/>
          <w:sz w:val="22"/>
        </w:rPr>
        <w:t>Autor rada pod nazivom:</w:t>
      </w:r>
    </w:p>
    <w:p>
      <w:pPr>
        <w:pStyle w:val="BodyText"/>
        <w:ind w:firstLine="0"/>
      </w:pPr>
      <w:r>
        <w:rPr>
          <w:rFonts w:ascii="Times New Roman" w:hAnsi="Times New Roman"/>
          <w:b w:val="0"/>
          <w:sz w:val="22"/>
        </w:rPr>
        <w:t>__________________________________________________________________</w:t>
      </w:r>
    </w:p>
    <w:p>
      <w:pPr>
        <w:pStyle w:val="BodyText"/>
        <w:ind w:firstLine="0"/>
      </w:pPr>
      <w:r>
        <w:rPr>
          <w:rFonts w:ascii="Times New Roman" w:hAnsi="Times New Roman"/>
          <w:b w:val="0"/>
          <w:sz w:val="22"/>
        </w:rPr>
        <w:t>__________________________________________________________________</w:t>
      </w:r>
    </w:p>
    <w:p/>
    <w:p>
      <w:pPr>
        <w:pStyle w:val="BodyText"/>
        <w:ind w:firstLine="0"/>
      </w:pPr>
      <w:r>
        <w:rPr>
          <w:rFonts w:ascii="Times New Roman" w:hAnsi="Times New Roman"/>
          <w:b w:val="0"/>
          <w:sz w:val="22"/>
        </w:rPr>
        <w:t>Potpisivanjem izjavljujem:</w:t>
      </w:r>
    </w:p>
    <w:p>
      <w:pPr>
        <w:pStyle w:val="ListBullet"/>
        <w:spacing w:after="60"/>
      </w:pPr>
      <w:r>
        <w:rPr>
          <w:rFonts w:ascii="Times New Roman" w:hAnsi="Times New Roman"/>
          <w:b w:val="0"/>
          <w:sz w:val="22"/>
        </w:rPr>
        <w:t>da je rad isključivo rezultat mog sopstvenog istraživačkog rada;</w:t>
      </w:r>
    </w:p>
    <w:p>
      <w:pPr>
        <w:pStyle w:val="ListBullet"/>
        <w:spacing w:after="60"/>
      </w:pPr>
      <w:r>
        <w:rPr>
          <w:rFonts w:ascii="Times New Roman" w:hAnsi="Times New Roman"/>
          <w:b w:val="0"/>
          <w:sz w:val="22"/>
        </w:rPr>
        <w:t>da nisam koristio alate vještačke inteligencije za generisanje i/ili kreiranje dijelova rada;</w:t>
      </w:r>
    </w:p>
    <w:p>
      <w:pPr>
        <w:pStyle w:val="ListBullet"/>
        <w:spacing w:after="60"/>
      </w:pPr>
      <w:r>
        <w:rPr>
          <w:rFonts w:ascii="Times New Roman" w:hAnsi="Times New Roman"/>
          <w:b w:val="0"/>
          <w:sz w:val="22"/>
        </w:rPr>
        <w:t>da sam rad i mišljenja drugih autora koje sam koristio u ovom radu naznačio ili citirao i navedeni su u spisku literature/referenci koji su sastavni dio ovog rada;</w:t>
      </w:r>
    </w:p>
    <w:p>
      <w:pPr>
        <w:pStyle w:val="ListBullet"/>
        <w:spacing w:after="60"/>
      </w:pPr>
      <w:r>
        <w:rPr>
          <w:rFonts w:ascii="Times New Roman" w:hAnsi="Times New Roman"/>
          <w:b w:val="0"/>
          <w:sz w:val="22"/>
        </w:rPr>
        <w:t>da sam dobio sve dozvole za korišćenje autorskog djela koji se u cjelosti unose u predati rad i da sam to jasno naveo;</w:t>
      </w:r>
    </w:p>
    <w:p>
      <w:pPr>
        <w:pStyle w:val="ListBullet"/>
        <w:spacing w:after="60"/>
      </w:pPr>
      <w:r>
        <w:rPr>
          <w:rFonts w:ascii="Times New Roman" w:hAnsi="Times New Roman"/>
          <w:b w:val="0"/>
          <w:sz w:val="22"/>
        </w:rPr>
        <w:t>da sam svjestan da je plagijat korišćenje tuđih radova u bilo kom obliku (kao citata, parafraza, slika, tabela, dijagrama, dizajna, planova, fotografija, filma, muzike, formula, veb sajtova, kompjuterskih programa i sl.) bez navođenja autora ili predstavljanje tuđih autorskih djela kao mojih, kažnjivo po zakonu (Zakon o autorskom i srodnim pravima, Službeni glasnik Republike Srbije, br. 104/2009, 99/2011, 119/2012), kao i drugih zakona i odgovarajućih akata Univerziteta u Novom Sadu;</w:t>
      </w:r>
    </w:p>
    <w:p>
      <w:pPr>
        <w:pStyle w:val="ListBullet"/>
        <w:spacing w:after="60"/>
      </w:pPr>
      <w:r>
        <w:rPr>
          <w:rFonts w:ascii="Times New Roman" w:hAnsi="Times New Roman"/>
          <w:b w:val="0"/>
          <w:sz w:val="22"/>
        </w:rPr>
        <w:t>da sam svjestan da plagijat uključuje i predstavljanje, upotrebu i distribuiranje rada predavača ili drugih studenata kao sopstvenih;</w:t>
      </w:r>
    </w:p>
    <w:p>
      <w:pPr>
        <w:pStyle w:val="ListBullet"/>
        <w:spacing w:after="60"/>
      </w:pPr>
      <w:r>
        <w:rPr>
          <w:rFonts w:ascii="Times New Roman" w:hAnsi="Times New Roman"/>
          <w:b w:val="0"/>
          <w:sz w:val="22"/>
        </w:rPr>
        <w:t>da sam svjestan posljedica koje kod dokazanog plagijata mogu prouzrokovati na predati rad i moj status;</w:t>
      </w:r>
    </w:p>
    <w:p>
      <w:pPr>
        <w:pStyle w:val="ListBullet"/>
        <w:spacing w:after="60"/>
      </w:pPr>
      <w:r>
        <w:rPr>
          <w:rFonts w:ascii="Times New Roman" w:hAnsi="Times New Roman"/>
          <w:b w:val="0"/>
          <w:sz w:val="22"/>
        </w:rPr>
        <w:t>da je elektronska verzija rada identična štampanom primjerku i pristajem na njegovo objavljivanje pod uslovima propisanim aktima Univerziteta.</w:t>
      </w:r>
    </w:p>
    <w:p/>
    <w:p/>
    <w:p>
      <w:pPr>
        <w:pStyle w:val="BodyText"/>
        <w:ind w:firstLine="0"/>
      </w:pPr>
      <w:r>
        <w:rPr>
          <w:rFonts w:ascii="Times New Roman" w:hAnsi="Times New Roman"/>
          <w:b w:val="0"/>
          <w:sz w:val="22"/>
        </w:rPr>
        <w:t>U Novom Sadu, ______________          Potpis studenta/studentkinje</w:t>
      </w:r>
    </w:p>
    <w:p>
      <w:pPr>
        <w:pStyle w:val="BodyText"/>
        <w:ind w:firstLine="0"/>
      </w:pPr>
      <w:r>
        <w:rPr>
          <w:rFonts w:ascii="Times New Roman" w:hAnsi="Times New Roman"/>
          <w:b w:val="0"/>
          <w:sz w:val="22"/>
        </w:rPr>
        <w:t xml:space="preserve">                                      ________________________</w:t>
      </w:r>
    </w:p>
    <w:p>
      <w:r>
        <w:br w:type="page"/>
      </w:r>
    </w:p>
    <w:p>
      <w:pPr>
        <w:spacing w:after="80"/>
        <w:ind w:firstLine="0"/>
        <w:jc w:val="center"/>
      </w:pPr>
      <w:r>
        <w:rPr>
          <w:rFonts w:ascii="Times New Roman" w:hAnsi="Times New Roman"/>
          <w:b/>
          <w:sz w:val="28"/>
        </w:rPr>
        <w:t>SADRŽAJ</w:t>
      </w:r>
    </w:p>
    <w:p/>
    <w:p>
      <w:r>
        <w:fldChar w:fldCharType="begin"/>
        <w:instrText xml:space="preserve">TOC \o "1-3" \h \z \u</w:instrText>
        <w:fldChar w:fldCharType="separate"/>
        <w:fldChar w:fldCharType="end"/>
      </w:r>
    </w:p>
    <w:p>
      <w:pPr>
        <w:jc w:val="center"/>
      </w:pPr>
      <w:r>
        <w:rPr>
          <w:i/>
          <w:sz w:val="18"/>
        </w:rPr>
        <w:t>(sadrzaj se popunjava u Wordu: desni klik na polje pa Update Field)</w:t>
      </w:r>
    </w:p>
    <w:p>
      <w:r>
        <w:br w:type="page"/>
      </w:r>
    </w:p>
    <w:p>
      <w:pPr>
        <w:spacing w:after="80"/>
        <w:ind w:firstLine="0"/>
        <w:jc w:val="center"/>
      </w:pPr>
      <w:r>
        <w:rPr>
          <w:rFonts w:ascii="Times New Roman" w:hAnsi="Times New Roman"/>
          <w:b/>
          <w:sz w:val="28"/>
        </w:rPr>
        <w:t>LISTA SKRAĆENICA</w:t>
      </w:r>
    </w:p>
    <w:p/>
    <w:tbl>
      <w:tblPr>
        <w:tblStyle w:val="TableGrid"/>
        <w:tblW w:type="auto" w:w="0"/>
        <w:tblLook w:firstColumn="1" w:firstRow="1" w:lastColumn="0" w:lastRow="0" w:noHBand="0" w:noVBand="1" w:val="04A0"/>
      </w:tblPr>
      <w:tblGrid>
        <w:gridCol w:w="4561"/>
        <w:gridCol w:w="4561"/>
      </w:tblGrid>
      <w:tr>
        <w:tc>
          <w:tcPr>
            <w:tcW w:type="dxa" w:w="3685"/>
          </w:tcPr>
          <w:p>
            <w:pPr>
              <w:spacing w:after="40"/>
              <w:ind w:firstLine="0"/>
            </w:pPr>
            <w:r>
              <w:rPr>
                <w:rFonts w:ascii="Times New Roman" w:hAnsi="Times New Roman"/>
                <w:b/>
                <w:sz w:val="20"/>
              </w:rPr>
              <w:t>ASD</w:t>
            </w:r>
          </w:p>
        </w:tc>
        <w:tc>
          <w:tcPr>
            <w:tcW w:type="dxa" w:w="5102"/>
          </w:tcPr>
          <w:p>
            <w:pPr>
              <w:spacing w:after="40"/>
              <w:ind w:firstLine="0"/>
            </w:pPr>
            <w:r>
              <w:rPr>
                <w:rFonts w:ascii="Times New Roman" w:hAnsi="Times New Roman"/>
                <w:i/>
                <w:sz w:val="20"/>
              </w:rPr>
              <w:t>Anomalous Sound Detection</w:t>
            </w:r>
            <w:r>
              <w:rPr>
                <w:rFonts w:ascii="Times New Roman" w:hAnsi="Times New Roman"/>
                <w:b w:val="0"/>
                <w:sz w:val="20"/>
              </w:rPr>
              <w:t xml:space="preserve"> — detekcija anomalija zvuka</w:t>
            </w:r>
          </w:p>
        </w:tc>
      </w:tr>
      <w:tr>
        <w:tc>
          <w:tcPr>
            <w:tcW w:type="dxa" w:w="3685"/>
          </w:tcPr>
          <w:p>
            <w:pPr>
              <w:spacing w:after="40"/>
              <w:ind w:firstLine="0"/>
            </w:pPr>
            <w:r>
              <w:rPr>
                <w:rFonts w:ascii="Times New Roman" w:hAnsi="Times New Roman"/>
                <w:b/>
                <w:sz w:val="20"/>
              </w:rPr>
              <w:t>AUC</w:t>
            </w:r>
          </w:p>
        </w:tc>
        <w:tc>
          <w:tcPr>
            <w:tcW w:type="dxa" w:w="5102"/>
          </w:tcPr>
          <w:p>
            <w:pPr>
              <w:spacing w:after="40"/>
              <w:ind w:firstLine="0"/>
            </w:pPr>
            <w:r>
              <w:rPr>
                <w:rFonts w:ascii="Times New Roman" w:hAnsi="Times New Roman"/>
                <w:i/>
                <w:sz w:val="20"/>
              </w:rPr>
              <w:t>Area Under the ROC Curve</w:t>
            </w:r>
            <w:r>
              <w:rPr>
                <w:rFonts w:ascii="Times New Roman" w:hAnsi="Times New Roman"/>
                <w:b w:val="0"/>
                <w:sz w:val="20"/>
              </w:rPr>
              <w:t xml:space="preserve"> — površina ispod ROC krive</w:t>
            </w:r>
          </w:p>
        </w:tc>
      </w:tr>
      <w:tr>
        <w:tc>
          <w:tcPr>
            <w:tcW w:type="dxa" w:w="3685"/>
          </w:tcPr>
          <w:p>
            <w:pPr>
              <w:spacing w:after="40"/>
              <w:ind w:firstLine="0"/>
            </w:pPr>
            <w:r>
              <w:rPr>
                <w:rFonts w:ascii="Times New Roman" w:hAnsi="Times New Roman"/>
                <w:b/>
                <w:sz w:val="20"/>
              </w:rPr>
              <w:t>pAUC</w:t>
            </w:r>
          </w:p>
        </w:tc>
        <w:tc>
          <w:tcPr>
            <w:tcW w:type="dxa" w:w="5102"/>
          </w:tcPr>
          <w:p>
            <w:pPr>
              <w:spacing w:after="40"/>
              <w:ind w:firstLine="0"/>
            </w:pPr>
            <w:r>
              <w:rPr>
                <w:rFonts w:ascii="Times New Roman" w:hAnsi="Times New Roman"/>
                <w:i/>
                <w:sz w:val="20"/>
              </w:rPr>
              <w:t>partial AUC</w:t>
            </w:r>
            <w:r>
              <w:rPr>
                <w:rFonts w:ascii="Times New Roman" w:hAnsi="Times New Roman"/>
                <w:b w:val="0"/>
                <w:sz w:val="20"/>
              </w:rPr>
              <w:t xml:space="preserve"> — parcijalna površina ispod ROC krive</w:t>
            </w:r>
          </w:p>
        </w:tc>
      </w:tr>
      <w:tr>
        <w:tc>
          <w:tcPr>
            <w:tcW w:type="dxa" w:w="3685"/>
          </w:tcPr>
          <w:p>
            <w:pPr>
              <w:spacing w:after="40"/>
              <w:ind w:firstLine="0"/>
            </w:pPr>
            <w:r>
              <w:rPr>
                <w:rFonts w:ascii="Times New Roman" w:hAnsi="Times New Roman"/>
                <w:b/>
                <w:sz w:val="20"/>
              </w:rPr>
              <w:t>CAL</w:t>
            </w:r>
          </w:p>
        </w:tc>
        <w:tc>
          <w:tcPr>
            <w:tcW w:type="dxa" w:w="5102"/>
          </w:tcPr>
          <w:p>
            <w:pPr>
              <w:spacing w:after="40"/>
              <w:ind w:firstLine="0"/>
            </w:pPr>
            <w:r>
              <w:rPr>
                <w:rFonts w:ascii="Times New Roman" w:hAnsi="Times New Roman"/>
                <w:b w:val="0"/>
                <w:sz w:val="20"/>
              </w:rPr>
              <w:t>faza kalibracije u toku rada uređaja</w:t>
            </w:r>
          </w:p>
        </w:tc>
      </w:tr>
      <w:tr>
        <w:tc>
          <w:tcPr>
            <w:tcW w:type="dxa" w:w="3685"/>
          </w:tcPr>
          <w:p>
            <w:pPr>
              <w:spacing w:after="40"/>
              <w:ind w:firstLine="0"/>
            </w:pPr>
            <w:r>
              <w:rPr>
                <w:rFonts w:ascii="Times New Roman" w:hAnsi="Times New Roman"/>
                <w:b/>
                <w:sz w:val="20"/>
              </w:rPr>
              <w:t>DCASE</w:t>
            </w:r>
          </w:p>
        </w:tc>
        <w:tc>
          <w:tcPr>
            <w:tcW w:type="dxa" w:w="5102"/>
          </w:tcPr>
          <w:p>
            <w:pPr>
              <w:spacing w:after="40"/>
              <w:ind w:firstLine="0"/>
            </w:pPr>
            <w:r>
              <w:rPr>
                <w:rFonts w:ascii="Times New Roman" w:hAnsi="Times New Roman"/>
                <w:i/>
                <w:sz w:val="20"/>
              </w:rPr>
              <w:t>Detection and Classification of Acoustic Scenes and Events</w:t>
            </w:r>
          </w:p>
        </w:tc>
      </w:tr>
      <w:tr>
        <w:tc>
          <w:tcPr>
            <w:tcW w:type="dxa" w:w="3685"/>
          </w:tcPr>
          <w:p>
            <w:pPr>
              <w:spacing w:after="40"/>
              <w:ind w:firstLine="0"/>
            </w:pPr>
            <w:r>
              <w:rPr>
                <w:rFonts w:ascii="Times New Roman" w:hAnsi="Times New Roman"/>
                <w:b/>
                <w:sz w:val="20"/>
              </w:rPr>
              <w:t>DET</w:t>
            </w:r>
          </w:p>
        </w:tc>
        <w:tc>
          <w:tcPr>
            <w:tcW w:type="dxa" w:w="5102"/>
          </w:tcPr>
          <w:p>
            <w:pPr>
              <w:spacing w:after="40"/>
              <w:ind w:firstLine="0"/>
            </w:pPr>
            <w:r>
              <w:rPr>
                <w:rFonts w:ascii="Times New Roman" w:hAnsi="Times New Roman"/>
                <w:b w:val="0"/>
                <w:sz w:val="20"/>
              </w:rPr>
              <w:t>faza detekcije u toku rada uređaja</w:t>
            </w:r>
          </w:p>
        </w:tc>
      </w:tr>
      <w:tr>
        <w:tc>
          <w:tcPr>
            <w:tcW w:type="dxa" w:w="3685"/>
          </w:tcPr>
          <w:p>
            <w:pPr>
              <w:spacing w:after="40"/>
              <w:ind w:firstLine="0"/>
            </w:pPr>
            <w:r>
              <w:rPr>
                <w:rFonts w:ascii="Times New Roman" w:hAnsi="Times New Roman"/>
                <w:b/>
                <w:sz w:val="20"/>
              </w:rPr>
              <w:t>DMA</w:t>
            </w:r>
          </w:p>
        </w:tc>
        <w:tc>
          <w:tcPr>
            <w:tcW w:type="dxa" w:w="5102"/>
          </w:tcPr>
          <w:p>
            <w:pPr>
              <w:spacing w:after="40"/>
              <w:ind w:firstLine="0"/>
            </w:pPr>
            <w:r>
              <w:rPr>
                <w:rFonts w:ascii="Times New Roman" w:hAnsi="Times New Roman"/>
                <w:i/>
                <w:sz w:val="20"/>
              </w:rPr>
              <w:t>Direct Memory Access</w:t>
            </w:r>
          </w:p>
        </w:tc>
      </w:tr>
      <w:tr>
        <w:tc>
          <w:tcPr>
            <w:tcW w:type="dxa" w:w="3685"/>
          </w:tcPr>
          <w:p>
            <w:pPr>
              <w:spacing w:after="40"/>
              <w:ind w:firstLine="0"/>
            </w:pPr>
            <w:r>
              <w:rPr>
                <w:rFonts w:ascii="Times New Roman" w:hAnsi="Times New Roman"/>
                <w:b/>
                <w:sz w:val="20"/>
              </w:rPr>
              <w:t>FFT</w:t>
            </w:r>
          </w:p>
        </w:tc>
        <w:tc>
          <w:tcPr>
            <w:tcW w:type="dxa" w:w="5102"/>
          </w:tcPr>
          <w:p>
            <w:pPr>
              <w:spacing w:after="40"/>
              <w:ind w:firstLine="0"/>
            </w:pPr>
            <w:r>
              <w:rPr>
                <w:rFonts w:ascii="Times New Roman" w:hAnsi="Times New Roman"/>
                <w:i/>
                <w:sz w:val="20"/>
              </w:rPr>
              <w:t>Fast Fourier Transform</w:t>
            </w:r>
            <w:r>
              <w:rPr>
                <w:rFonts w:ascii="Times New Roman" w:hAnsi="Times New Roman"/>
                <w:b w:val="0"/>
                <w:sz w:val="20"/>
              </w:rPr>
              <w:t xml:space="preserve"> — brza Furijeova transformacija</w:t>
            </w:r>
          </w:p>
        </w:tc>
      </w:tr>
      <w:tr>
        <w:tc>
          <w:tcPr>
            <w:tcW w:type="dxa" w:w="3685"/>
          </w:tcPr>
          <w:p>
            <w:pPr>
              <w:spacing w:after="40"/>
              <w:ind w:firstLine="0"/>
            </w:pPr>
            <w:r>
              <w:rPr>
                <w:rFonts w:ascii="Times New Roman" w:hAnsi="Times New Roman"/>
                <w:b/>
                <w:sz w:val="20"/>
              </w:rPr>
              <w:t>I2S</w:t>
            </w:r>
          </w:p>
        </w:tc>
        <w:tc>
          <w:tcPr>
            <w:tcW w:type="dxa" w:w="5102"/>
          </w:tcPr>
          <w:p>
            <w:pPr>
              <w:spacing w:after="40"/>
              <w:ind w:firstLine="0"/>
            </w:pPr>
            <w:r>
              <w:rPr>
                <w:rFonts w:ascii="Times New Roman" w:hAnsi="Times New Roman"/>
                <w:i/>
                <w:sz w:val="20"/>
              </w:rPr>
              <w:t>Inter-IC Sound</w:t>
            </w:r>
            <w:r>
              <w:rPr>
                <w:rFonts w:ascii="Times New Roman" w:hAnsi="Times New Roman"/>
                <w:b w:val="0"/>
                <w:sz w:val="20"/>
              </w:rPr>
              <w:t xml:space="preserve"> — serijska sabirnica za digitalni zvuk</w:t>
            </w:r>
          </w:p>
        </w:tc>
      </w:tr>
      <w:tr>
        <w:tc>
          <w:tcPr>
            <w:tcW w:type="dxa" w:w="3685"/>
          </w:tcPr>
          <w:p>
            <w:pPr>
              <w:spacing w:after="40"/>
              <w:ind w:firstLine="0"/>
            </w:pPr>
            <w:r>
              <w:rPr>
                <w:rFonts w:ascii="Times New Roman" w:hAnsi="Times New Roman"/>
                <w:b/>
                <w:sz w:val="20"/>
              </w:rPr>
              <w:t>I2C</w:t>
            </w:r>
          </w:p>
        </w:tc>
        <w:tc>
          <w:tcPr>
            <w:tcW w:type="dxa" w:w="5102"/>
          </w:tcPr>
          <w:p>
            <w:pPr>
              <w:spacing w:after="40"/>
              <w:ind w:firstLine="0"/>
            </w:pPr>
            <w:r>
              <w:rPr>
                <w:rFonts w:ascii="Times New Roman" w:hAnsi="Times New Roman"/>
                <w:i/>
                <w:sz w:val="20"/>
              </w:rPr>
              <w:t>Inter-Integrated Circuit</w:t>
            </w:r>
            <w:r>
              <w:rPr>
                <w:rFonts w:ascii="Times New Roman" w:hAnsi="Times New Roman"/>
                <w:b w:val="0"/>
                <w:sz w:val="20"/>
              </w:rPr>
              <w:t xml:space="preserve"> — serijska sabirnica</w:t>
            </w:r>
          </w:p>
        </w:tc>
      </w:tr>
      <w:tr>
        <w:tc>
          <w:tcPr>
            <w:tcW w:type="dxa" w:w="3685"/>
          </w:tcPr>
          <w:p>
            <w:pPr>
              <w:spacing w:after="40"/>
              <w:ind w:firstLine="0"/>
            </w:pPr>
            <w:r>
              <w:rPr>
                <w:rFonts w:ascii="Times New Roman" w:hAnsi="Times New Roman"/>
                <w:b/>
                <w:sz w:val="20"/>
              </w:rPr>
              <w:t>LOO</w:t>
            </w:r>
          </w:p>
        </w:tc>
        <w:tc>
          <w:tcPr>
            <w:tcW w:type="dxa" w:w="5102"/>
          </w:tcPr>
          <w:p>
            <w:pPr>
              <w:spacing w:after="40"/>
              <w:ind w:firstLine="0"/>
            </w:pPr>
            <w:r>
              <w:rPr>
                <w:rFonts w:ascii="Times New Roman" w:hAnsi="Times New Roman"/>
                <w:i/>
                <w:sz w:val="20"/>
              </w:rPr>
              <w:t>leave-one-out</w:t>
            </w:r>
            <w:r>
              <w:rPr>
                <w:rFonts w:ascii="Times New Roman" w:hAnsi="Times New Roman"/>
                <w:b w:val="0"/>
                <w:sz w:val="20"/>
              </w:rPr>
              <w:t xml:space="preserve"> — izostavljanje po jednog uzorka</w:t>
            </w:r>
          </w:p>
        </w:tc>
      </w:tr>
      <w:tr>
        <w:tc>
          <w:tcPr>
            <w:tcW w:type="dxa" w:w="3685"/>
          </w:tcPr>
          <w:p>
            <w:pPr>
              <w:spacing w:after="40"/>
              <w:ind w:firstLine="0"/>
            </w:pPr>
            <w:r>
              <w:rPr>
                <w:rFonts w:ascii="Times New Roman" w:hAnsi="Times New Roman"/>
                <w:b/>
                <w:sz w:val="20"/>
              </w:rPr>
              <w:t>MAD</w:t>
            </w:r>
          </w:p>
        </w:tc>
        <w:tc>
          <w:tcPr>
            <w:tcW w:type="dxa" w:w="5102"/>
          </w:tcPr>
          <w:p>
            <w:pPr>
              <w:spacing w:after="40"/>
              <w:ind w:firstLine="0"/>
            </w:pPr>
            <w:r>
              <w:rPr>
                <w:rFonts w:ascii="Times New Roman" w:hAnsi="Times New Roman"/>
                <w:i/>
                <w:sz w:val="20"/>
              </w:rPr>
              <w:t>Median Absolute Deviation</w:t>
            </w:r>
            <w:r>
              <w:rPr>
                <w:rFonts w:ascii="Times New Roman" w:hAnsi="Times New Roman"/>
                <w:b w:val="0"/>
                <w:sz w:val="20"/>
              </w:rPr>
              <w:t xml:space="preserve"> — medijana apsolutnog odstupanja</w:t>
            </w:r>
          </w:p>
        </w:tc>
      </w:tr>
      <w:tr>
        <w:tc>
          <w:tcPr>
            <w:tcW w:type="dxa" w:w="3685"/>
          </w:tcPr>
          <w:p>
            <w:pPr>
              <w:spacing w:after="40"/>
              <w:ind w:firstLine="0"/>
            </w:pPr>
            <w:r>
              <w:rPr>
                <w:rFonts w:ascii="Times New Roman" w:hAnsi="Times New Roman"/>
                <w:b/>
                <w:sz w:val="20"/>
              </w:rPr>
              <w:t>MEMS</w:t>
            </w:r>
          </w:p>
        </w:tc>
        <w:tc>
          <w:tcPr>
            <w:tcW w:type="dxa" w:w="5102"/>
          </w:tcPr>
          <w:p>
            <w:pPr>
              <w:spacing w:after="40"/>
              <w:ind w:firstLine="0"/>
            </w:pPr>
            <w:r>
              <w:rPr>
                <w:rFonts w:ascii="Times New Roman" w:hAnsi="Times New Roman"/>
                <w:i/>
                <w:sz w:val="20"/>
              </w:rPr>
              <w:t>Micro-Electro-Mechanical Systems</w:t>
            </w:r>
          </w:p>
        </w:tc>
      </w:tr>
      <w:tr>
        <w:tc>
          <w:tcPr>
            <w:tcW w:type="dxa" w:w="3685"/>
          </w:tcPr>
          <w:p>
            <w:pPr>
              <w:spacing w:after="40"/>
              <w:ind w:firstLine="0"/>
            </w:pPr>
            <w:r>
              <w:rPr>
                <w:rFonts w:ascii="Times New Roman" w:hAnsi="Times New Roman"/>
                <w:b/>
                <w:sz w:val="20"/>
              </w:rPr>
              <w:t>NVS</w:t>
            </w:r>
          </w:p>
        </w:tc>
        <w:tc>
          <w:tcPr>
            <w:tcW w:type="dxa" w:w="5102"/>
          </w:tcPr>
          <w:p>
            <w:pPr>
              <w:spacing w:after="40"/>
              <w:ind w:firstLine="0"/>
            </w:pPr>
            <w:r>
              <w:rPr>
                <w:rFonts w:ascii="Times New Roman" w:hAnsi="Times New Roman"/>
                <w:i/>
                <w:sz w:val="20"/>
              </w:rPr>
              <w:t>Non-Volatile Storage</w:t>
            </w:r>
            <w:r>
              <w:rPr>
                <w:rFonts w:ascii="Times New Roman" w:hAnsi="Times New Roman"/>
                <w:b w:val="0"/>
                <w:sz w:val="20"/>
              </w:rPr>
              <w:t xml:space="preserve"> — trajna memorija u ESP-IDF okruženju</w:t>
            </w:r>
          </w:p>
        </w:tc>
      </w:tr>
      <w:tr>
        <w:tc>
          <w:tcPr>
            <w:tcW w:type="dxa" w:w="3685"/>
          </w:tcPr>
          <w:p>
            <w:pPr>
              <w:spacing w:after="40"/>
              <w:ind w:firstLine="0"/>
            </w:pPr>
            <w:r>
              <w:rPr>
                <w:rFonts w:ascii="Times New Roman" w:hAnsi="Times New Roman"/>
                <w:b/>
                <w:sz w:val="20"/>
              </w:rPr>
              <w:t>PSD</w:t>
            </w:r>
          </w:p>
        </w:tc>
        <w:tc>
          <w:tcPr>
            <w:tcW w:type="dxa" w:w="5102"/>
          </w:tcPr>
          <w:p>
            <w:pPr>
              <w:spacing w:after="40"/>
              <w:ind w:firstLine="0"/>
            </w:pPr>
            <w:r>
              <w:rPr>
                <w:rFonts w:ascii="Times New Roman" w:hAnsi="Times New Roman"/>
                <w:i/>
                <w:sz w:val="20"/>
              </w:rPr>
              <w:t>Power Spectral Density</w:t>
            </w:r>
            <w:r>
              <w:rPr>
                <w:rFonts w:ascii="Times New Roman" w:hAnsi="Times New Roman"/>
                <w:b w:val="0"/>
                <w:sz w:val="20"/>
              </w:rPr>
              <w:t xml:space="preserve"> — spektralna gustina snage</w:t>
            </w:r>
          </w:p>
        </w:tc>
      </w:tr>
      <w:tr>
        <w:tc>
          <w:tcPr>
            <w:tcW w:type="dxa" w:w="3685"/>
          </w:tcPr>
          <w:p>
            <w:pPr>
              <w:spacing w:after="40"/>
              <w:ind w:firstLine="0"/>
            </w:pPr>
            <w:r>
              <w:rPr>
                <w:rFonts w:ascii="Times New Roman" w:hAnsi="Times New Roman"/>
                <w:b/>
                <w:sz w:val="20"/>
              </w:rPr>
              <w:t>PSRAM</w:t>
            </w:r>
          </w:p>
        </w:tc>
        <w:tc>
          <w:tcPr>
            <w:tcW w:type="dxa" w:w="5102"/>
          </w:tcPr>
          <w:p>
            <w:pPr>
              <w:spacing w:after="40"/>
              <w:ind w:firstLine="0"/>
            </w:pPr>
            <w:r>
              <w:rPr>
                <w:rFonts w:ascii="Times New Roman" w:hAnsi="Times New Roman"/>
                <w:i/>
                <w:sz w:val="20"/>
              </w:rPr>
              <w:t>Pseudo-Static RAM</w:t>
            </w:r>
          </w:p>
        </w:tc>
      </w:tr>
      <w:tr>
        <w:tc>
          <w:tcPr>
            <w:tcW w:type="dxa" w:w="3685"/>
          </w:tcPr>
          <w:p>
            <w:pPr>
              <w:spacing w:after="40"/>
              <w:ind w:firstLine="0"/>
            </w:pPr>
            <w:r>
              <w:rPr>
                <w:rFonts w:ascii="Times New Roman" w:hAnsi="Times New Roman"/>
                <w:b/>
                <w:sz w:val="20"/>
              </w:rPr>
              <w:t>RMS</w:t>
            </w:r>
          </w:p>
        </w:tc>
        <w:tc>
          <w:tcPr>
            <w:tcW w:type="dxa" w:w="5102"/>
          </w:tcPr>
          <w:p>
            <w:pPr>
              <w:spacing w:after="40"/>
              <w:ind w:firstLine="0"/>
            </w:pPr>
            <w:r>
              <w:rPr>
                <w:rFonts w:ascii="Times New Roman" w:hAnsi="Times New Roman"/>
                <w:i/>
                <w:sz w:val="20"/>
              </w:rPr>
              <w:t>Root Mean Square</w:t>
            </w:r>
            <w:r>
              <w:rPr>
                <w:rFonts w:ascii="Times New Roman" w:hAnsi="Times New Roman"/>
                <w:b w:val="0"/>
                <w:sz w:val="20"/>
              </w:rPr>
              <w:t xml:space="preserve"> — efektivna vrijednost</w:t>
            </w:r>
          </w:p>
        </w:tc>
      </w:tr>
      <w:tr>
        <w:tc>
          <w:tcPr>
            <w:tcW w:type="dxa" w:w="3685"/>
          </w:tcPr>
          <w:p>
            <w:pPr>
              <w:spacing w:after="40"/>
              <w:ind w:firstLine="0"/>
            </w:pPr>
            <w:r>
              <w:rPr>
                <w:rFonts w:ascii="Times New Roman" w:hAnsi="Times New Roman"/>
                <w:b/>
                <w:sz w:val="20"/>
              </w:rPr>
              <w:t>SRAM</w:t>
            </w:r>
          </w:p>
        </w:tc>
        <w:tc>
          <w:tcPr>
            <w:tcW w:type="dxa" w:w="5102"/>
          </w:tcPr>
          <w:p>
            <w:pPr>
              <w:spacing w:after="40"/>
              <w:ind w:firstLine="0"/>
            </w:pPr>
            <w:r>
              <w:rPr>
                <w:rFonts w:ascii="Times New Roman" w:hAnsi="Times New Roman"/>
                <w:i/>
                <w:sz w:val="20"/>
              </w:rPr>
              <w:t>Static RAM</w:t>
            </w:r>
          </w:p>
        </w:tc>
      </w:tr>
      <w:tr>
        <w:tc>
          <w:tcPr>
            <w:tcW w:type="dxa" w:w="3685"/>
          </w:tcPr>
          <w:p>
            <w:pPr>
              <w:spacing w:after="40"/>
              <w:ind w:firstLine="0"/>
            </w:pPr>
            <w:r>
              <w:rPr>
                <w:rFonts w:ascii="Times New Roman" w:hAnsi="Times New Roman"/>
                <w:b/>
                <w:sz w:val="20"/>
              </w:rPr>
              <w:t>UART</w:t>
            </w:r>
          </w:p>
        </w:tc>
        <w:tc>
          <w:tcPr>
            <w:tcW w:type="dxa" w:w="5102"/>
          </w:tcPr>
          <w:p>
            <w:pPr>
              <w:spacing w:after="40"/>
              <w:ind w:firstLine="0"/>
            </w:pPr>
            <w:r>
              <w:rPr>
                <w:rFonts w:ascii="Times New Roman" w:hAnsi="Times New Roman"/>
                <w:i/>
                <w:sz w:val="20"/>
              </w:rPr>
              <w:t>Universal Asynchronous Receiver-Transmitter</w:t>
            </w:r>
          </w:p>
        </w:tc>
      </w:tr>
      <w:tr>
        <w:tc>
          <w:tcPr>
            <w:tcW w:type="dxa" w:w="3685"/>
          </w:tcPr>
          <w:p>
            <w:pPr>
              <w:spacing w:after="40"/>
              <w:ind w:firstLine="0"/>
            </w:pPr>
            <w:r>
              <w:rPr>
                <w:rFonts w:ascii="Times New Roman" w:hAnsi="Times New Roman"/>
                <w:b/>
                <w:sz w:val="20"/>
              </w:rPr>
              <w:t>dBFS</w:t>
            </w:r>
          </w:p>
        </w:tc>
        <w:tc>
          <w:tcPr>
            <w:tcW w:type="dxa" w:w="5102"/>
          </w:tcPr>
          <w:p>
            <w:pPr>
              <w:spacing w:after="40"/>
              <w:ind w:firstLine="0"/>
            </w:pPr>
            <w:r>
              <w:rPr>
                <w:rFonts w:ascii="Times New Roman" w:hAnsi="Times New Roman"/>
                <w:i/>
                <w:sz w:val="20"/>
              </w:rPr>
              <w:t>decibels relative to full scale</w:t>
            </w:r>
            <w:r>
              <w:rPr>
                <w:rFonts w:ascii="Times New Roman" w:hAnsi="Times New Roman"/>
                <w:b w:val="0"/>
                <w:sz w:val="20"/>
              </w:rPr>
              <w:t xml:space="preserve"> — decibeli u odnosu na punu skalu</w:t>
            </w:r>
          </w:p>
        </w:tc>
      </w:tr>
    </w:tbl>
    <w:p/>
    <w:p>
      <w:r>
        <w:br w:type="page"/>
      </w:r>
    </w:p>
    <w:p>
      <w:pPr>
        <w:spacing w:after="80"/>
        <w:ind w:firstLine="0"/>
        <w:jc w:val="center"/>
      </w:pPr>
      <w:r>
        <w:rPr>
          <w:rFonts w:ascii="Times New Roman" w:hAnsi="Times New Roman"/>
          <w:b/>
          <w:sz w:val="28"/>
        </w:rPr>
        <w:t>LISTA SLIKA I TABELA</w:t>
      </w:r>
    </w:p>
    <w:p/>
    <w:p>
      <w:pPr>
        <w:pStyle w:val="BodyText"/>
        <w:ind w:firstLine="0"/>
      </w:pPr>
      <w:r>
        <w:rPr>
          <w:rFonts w:ascii="Times New Roman" w:hAnsi="Times New Roman"/>
          <w:b w:val="0"/>
          <w:sz w:val="22"/>
        </w:rPr>
        <w:t xml:space="preserve">Popis slika i tabela generiše se u Wordu poljima </w:t>
      </w:r>
      <w:r>
        <w:rPr>
          <w:rFonts w:ascii="Times New Roman" w:hAnsi="Times New Roman"/>
          <w:i/>
          <w:sz w:val="22"/>
        </w:rPr>
        <w:t>Insert &gt; Table of Figures</w:t>
      </w:r>
      <w:r>
        <w:rPr>
          <w:rFonts w:ascii="Times New Roman" w:hAnsi="Times New Roman"/>
          <w:b w:val="0"/>
          <w:sz w:val="22"/>
        </w:rPr>
        <w:t xml:space="preserve"> nad stilovima potpisa slike odnosno potpisa tabele. Slike su numerisane po poglavljima i potpisane ispod, a tabele su numerisane po poglavljima i potpisane iznad, kako je propisano uputstvom za pisanje završnih radova.</w:t>
      </w:r>
    </w:p>
    <w:p>
      <w:r>
        <w:br w:type="page"/>
      </w:r>
    </w:p>
    <w:p>
      <w:pPr>
        <w:pStyle w:val="Heading1"/>
      </w:pPr>
      <w:r>
        <w:rPr>
          <w:rFonts w:ascii="Arial" w:hAnsi="Arial"/>
          <w:b/>
          <w:sz w:val="32"/>
        </w:rPr>
        <w:t>1. UVOD</w:t>
      </w:r>
    </w:p>
    <w:p>
      <w:pPr>
        <w:pStyle w:val="BodyText"/>
      </w:pPr>
      <w:r>
        <w:rPr>
          <w:rFonts w:ascii="Times New Roman" w:hAnsi="Times New Roman"/>
          <w:b w:val="0"/>
          <w:sz w:val="22"/>
        </w:rPr>
        <w:t>Mašine sa rotacionim dijelovima mijenjaju svoj zvučni potpis prije nego što otkažu. Ležaj koji se troši, lopatica koja se iskrivi, filter koji se zapuši ili disbalans na osovini mijenjaju raspodjelu energije po frekvencijama mnogo prije nego što promjena postane vidljiva na proizvodu ili čujna čovjeku. Zbog toga je akustički nadzor privlačan oblik prediktivnog održavanja: senzor se ne montira na mašinu, ne traži zaustavljanje pogona i ne mijenja njenu konstrukciju.</w:t>
      </w:r>
    </w:p>
    <w:p>
      <w:pPr>
        <w:pStyle w:val="BodyText"/>
      </w:pPr>
      <w:r>
        <w:rPr>
          <w:rFonts w:ascii="Times New Roman" w:hAnsi="Times New Roman"/>
          <w:b w:val="0"/>
          <w:sz w:val="22"/>
        </w:rPr>
        <w:t>Istraživačka zajednica ovaj problem obrađuje pod nazivom detekcija anomalija zvuka mašina, a od 2020. godine postoji i standardizovan zadatak u okviru takmičenja DCASE [1]. Postavka je namjerno teška i realistična: za obuku su dostupni samo snimci ispravnog rada, anomalije se ne vide unaprijed, a ocjena se radi na drugom fizičkom primjerku iste vrste mašine. Taj pomak domena čini da rješenja koja dobro rade na jednoj mašini često podbace na drugoj.</w:t>
      </w:r>
    </w:p>
    <w:p>
      <w:pPr>
        <w:pStyle w:val="BodyText"/>
      </w:pPr>
      <w:r>
        <w:rPr>
          <w:rFonts w:ascii="Times New Roman" w:hAnsi="Times New Roman"/>
          <w:b w:val="0"/>
          <w:sz w:val="22"/>
        </w:rPr>
        <w:t>Praktično sva objavljena rješenja tog zadatka izvode se na grafičkim procesorima ili serverskoj klasi hardvera, često sa ansamblima dubokih modela. Industrijska primjena traži suprotno: jeftin i samostalan senzorski čvor koji radi bez mreže, bez oblaka i bez računara pored sebe. Između te dvije slike stoji jaz koji nije samo pitanje broja operacija po sekundi. Uređaj koji sam donosi odluku mora sam i da postavi prag odluke, mora da prepozna kada njegovo mjerenje nije pouzdano, i ne smije da nastavi da uči dok mašina nije u potvrđeno ispravnom stanju.</w:t>
      </w:r>
    </w:p>
    <w:p>
      <w:pPr>
        <w:pStyle w:val="Heading2"/>
      </w:pPr>
      <w:r>
        <w:rPr>
          <w:rFonts w:ascii="Arial" w:hAnsi="Arial"/>
          <w:b/>
          <w:sz w:val="28"/>
        </w:rPr>
        <w:t>1.1. Predmet rada</w:t>
      </w:r>
    </w:p>
    <w:p>
      <w:pPr>
        <w:pStyle w:val="BodyText"/>
      </w:pPr>
      <w:r>
        <w:rPr>
          <w:rFonts w:ascii="Times New Roman" w:hAnsi="Times New Roman"/>
          <w:b w:val="0"/>
          <w:sz w:val="22"/>
        </w:rPr>
        <w:t>Predmet ovog rada je projektovanje, realizacija i vrednovanje samostalnog uređaja za nenadgledanu detekciju anomalija zvuka rotacionih mašina, zasnovanog na mikrokontroleru ESP32-S3 i jednom MEMS mikrofonu. Podjela posla je sljedeća. Opšti oblik varijacije normalnog rada uči se unaprijed na računaru, iz velikog korpusa snimaka ispravnih mašina; taj naučeni opis se ugrađuje u firmver kao nepromjenjiva tabela. Sve što je specifično za konkretnu mašinu — njen centar, njen prag i njena granica pouzdanosti — uređaj mjeri sam, na licu mjesta, u prvim minutima rada pored te mašine.</w:t>
      </w:r>
    </w:p>
    <w:p>
      <w:pPr>
        <w:pStyle w:val="BodyText"/>
      </w:pPr>
      <w:r>
        <w:rPr>
          <w:rFonts w:ascii="Times New Roman" w:hAnsi="Times New Roman"/>
          <w:b w:val="0"/>
          <w:sz w:val="22"/>
        </w:rPr>
        <w:t>Za obuku opšteg modela ne koriste se anomalni snimci. Za izvođenje praga ne koriste se ciljne anomalije. To nije stilska odluka nego uslov bez kojeg bi izmjerene vrijednosti bile optimistične na način koji se u stvarnoj primjeni ne može ponoviti.</w:t>
      </w:r>
    </w:p>
    <w:p>
      <w:pPr>
        <w:pStyle w:val="Heading2"/>
      </w:pPr>
      <w:r>
        <w:rPr>
          <w:rFonts w:ascii="Arial" w:hAnsi="Arial"/>
          <w:b/>
          <w:sz w:val="28"/>
        </w:rPr>
        <w:t>1.2. Motivacija za izbor teme</w:t>
      </w:r>
    </w:p>
    <w:p>
      <w:pPr>
        <w:pStyle w:val="BodyText"/>
      </w:pPr>
      <w:r>
        <w:rPr>
          <w:rFonts w:ascii="Times New Roman" w:hAnsi="Times New Roman"/>
          <w:b w:val="0"/>
          <w:sz w:val="22"/>
        </w:rPr>
        <w:t>Tema je izabrana zbog spoja dvije oblasti koje se rijetko sreću u istom radu: obrade signala i statističkog učenja s jedne strane, i ugrađenih sistema sa strogim ograničenjima memorije i vremena s druge. Zanimalo me je koliko od jednog istraživačkog rezultata zaista preživi kada se prenese na mikrokontroler i pusti da radi bez nadzora — i šta se tačno pokvari na tom putu.</w:t>
      </w:r>
    </w:p>
    <w:p>
      <w:pPr>
        <w:pStyle w:val="BodyText"/>
      </w:pPr>
      <w:r>
        <w:rPr>
          <w:rFonts w:ascii="Times New Roman" w:hAnsi="Times New Roman"/>
          <w:b w:val="0"/>
          <w:sz w:val="22"/>
        </w:rPr>
        <w:t>Odgovor na to pitanje ispao je zanimljiviji od očekivanog. Ono što se pokvarilo nije bila tačnost modela nego politika odlučivanja oko njega. Zbog toga je značajan dio ovog rada posvećen upravo tome: kako se prag izvodi, kako se prepoznaje da mjerenje nije pouzdano i šta uređaj radi kada dokaza nema.</w:t>
      </w:r>
    </w:p>
    <w:p>
      <w:pPr>
        <w:pStyle w:val="Heading2"/>
      </w:pPr>
      <w:r>
        <w:rPr>
          <w:rFonts w:ascii="Arial" w:hAnsi="Arial"/>
          <w:b/>
          <w:sz w:val="28"/>
        </w:rPr>
        <w:t>1.3. Cilj i doprinosi rada</w:t>
      </w:r>
    </w:p>
    <w:p>
      <w:pPr>
        <w:pStyle w:val="BodyText"/>
      </w:pPr>
      <w:r>
        <w:rPr>
          <w:rFonts w:ascii="Times New Roman" w:hAnsi="Times New Roman"/>
          <w:b w:val="0"/>
          <w:sz w:val="22"/>
        </w:rPr>
        <w:t>Postavljeni istraživački cilj bio je AUC od najmanje 0,80 na ventilatoru koji nije korišćen za obuku, uz protokol mjerenja bez curenja podataka. Pored toga, rad daje sljedeće doprinose:</w:t>
      </w:r>
    </w:p>
    <w:p>
      <w:pPr>
        <w:pStyle w:val="ListBullet"/>
        <w:spacing w:after="60"/>
      </w:pPr>
      <w:r>
        <w:rPr>
          <w:rFonts w:ascii="Times New Roman" w:hAnsi="Times New Roman"/>
          <w:b/>
          <w:sz w:val="22"/>
        </w:rPr>
        <w:t>Kompletan lanac na mikrokontroleru.</w:t>
      </w:r>
      <w:r>
        <w:rPr>
          <w:rFonts w:ascii="Times New Roman" w:hAnsi="Times New Roman"/>
          <w:b w:val="0"/>
          <w:sz w:val="22"/>
        </w:rPr>
        <w:t xml:space="preserve"> Obilježje, ocjena odstupanja, kalibracija, izvođenje praga i vremensko pravilo odlučivanja izvršavaju se na uređaju, bez računara u putanji odluke.</w:t>
      </w:r>
    </w:p>
    <w:p>
      <w:pPr>
        <w:pStyle w:val="ListBullet"/>
        <w:spacing w:after="60"/>
      </w:pPr>
      <w:r>
        <w:rPr>
          <w:rFonts w:ascii="Times New Roman" w:hAnsi="Times New Roman"/>
          <w:b/>
          <w:sz w:val="22"/>
        </w:rPr>
        <w:t>Kalibracija otporna na kvar.</w:t>
      </w:r>
      <w:r>
        <w:rPr>
          <w:rFonts w:ascii="Times New Roman" w:hAnsi="Times New Roman"/>
          <w:b w:val="0"/>
          <w:sz w:val="22"/>
        </w:rPr>
        <w:t xml:space="preserve"> Tok kalibracije prekida se kada dokaza nema, umjesto da upozori i nastavi. Prag se izvodi iz odvojenog perioda i provjerava se na trećem, vremenski kasnijem periodu prije nego što uređaj uopšte pređe u nadzor.</w:t>
      </w:r>
    </w:p>
    <w:p>
      <w:pPr>
        <w:pStyle w:val="ListBullet"/>
        <w:spacing w:after="60"/>
      </w:pPr>
      <w:r>
        <w:rPr>
          <w:rFonts w:ascii="Times New Roman" w:hAnsi="Times New Roman"/>
          <w:b/>
          <w:sz w:val="22"/>
        </w:rPr>
        <w:t>Kapija pouzdanosti.</w:t>
      </w:r>
      <w:r>
        <w:rPr>
          <w:rFonts w:ascii="Times New Roman" w:hAnsi="Times New Roman"/>
          <w:b w:val="0"/>
          <w:sz w:val="22"/>
        </w:rPr>
        <w:t xml:space="preserve"> Prozor koji je interno nestabilan odbija se kao nepouzdan umjesto da bude protumačen. Jedan mikrofon ne može tvrditi šta je izvor smetnje, pa uređaj to i ne tvrdi.</w:t>
      </w:r>
    </w:p>
    <w:p>
      <w:pPr>
        <w:pStyle w:val="ListBullet"/>
        <w:spacing w:after="60"/>
      </w:pPr>
      <w:r>
        <w:rPr>
          <w:rFonts w:ascii="Times New Roman" w:hAnsi="Times New Roman"/>
          <w:b/>
          <w:sz w:val="22"/>
        </w:rPr>
        <w:t>Mjerene negativne nalaze.</w:t>
      </w:r>
      <w:r>
        <w:rPr>
          <w:rFonts w:ascii="Times New Roman" w:hAnsi="Times New Roman"/>
          <w:b w:val="0"/>
          <w:sz w:val="22"/>
        </w:rPr>
        <w:t xml:space="preserve"> Zabilježeno je i objašnjeno šest alternativnih obilježja koja su slabija od usvojenog, dvije standardne tehnike vremenskog filtriranja koje pogoršavaju sistem, i jedno robusno pravilo praga koje je oborila sopstvena provjera na pločici.</w:t>
      </w:r>
    </w:p>
    <w:p>
      <w:pPr>
        <w:pStyle w:val="ListBullet"/>
        <w:spacing w:after="60"/>
      </w:pPr>
      <w:r>
        <w:rPr>
          <w:rFonts w:ascii="Times New Roman" w:hAnsi="Times New Roman"/>
          <w:b/>
          <w:sz w:val="22"/>
        </w:rPr>
        <w:t>Reproducibilan artefakt.</w:t>
      </w:r>
      <w:r>
        <w:rPr>
          <w:rFonts w:ascii="Times New Roman" w:hAnsi="Times New Roman"/>
          <w:b w:val="0"/>
          <w:sz w:val="22"/>
        </w:rPr>
        <w:t xml:space="preserve"> Kompletan tok, od pripreme podataka do firmvera i zapisa fizičkih mjerenja, čuva se u javnom spremištu sa kontrolnim sumama izvora svakog mjerenja.</w:t>
      </w:r>
    </w:p>
    <w:p>
      <w:pPr>
        <w:pStyle w:val="Heading2"/>
      </w:pPr>
      <w:r>
        <w:rPr>
          <w:rFonts w:ascii="Arial" w:hAnsi="Arial"/>
          <w:b/>
          <w:sz w:val="28"/>
        </w:rPr>
        <w:t>1.4. Pregled rada po poglavljima</w:t>
      </w:r>
    </w:p>
    <w:p>
      <w:pPr>
        <w:pStyle w:val="BodyText"/>
        <w:ind w:firstLine="0"/>
      </w:pPr>
      <w:r>
        <w:rPr>
          <w:rFonts w:ascii="Times New Roman" w:hAnsi="Times New Roman"/>
          <w:b w:val="0"/>
          <w:sz w:val="22"/>
        </w:rPr>
        <w:t>U drugom poglavlju date su teorijske osnove: postavka zadatka DCASE, spektralna obilježja, Mahalanobisova udaljenost, regularizacija kovarijanse i metrike vrednovanja, kao i osnovne karakteristike korišćene hardverske platforme. Treće poglavlje opisuje koncept rješenja, podjelu posla između računara i uređaja i arhitekturu sistema.</w:t>
      </w:r>
    </w:p>
    <w:p>
      <w:pPr>
        <w:pStyle w:val="BodyText"/>
      </w:pPr>
      <w:r>
        <w:rPr>
          <w:rFonts w:ascii="Times New Roman" w:hAnsi="Times New Roman"/>
          <w:b w:val="0"/>
          <w:sz w:val="22"/>
        </w:rPr>
        <w:t>Četvrto poglavlje je hronološki prikaz razvoja modela, sa svim izmjerenim pokušajima — od autoenkodera do konačnog spektralnog obilježja — uključujući i one koji nisu uspjeli, jer oni objašnjavaju zašto konačno rješenje radi. Peto poglavlje opisuje realizaciju na platformi ESP32-S3: prihvat zvuka, izračunavanje obilježja, organizaciju memorije i strukturu firmvera.</w:t>
      </w:r>
    </w:p>
    <w:p>
      <w:pPr>
        <w:pStyle w:val="BodyText"/>
      </w:pPr>
      <w:r>
        <w:rPr>
          <w:rFonts w:ascii="Times New Roman" w:hAnsi="Times New Roman"/>
          <w:b w:val="0"/>
          <w:sz w:val="22"/>
        </w:rPr>
        <w:t>Šesto poglavlje uvodi protokol mjerenja i politike odlučivanja: kapiju kvaliteta kalibracije, izvođenje i provjeru praga, kapiju pouzdanosti i vremensko pravilo alarma. Sedmo poglavlje donosi rezultate — na referentnom skupu, na uređaju i na stvarnom ventilatoru. Osmo poglavlje raspravlja o rezultatima i navodi ograničenja, a deveto poglavlje daje zaključak i pravce daljeg rada.</w:t>
      </w:r>
    </w:p>
    <w:p>
      <w:r>
        <w:br w:type="page"/>
      </w:r>
    </w:p>
    <w:p>
      <w:pPr>
        <w:pStyle w:val="Heading1"/>
      </w:pPr>
      <w:r>
        <w:rPr>
          <w:rFonts w:ascii="Arial" w:hAnsi="Arial"/>
          <w:b/>
          <w:sz w:val="32"/>
        </w:rPr>
        <w:t>2. TEORIJSKE OSNOVE</w:t>
      </w:r>
    </w:p>
    <w:p>
      <w:pPr>
        <w:pStyle w:val="BodyText"/>
      </w:pPr>
      <w:r>
        <w:rPr>
          <w:rFonts w:ascii="Times New Roman" w:hAnsi="Times New Roman"/>
          <w:b w:val="0"/>
          <w:sz w:val="22"/>
        </w:rPr>
        <w:t>U ovom poglavlju izloženi su pojmovi na kojima počiva rješenje: postavka zadatka nenadgledane detekcije anomalija zvuka, spektralna obilježja i njihova rezolucija, statistička mjera odstupanja i njena regularizacija, metrike vrednovanja i karakteristike korišćene hardverske platforme.</w:t>
      </w:r>
    </w:p>
    <w:p>
      <w:pPr>
        <w:pStyle w:val="Heading2"/>
      </w:pPr>
      <w:r>
        <w:rPr>
          <w:rFonts w:ascii="Arial" w:hAnsi="Arial"/>
          <w:b/>
          <w:sz w:val="28"/>
        </w:rPr>
        <w:t>2.1. Postavka zadatka</w:t>
      </w:r>
    </w:p>
    <w:p>
      <w:pPr>
        <w:pStyle w:val="BodyText"/>
      </w:pPr>
      <w:r>
        <w:rPr>
          <w:rFonts w:ascii="Times New Roman" w:hAnsi="Times New Roman"/>
          <w:b w:val="0"/>
          <w:sz w:val="22"/>
        </w:rPr>
        <w:t>Detekcija anomalija zvuka mašina svodi se na sljedeće: na osnovu kratkog zvučnog isječka odrediti da li mašina radi normalno. Otežavajuća okolnost je što se anomalije ne mogu unaprijed prikupiti — kvarovi su rijetki, raznovrsni i skupi da bi se namjerno izazivali. Zbog toga se model uči isključivo iz normalnih snimaka, a anomalija se definiše kao odstupanje od naučenog opisa normalnog stanja.</w:t>
      </w:r>
    </w:p>
    <w:p>
      <w:pPr>
        <w:pStyle w:val="BodyText"/>
      </w:pPr>
      <w:r>
        <w:rPr>
          <w:rFonts w:ascii="Times New Roman" w:hAnsi="Times New Roman"/>
          <w:b w:val="0"/>
          <w:sz w:val="22"/>
        </w:rPr>
        <w:t xml:space="preserve">Skup podataka korišćen u ovom radu je razvojni skup takmičenja DCASE 2026, zadatak 2 [1]. Postavka je </w:t>
      </w:r>
      <w:r>
        <w:rPr>
          <w:rFonts w:ascii="Times New Roman" w:hAnsi="Times New Roman"/>
          <w:i/>
          <w:sz w:val="22"/>
        </w:rPr>
        <w:t>first-shot</w:t>
      </w:r>
      <w:r>
        <w:rPr>
          <w:rFonts w:ascii="Times New Roman" w:hAnsi="Times New Roman"/>
          <w:b w:val="0"/>
          <w:sz w:val="22"/>
        </w:rPr>
        <w:t>: model se ocjenjuje na vrsti mašine i na fizičkom primjerku koji nisu korišćeni za podešavanje. Skup razlikuje izvorni i ciljni domen, gdje ciljni domen predstavlja drugi primjerak iste vrste mašine ili promijenjene uslove rada, čime se namjerno uvodi pomak domena [2], [3].</w:t>
      </w:r>
    </w:p>
    <w:p>
      <w:pPr>
        <w:pStyle w:val="BodyText"/>
      </w:pPr>
      <w:r>
        <w:rPr>
          <w:rFonts w:ascii="Times New Roman" w:hAnsi="Times New Roman"/>
          <w:b w:val="0"/>
          <w:sz w:val="22"/>
        </w:rPr>
        <w:t>Za ventilator, koji je predmet ovog rada, izvorni domen sadrži 990 snimaka normalnog rada. Svaki snimak traje 10 s i uzorkovan je na 16 kHz. Ciljni domen sadrži manji broj normalnih snimaka i skup anomalnih snimaka koji se otvara tek u završnoj fazi ocjene.</w:t>
      </w:r>
    </w:p>
    <w:p>
      <w:pPr>
        <w:pStyle w:val="Heading2"/>
      </w:pPr>
      <w:r>
        <w:rPr>
          <w:rFonts w:ascii="Arial" w:hAnsi="Arial"/>
          <w:b/>
          <w:sz w:val="28"/>
        </w:rPr>
        <w:t>2.2. Spektralna obilježja i rezolucija</w:t>
      </w:r>
    </w:p>
    <w:p>
      <w:pPr>
        <w:pStyle w:val="BodyText"/>
      </w:pPr>
      <w:r>
        <w:rPr>
          <w:rFonts w:ascii="Times New Roman" w:hAnsi="Times New Roman"/>
          <w:b w:val="0"/>
          <w:sz w:val="22"/>
        </w:rPr>
        <w:t>Uobičajeno obilježje u ovoj oblasti je logaritamski mel spektrogram, koji oponaša nelinearnu frekvencijsku osjetljivost ljudskog sluha [1]. Mel skala namjerno spaja susjedne frekvencije na višim opsezima, što je korisno za govor i muziku, ali nije nužno korisno za mašinu čiji potpis čine uske harmonijske linije.</w:t>
      </w:r>
    </w:p>
    <w:p>
      <w:pPr>
        <w:pStyle w:val="BodyText"/>
      </w:pPr>
      <w:r>
        <w:rPr>
          <w:rFonts w:ascii="Times New Roman" w:hAnsi="Times New Roman"/>
          <w:b w:val="0"/>
          <w:sz w:val="22"/>
        </w:rPr>
        <w:t>Alternativa korišćena u ovom radu je procjena spektralne gustine snage Velčovim postupkom [4]. Signal se dijeli na preklapajuće segmente, nad svakim se računa periodogram, a rezultati se usrednjavaju. Time se smanjuje varijansa procjene po cijenu frekvencijske rezolucije, a odnos je pod kontrolom preko dužine segmenta. Za dužinu segmenta od 8192 uzorka i frekvenciju odabiranja od 16 kHz, razmak između susjednih tačaka spektra iznosi:</w:t>
      </w:r>
    </w:p>
    <w:p>
      <w:pPr>
        <w:tabs>
          <w:tab w:pos="4252" w:val="center"/>
          <w:tab w:pos="8504" w:val="right"/>
        </w:tabs>
        <w:spacing w:before="120" w:after="120"/>
      </w:pPr>
      <w:r>
        <w:rPr>
          <w:rFonts w:ascii="Times New Roman" w:hAnsi="Times New Roman"/>
          <w:i/>
          <w:sz w:val="22"/>
        </w:rPr>
        <w:tab/>
        <w:t>Δf = fs / N = 16000 / 8192 ≈ 1,95 Hz</w:t>
      </w:r>
      <w:r>
        <w:rPr>
          <w:sz w:val="22"/>
        </w:rPr>
        <w:tab/>
        <w:t>(1)</w:t>
      </w:r>
    </w:p>
    <w:p>
      <w:pPr>
        <w:pStyle w:val="BodyText"/>
        <w:ind w:firstLine="0"/>
      </w:pPr>
      <w:r>
        <w:rPr>
          <w:rFonts w:ascii="Times New Roman" w:hAnsi="Times New Roman"/>
          <w:b w:val="0"/>
          <w:sz w:val="22"/>
        </w:rPr>
        <w:t>Za poređenje, uobičajena dužina prozora od 1024 uzorka daje razmak od 15,6 Hz. Razlika je odlučujuća kada su nosioci informacije uske harmonijske linije osnovne frekvencije obrtanja, što je slučaj kod ventilatora. Ta veza između fizike mašine i izbora rezolucije detaljno je izmjerena u četvrtom poglavlju.</w:t>
      </w:r>
    </w:p>
    <w:p>
      <w:pPr>
        <w:pStyle w:val="Heading2"/>
      </w:pPr>
      <w:r>
        <w:rPr>
          <w:rFonts w:ascii="Arial" w:hAnsi="Arial"/>
          <w:b/>
          <w:sz w:val="28"/>
        </w:rPr>
        <w:t>2.3. Mahalanobisova udaljenost</w:t>
      </w:r>
    </w:p>
    <w:p>
      <w:pPr>
        <w:pStyle w:val="BodyText"/>
      </w:pPr>
      <w:r>
        <w:rPr>
          <w:rFonts w:ascii="Times New Roman" w:hAnsi="Times New Roman"/>
          <w:b w:val="0"/>
          <w:sz w:val="22"/>
        </w:rPr>
        <w:t>Nakon što je isječak sveden na vektor obilježja, potrebna je mjera koliko taj vektor odstupa od naučenog normalnog stanja. Euklidska udaljenost nije prikladna jer tretira sve dimenzije jednako i zanemaruje njihove međusobne veze. Mahalanobisova udaljenost uzima u obzir kovarijansnu strukturu podataka:</w:t>
      </w:r>
    </w:p>
    <w:p>
      <w:pPr>
        <w:tabs>
          <w:tab w:pos="4252" w:val="center"/>
          <w:tab w:pos="8504" w:val="right"/>
        </w:tabs>
        <w:spacing w:before="120" w:after="120"/>
      </w:pPr>
      <w:r>
        <w:rPr>
          <w:rFonts w:ascii="Times New Roman" w:hAnsi="Times New Roman"/>
          <w:i/>
          <w:sz w:val="22"/>
        </w:rPr>
        <w:tab/>
        <w:t>s(x) = (z − c)ᵀ P (z − c)</w:t>
      </w:r>
      <w:r>
        <w:rPr>
          <w:sz w:val="22"/>
        </w:rPr>
        <w:tab/>
        <w:t>(2)</w:t>
      </w:r>
    </w:p>
    <w:p>
      <w:pPr>
        <w:pStyle w:val="BodyText"/>
        <w:ind w:firstLine="0"/>
      </w:pPr>
      <w:r>
        <w:rPr>
          <w:rFonts w:ascii="Times New Roman" w:hAnsi="Times New Roman"/>
          <w:b w:val="0"/>
          <w:sz w:val="22"/>
        </w:rPr>
        <w:t xml:space="preserve">gdje je </w:t>
      </w:r>
      <w:r>
        <w:rPr>
          <w:rFonts w:ascii="Times New Roman" w:hAnsi="Times New Roman"/>
          <w:i/>
          <w:sz w:val="22"/>
        </w:rPr>
        <w:t>z</w:t>
      </w:r>
      <w:r>
        <w:rPr>
          <w:rFonts w:ascii="Times New Roman" w:hAnsi="Times New Roman"/>
          <w:b w:val="0"/>
          <w:sz w:val="22"/>
        </w:rPr>
        <w:t xml:space="preserve"> standardizovani vektor obilježja, </w:t>
      </w:r>
      <w:r>
        <w:rPr>
          <w:rFonts w:ascii="Times New Roman" w:hAnsi="Times New Roman"/>
          <w:i/>
          <w:sz w:val="22"/>
        </w:rPr>
        <w:t>c</w:t>
      </w:r>
      <w:r>
        <w:rPr>
          <w:rFonts w:ascii="Times New Roman" w:hAnsi="Times New Roman"/>
          <w:b w:val="0"/>
          <w:sz w:val="22"/>
        </w:rPr>
        <w:t xml:space="preserve"> lokalni centar naučen na konkretnoj mašini, a </w:t>
      </w:r>
      <w:r>
        <w:rPr>
          <w:rFonts w:ascii="Times New Roman" w:hAnsi="Times New Roman"/>
          <w:i/>
          <w:sz w:val="22"/>
        </w:rPr>
        <w:t>P</w:t>
      </w:r>
      <w:r>
        <w:rPr>
          <w:rFonts w:ascii="Times New Roman" w:hAnsi="Times New Roman"/>
          <w:b w:val="0"/>
          <w:sz w:val="22"/>
        </w:rPr>
        <w:t xml:space="preserve"> inverzna kovarijansna matrica (matrica preciznosti) naučena unaprijed na velikom korpusu ispravnih snimaka. Vrijednost </w:t>
      </w:r>
      <w:r>
        <w:rPr>
          <w:rFonts w:ascii="Times New Roman" w:hAnsi="Times New Roman"/>
          <w:i/>
          <w:sz w:val="22"/>
        </w:rPr>
        <w:t>s(x)</w:t>
      </w:r>
      <w:r>
        <w:rPr>
          <w:rFonts w:ascii="Times New Roman" w:hAnsi="Times New Roman"/>
          <w:b w:val="0"/>
          <w:sz w:val="22"/>
        </w:rPr>
        <w:t xml:space="preserve"> je kvadrirana Mahalanobisova udaljenost i koristi se kao mjera odstupanja.</w:t>
      </w:r>
    </w:p>
    <w:p>
      <w:pPr>
        <w:pStyle w:val="BodyText"/>
      </w:pPr>
      <w:r>
        <w:rPr>
          <w:rFonts w:ascii="Times New Roman" w:hAnsi="Times New Roman"/>
          <w:b w:val="0"/>
          <w:sz w:val="22"/>
        </w:rPr>
        <w:t xml:space="preserve">Značajna osobina ove mjere je da je </w:t>
      </w:r>
      <w:r>
        <w:rPr>
          <w:rFonts w:ascii="Times New Roman" w:hAnsi="Times New Roman"/>
          <w:b/>
          <w:sz w:val="22"/>
        </w:rPr>
        <w:t>dvostrana po konstrukciji</w:t>
      </w:r>
      <w:r>
        <w:rPr>
          <w:rFonts w:ascii="Times New Roman" w:hAnsi="Times New Roman"/>
          <w:b w:val="0"/>
          <w:sz w:val="22"/>
        </w:rPr>
        <w:t>: udaljenost raste i kada obilježje poraste i kada opadne u odnosu na centar. To odgovara stvarnosti, jer se kvar može ispoljiti i kao pojačanje i kao slabljenje pojedinih komponenti spektra.</w:t>
      </w:r>
    </w:p>
    <w:p>
      <w:pPr>
        <w:pStyle w:val="Heading2"/>
      </w:pPr>
      <w:r>
        <w:rPr>
          <w:rFonts w:ascii="Arial" w:hAnsi="Arial"/>
          <w:b/>
          <w:sz w:val="28"/>
        </w:rPr>
        <w:t>2.4. Regularizacija kovarijanse</w:t>
      </w:r>
    </w:p>
    <w:p>
      <w:pPr>
        <w:pStyle w:val="BodyText"/>
      </w:pPr>
      <w:r>
        <w:rPr>
          <w:rFonts w:ascii="Times New Roman" w:hAnsi="Times New Roman"/>
          <w:b w:val="0"/>
          <w:sz w:val="22"/>
        </w:rPr>
        <w:t>Procjena kovarijansne matrice iz konačnog uzorka je nepouzdana kada je broj dimenzija uporediv sa brojem uzoraka. Empirijska matrica postaje loše uslovljena ili singularna, a njen inverz numerički neupotrebljiv. Postupak Ledoa i Volfa [5] rješava to skupljanjem empirijske matrice prema strukturisanoj meti, sa koeficijentom koji se bira analitički tako da minimizuje očekivanu kvadratnu grešku.</w:t>
      </w:r>
    </w:p>
    <w:p>
      <w:pPr>
        <w:pStyle w:val="BodyText"/>
      </w:pPr>
      <w:r>
        <w:rPr>
          <w:rFonts w:ascii="Times New Roman" w:hAnsi="Times New Roman"/>
          <w:b w:val="0"/>
          <w:sz w:val="22"/>
        </w:rPr>
        <w:t>Ovaj postupak nije kozmetički detalj. U četvrtom poglavlju je izmjereno da je jedan raniji negativan rezultat — obilježje sa više dimenzija koje je izgledalo lošije — zapravo bio posljedica loše uslovljene kovarijanse, a ne loše ideje. Kada je skupljanje uvedeno, veći broj dimenzija prestao je da bude kazna.</w:t>
      </w:r>
    </w:p>
    <w:p>
      <w:pPr>
        <w:pStyle w:val="Heading2"/>
      </w:pPr>
      <w:r>
        <w:rPr>
          <w:rFonts w:ascii="Arial" w:hAnsi="Arial"/>
          <w:b/>
          <w:sz w:val="28"/>
        </w:rPr>
        <w:t>2.5. Metrike vrednovanja</w:t>
      </w:r>
    </w:p>
    <w:p>
      <w:pPr>
        <w:pStyle w:val="BodyText"/>
      </w:pPr>
      <w:r>
        <w:rPr>
          <w:rFonts w:ascii="Times New Roman" w:hAnsi="Times New Roman"/>
          <w:b w:val="0"/>
          <w:sz w:val="22"/>
        </w:rPr>
        <w:t xml:space="preserve">Osnovna metrika je površina ispod ROC krive (AUC). Ona mjeri vjerovatnoću da nasumično izabrani anomalni isječak dobije veću ocjenu od nasumično izabranog normalnog, dakle kvalitet rangiranja kroz sve moguće pragove. Vrijednost 0,50 odgovara slučajnom rangiranju. Važno je da AUC </w:t>
      </w:r>
      <w:r>
        <w:rPr>
          <w:rFonts w:ascii="Times New Roman" w:hAnsi="Times New Roman"/>
          <w:b/>
          <w:sz w:val="22"/>
        </w:rPr>
        <w:t>ne</w:t>
      </w:r>
      <w:r>
        <w:rPr>
          <w:rFonts w:ascii="Times New Roman" w:hAnsi="Times New Roman"/>
          <w:b w:val="0"/>
          <w:sz w:val="22"/>
        </w:rPr>
        <w:t xml:space="preserve"> predstavlja procenat tačnosti i da ne govori ništa o tome kako će sistem raditi sa konkretnim izabranim pragom.</w:t>
      </w:r>
    </w:p>
    <w:p>
      <w:pPr>
        <w:pStyle w:val="BodyText"/>
      </w:pPr>
      <w:r>
        <w:rPr>
          <w:rFonts w:ascii="Times New Roman" w:hAnsi="Times New Roman"/>
          <w:b w:val="0"/>
          <w:sz w:val="22"/>
        </w:rPr>
        <w:t>Parcijalna površina pAUC računa se samo u oblasti niske stope lažnih uzbuna i bolje odgovara praktičnoj upotrebi, gdje je veliki broj lažnih alarma neprihvatljiv. U ovom radu se prijavljuje standardizovani pAUC pri stopi lažnih uzbuna do 0,1.</w:t>
      </w:r>
    </w:p>
    <w:p>
      <w:pPr>
        <w:pStyle w:val="BodyText"/>
      </w:pPr>
      <w:r>
        <w:rPr>
          <w:rFonts w:ascii="Times New Roman" w:hAnsi="Times New Roman"/>
          <w:b w:val="0"/>
          <w:sz w:val="22"/>
        </w:rPr>
        <w:t>Za stvarni uređaj ni AUC ni pAUC nisu dovoljni. Poslije izbora praga obavezno se prijavljuju i broj alarmnih prozora, broj alarmnih epizoda, kašnjenje detekcije i vrijeme oporavka. Razlika između alarmnog prozora i alarmne epizode je suštinska: uzastopni prozori iznad praga pripadaju istoj epizodi dok se alarm ne ugasi, pa predstavljanje broja prozora kao broja epizoda precjenjuje učestalost alarma za red veličine.</w:t>
      </w:r>
    </w:p>
    <w:p>
      <w:pPr>
        <w:pStyle w:val="Heading2"/>
      </w:pPr>
      <w:r>
        <w:rPr>
          <w:rFonts w:ascii="Arial" w:hAnsi="Arial"/>
          <w:b/>
          <w:sz w:val="28"/>
        </w:rPr>
        <w:t>2.6. Hardverska platforma</w:t>
      </w:r>
    </w:p>
    <w:p>
      <w:pPr>
        <w:pStyle w:val="BodyText"/>
      </w:pPr>
      <w:r>
        <w:rPr>
          <w:rFonts w:ascii="Times New Roman" w:hAnsi="Times New Roman"/>
          <w:b w:val="0"/>
          <w:sz w:val="22"/>
        </w:rPr>
        <w:t xml:space="preserve">Ciljna platforma je modul ESP32-S3-WROOM-1 N32R16V. Sadrži dvojezgarni procesor </w:t>
      </w:r>
      <w:r>
        <w:rPr>
          <w:rFonts w:ascii="Times New Roman" w:hAnsi="Times New Roman"/>
          <w:i/>
          <w:sz w:val="22"/>
        </w:rPr>
        <w:t>Xtensa LX7</w:t>
      </w:r>
      <w:r>
        <w:rPr>
          <w:rFonts w:ascii="Times New Roman" w:hAnsi="Times New Roman"/>
          <w:b w:val="0"/>
          <w:sz w:val="22"/>
        </w:rPr>
        <w:t xml:space="preserve"> na 240 MHz, 512 KB interne statičke memorije, 32 MB fleš memorije i 16 MB oktalne pseudostatičke memorije. Za ovaj rad su bitne tri osobine: hardverska podrška za sabirnicu I2S sa prenosom preko DMA, dovoljno radne memorije za spektar visoke rezolucije, i skup vektorskih instrukcija koji ubrzava operacije nad nizovima brojeva.</w:t>
      </w:r>
    </w:p>
    <w:p>
      <w:pPr>
        <w:pStyle w:val="BodyText"/>
      </w:pPr>
      <w:r>
        <w:rPr>
          <w:rFonts w:ascii="Times New Roman" w:hAnsi="Times New Roman"/>
          <w:b w:val="0"/>
          <w:sz w:val="22"/>
        </w:rPr>
        <w:t>Kao izvor zvuka koristi se digitalni MEMS mikrofon INMP441. On daje 24-bitni podatak preko sabirnice I2S, bez potrebe za analognim pojačavačem ili spoljnim analogno-digitalnim pretvaračem. Time se iz lanca uklanja najveći izvor šuma i neponovljivosti kod jeftinih akustičkih sistema.</w:t>
      </w:r>
    </w:p>
    <w:p>
      <w:pPr>
        <w:spacing w:before="200" w:after="60"/>
        <w:jc w:val="center"/>
      </w:pPr>
      <w:r>
        <w:rPr>
          <w:rFonts w:ascii="Times New Roman" w:hAnsi="Times New Roman"/>
          <w:b w:val="0"/>
          <w:sz w:val="22"/>
        </w:rPr>
        <w:t>Tabela 2.1. Karakteristike korišćene platforme</w:t>
      </w:r>
    </w:p>
    <w:tbl>
      <w:tblPr>
        <w:tblStyle w:val="TableGrid"/>
        <w:tblW w:type="auto" w:w="0"/>
        <w:jc w:val="center"/>
        <w:tblLook w:firstColumn="1" w:firstRow="1" w:lastColumn="0" w:lastRow="0" w:noHBand="0" w:noVBand="1" w:val="04A0"/>
      </w:tblPr>
      <w:tblGrid>
        <w:gridCol w:w="4561"/>
        <w:gridCol w:w="4561"/>
      </w:tblGrid>
      <w:tr>
        <w:tc>
          <w:tcPr>
            <w:tcW w:type="dxa" w:w="4561"/>
          </w:tcPr>
          <w:p>
            <w:pPr>
              <w:spacing w:after="40"/>
              <w:jc w:val="center"/>
            </w:pPr>
            <w:r>
              <w:rPr>
                <w:rFonts w:ascii="Times New Roman" w:hAnsi="Times New Roman"/>
                <w:b/>
                <w:sz w:val="20"/>
              </w:rPr>
              <w:t>Stavka</w:t>
            </w:r>
          </w:p>
        </w:tc>
        <w:tc>
          <w:tcPr>
            <w:tcW w:type="dxa" w:w="4561"/>
          </w:tcPr>
          <w:p>
            <w:pPr>
              <w:spacing w:after="40"/>
              <w:jc w:val="center"/>
            </w:pPr>
            <w:r>
              <w:rPr>
                <w:rFonts w:ascii="Times New Roman" w:hAnsi="Times New Roman"/>
                <w:b/>
                <w:sz w:val="20"/>
              </w:rPr>
              <w:t>Vrijednost</w:t>
            </w:r>
          </w:p>
        </w:tc>
      </w:tr>
      <w:tr>
        <w:tc>
          <w:tcPr>
            <w:tcW w:type="dxa" w:w="4561"/>
          </w:tcPr>
          <w:p>
            <w:pPr>
              <w:spacing w:after="40"/>
            </w:pPr>
            <w:r>
              <w:rPr>
                <w:rFonts w:ascii="Times New Roman" w:hAnsi="Times New Roman"/>
                <w:b w:val="0"/>
                <w:sz w:val="20"/>
              </w:rPr>
              <w:t>Modul</w:t>
            </w:r>
          </w:p>
        </w:tc>
        <w:tc>
          <w:tcPr>
            <w:tcW w:type="dxa" w:w="4561"/>
          </w:tcPr>
          <w:p>
            <w:pPr>
              <w:spacing w:after="40"/>
            </w:pPr>
            <w:r>
              <w:rPr>
                <w:rFonts w:ascii="Times New Roman" w:hAnsi="Times New Roman"/>
                <w:b w:val="0"/>
                <w:sz w:val="20"/>
              </w:rPr>
              <w:t>ESP32-S3-WROOM-1 N32R16V</w:t>
            </w:r>
          </w:p>
        </w:tc>
      </w:tr>
      <w:tr>
        <w:tc>
          <w:tcPr>
            <w:tcW w:type="dxa" w:w="4561"/>
          </w:tcPr>
          <w:p>
            <w:pPr>
              <w:spacing w:after="40"/>
            </w:pPr>
            <w:r>
              <w:rPr>
                <w:rFonts w:ascii="Times New Roman" w:hAnsi="Times New Roman"/>
                <w:b w:val="0"/>
                <w:sz w:val="20"/>
              </w:rPr>
              <w:t>Procesor</w:t>
            </w:r>
          </w:p>
        </w:tc>
        <w:tc>
          <w:tcPr>
            <w:tcW w:type="dxa" w:w="4561"/>
          </w:tcPr>
          <w:p>
            <w:pPr>
              <w:spacing w:after="40"/>
            </w:pPr>
            <w:r>
              <w:rPr>
                <w:rFonts w:ascii="Times New Roman" w:hAnsi="Times New Roman"/>
                <w:b w:val="0"/>
                <w:sz w:val="20"/>
              </w:rPr>
              <w:t>dvojezgarni Xtensa LX7, 240 MHz</w:t>
            </w:r>
          </w:p>
        </w:tc>
      </w:tr>
      <w:tr>
        <w:tc>
          <w:tcPr>
            <w:tcW w:type="dxa" w:w="4561"/>
          </w:tcPr>
          <w:p>
            <w:pPr>
              <w:spacing w:after="40"/>
            </w:pPr>
            <w:r>
              <w:rPr>
                <w:rFonts w:ascii="Times New Roman" w:hAnsi="Times New Roman"/>
                <w:b w:val="0"/>
                <w:sz w:val="20"/>
              </w:rPr>
              <w:t>Interna memorija</w:t>
            </w:r>
          </w:p>
        </w:tc>
        <w:tc>
          <w:tcPr>
            <w:tcW w:type="dxa" w:w="4561"/>
          </w:tcPr>
          <w:p>
            <w:pPr>
              <w:spacing w:after="40"/>
            </w:pPr>
            <w:r>
              <w:rPr>
                <w:rFonts w:ascii="Times New Roman" w:hAnsi="Times New Roman"/>
                <w:b w:val="0"/>
                <w:sz w:val="20"/>
              </w:rPr>
              <w:t>512 KB SRAM</w:t>
            </w:r>
          </w:p>
        </w:tc>
      </w:tr>
      <w:tr>
        <w:tc>
          <w:tcPr>
            <w:tcW w:type="dxa" w:w="4561"/>
          </w:tcPr>
          <w:p>
            <w:pPr>
              <w:spacing w:after="40"/>
            </w:pPr>
            <w:r>
              <w:rPr>
                <w:rFonts w:ascii="Times New Roman" w:hAnsi="Times New Roman"/>
                <w:b w:val="0"/>
                <w:sz w:val="20"/>
              </w:rPr>
              <w:t>Spoljna memorija</w:t>
            </w:r>
          </w:p>
        </w:tc>
        <w:tc>
          <w:tcPr>
            <w:tcW w:type="dxa" w:w="4561"/>
          </w:tcPr>
          <w:p>
            <w:pPr>
              <w:spacing w:after="40"/>
            </w:pPr>
            <w:r>
              <w:rPr>
                <w:rFonts w:ascii="Times New Roman" w:hAnsi="Times New Roman"/>
                <w:b w:val="0"/>
                <w:sz w:val="20"/>
              </w:rPr>
              <w:t>16 MB oktalni PSRAM, 32 MB fleš</w:t>
            </w:r>
          </w:p>
        </w:tc>
      </w:tr>
      <w:tr>
        <w:tc>
          <w:tcPr>
            <w:tcW w:type="dxa" w:w="4561"/>
          </w:tcPr>
          <w:p>
            <w:pPr>
              <w:spacing w:after="40"/>
            </w:pPr>
            <w:r>
              <w:rPr>
                <w:rFonts w:ascii="Times New Roman" w:hAnsi="Times New Roman"/>
                <w:b w:val="0"/>
                <w:sz w:val="20"/>
              </w:rPr>
              <w:t>Mikrofon</w:t>
            </w:r>
          </w:p>
        </w:tc>
        <w:tc>
          <w:tcPr>
            <w:tcW w:type="dxa" w:w="4561"/>
          </w:tcPr>
          <w:p>
            <w:pPr>
              <w:spacing w:after="40"/>
            </w:pPr>
            <w:r>
              <w:rPr>
                <w:rFonts w:ascii="Times New Roman" w:hAnsi="Times New Roman"/>
                <w:b w:val="0"/>
                <w:sz w:val="20"/>
              </w:rPr>
              <w:t>INMP441, digitalni MEMS, I2S</w:t>
            </w:r>
          </w:p>
        </w:tc>
      </w:tr>
      <w:tr>
        <w:tc>
          <w:tcPr>
            <w:tcW w:type="dxa" w:w="4561"/>
          </w:tcPr>
          <w:p>
            <w:pPr>
              <w:spacing w:after="40"/>
            </w:pPr>
            <w:r>
              <w:rPr>
                <w:rFonts w:ascii="Times New Roman" w:hAnsi="Times New Roman"/>
                <w:b w:val="0"/>
                <w:sz w:val="20"/>
              </w:rPr>
              <w:t>Frekvencija odabiranja</w:t>
            </w:r>
          </w:p>
        </w:tc>
        <w:tc>
          <w:tcPr>
            <w:tcW w:type="dxa" w:w="4561"/>
          </w:tcPr>
          <w:p>
            <w:pPr>
              <w:spacing w:after="40"/>
            </w:pPr>
            <w:r>
              <w:rPr>
                <w:rFonts w:ascii="Times New Roman" w:hAnsi="Times New Roman"/>
                <w:b w:val="0"/>
                <w:sz w:val="20"/>
              </w:rPr>
              <w:t>16 kHz, 16 bita po uzorku</w:t>
            </w:r>
          </w:p>
        </w:tc>
      </w:tr>
      <w:tr>
        <w:tc>
          <w:tcPr>
            <w:tcW w:type="dxa" w:w="4561"/>
          </w:tcPr>
          <w:p>
            <w:pPr>
              <w:spacing w:after="40"/>
            </w:pPr>
            <w:r>
              <w:rPr>
                <w:rFonts w:ascii="Times New Roman" w:hAnsi="Times New Roman"/>
                <w:b w:val="0"/>
                <w:sz w:val="20"/>
              </w:rPr>
              <w:t>Razvojno okruženje</w:t>
            </w:r>
          </w:p>
        </w:tc>
        <w:tc>
          <w:tcPr>
            <w:tcW w:type="dxa" w:w="4561"/>
          </w:tcPr>
          <w:p>
            <w:pPr>
              <w:spacing w:after="40"/>
            </w:pPr>
            <w:r>
              <w:rPr>
                <w:rFonts w:ascii="Times New Roman" w:hAnsi="Times New Roman"/>
                <w:b w:val="0"/>
                <w:sz w:val="20"/>
              </w:rPr>
              <w:t>ESP-IDF v5.5.5</w:t>
            </w:r>
          </w:p>
        </w:tc>
      </w:tr>
    </w:tbl>
    <w:p>
      <w:pPr>
        <w:spacing w:after="80"/>
      </w:pPr>
    </w:p>
    <w:p>
      <w:pPr>
        <w:pStyle w:val="BodyText"/>
        <w:ind w:firstLine="0"/>
      </w:pPr>
      <w:r>
        <w:rPr>
          <w:rFonts w:ascii="Times New Roman" w:hAnsi="Times New Roman"/>
          <w:b w:val="0"/>
          <w:sz w:val="22"/>
        </w:rPr>
        <w:t>Zabranjeni su pinovi 35, 36 i 37, koje modul koristi za oktalnu pseudostatičku memoriju. Raspored ostalih pinova dat je u petom poglavlju.</w:t>
      </w:r>
    </w:p>
    <w:p>
      <w:r>
        <w:br w:type="page"/>
      </w:r>
    </w:p>
    <w:p>
      <w:pPr>
        <w:pStyle w:val="Heading1"/>
      </w:pPr>
      <w:r>
        <w:rPr>
          <w:rFonts w:ascii="Arial" w:hAnsi="Arial"/>
          <w:b/>
          <w:sz w:val="32"/>
        </w:rPr>
        <w:t>3. KONCEPT RJEŠENJA</w:t>
      </w:r>
    </w:p>
    <w:p>
      <w:pPr>
        <w:pStyle w:val="BodyText"/>
      </w:pPr>
      <w:r>
        <w:rPr>
          <w:rFonts w:ascii="Times New Roman" w:hAnsi="Times New Roman"/>
          <w:b w:val="0"/>
          <w:sz w:val="22"/>
        </w:rPr>
        <w:t>Osnovna zamisao rješenja je podjela posla na ono što se može naučiti unaprijed i ono što se mora izmjeriti na licu mjesta. Ta podjela nije proizvoljna nego slijedi iz mjerenja opisanog u četvrtom poglavlju: oblik varijacije normalnog rada traži stotine snimaka i uči se jednom, dok je položaj centra specifičan za svaki primjerak mašine i dovoljno ga je izmjeriti iz desetak isječaka.</w:t>
      </w:r>
    </w:p>
    <w:p>
      <w:pPr>
        <w:pStyle w:val="Heading2"/>
      </w:pPr>
      <w:r>
        <w:rPr>
          <w:rFonts w:ascii="Arial" w:hAnsi="Arial"/>
          <w:b/>
          <w:sz w:val="28"/>
        </w:rPr>
        <w:t>3.1. Podjela posla između računara i uređaja</w:t>
      </w:r>
    </w:p>
    <w:p>
      <w:pPr>
        <w:pStyle w:val="BodyText"/>
      </w:pPr>
      <w:r>
        <w:rPr>
          <w:rFonts w:ascii="Times New Roman" w:hAnsi="Times New Roman"/>
          <w:b w:val="0"/>
          <w:sz w:val="22"/>
        </w:rPr>
        <w:t>Na računaru se, iz 990 snimaka normalnog rada izvornog domena, uče dvije stvari: parametri standardizacije po dimenzijama i matrica preciznosti dobijena postupkom Ledoa i Volfa. Obje se ugrađuju u firmver kao konstantne tabele. Matrica preciznosti dimenzija 96×96 zauzima 36 864 B, a parametri standardizacije 768 B, što je zanemarljivo u odnosu na raspoloživu fleš memoriju.</w:t>
      </w:r>
    </w:p>
    <w:p>
      <w:pPr>
        <w:pStyle w:val="BodyText"/>
      </w:pPr>
      <w:r>
        <w:rPr>
          <w:rFonts w:ascii="Times New Roman" w:hAnsi="Times New Roman"/>
          <w:b w:val="0"/>
          <w:sz w:val="22"/>
        </w:rPr>
        <w:t>Na uređaju se, u prvim minutima rada pored konkretne mašine, mjere tri stvari: lokalni centar iz deset ispravnih isječaka, prag odluke iz odvojenog perioda normalnog rada, i granica pouzdanosti pojedinog prozora. Sve tri veličine su specifične za tu mašinu, taj položaj mikrofona i tu prostoriju, i nijedna se ne prenosi između postavki.</w:t>
      </w:r>
    </w:p>
    <w:p>
      <w:pPr>
        <w:spacing w:before="160"/>
        <w:jc w:val="center"/>
      </w:pPr>
      <w:r>
        <w:drawing>
          <wp:inline xmlns:a="http://schemas.openxmlformats.org/drawingml/2006/main" xmlns:pic="http://schemas.openxmlformats.org/drawingml/2006/picture">
            <wp:extent cx="5040000" cy="2325366"/>
            <wp:docPr id="1" name="Picture 1"/>
            <wp:cNvGraphicFramePr>
              <a:graphicFrameLocks noChangeAspect="1"/>
            </wp:cNvGraphicFramePr>
            <a:graphic>
              <a:graphicData uri="http://schemas.openxmlformats.org/drawingml/2006/picture">
                <pic:pic>
                  <pic:nvPicPr>
                    <pic:cNvPr id="0" name="sl_sistem.png"/>
                    <pic:cNvPicPr/>
                  </pic:nvPicPr>
                  <pic:blipFill>
                    <a:blip r:embed="rId9"/>
                    <a:stretch>
                      <a:fillRect/>
                    </a:stretch>
                  </pic:blipFill>
                  <pic:spPr>
                    <a:xfrm>
                      <a:off x="0" y="0"/>
                      <a:ext cx="5040000" cy="2325366"/>
                    </a:xfrm>
                    <a:prstGeom prst="rect"/>
                  </pic:spPr>
                </pic:pic>
              </a:graphicData>
            </a:graphic>
          </wp:inline>
        </w:drawing>
      </w:r>
    </w:p>
    <w:p>
      <w:pPr>
        <w:spacing w:after="200"/>
        <w:jc w:val="center"/>
      </w:pPr>
      <w:r>
        <w:rPr>
          <w:rFonts w:ascii="Times New Roman" w:hAnsi="Times New Roman"/>
          <w:b w:val="0"/>
          <w:sz w:val="22"/>
        </w:rPr>
        <w:t>Slika 3.1. Podjela posla: opšti model se uči na računaru i ugrađuje u firmver, a centar, prag i granica pouzdanosti mjere se na licu mjesta</w:t>
      </w:r>
    </w:p>
    <w:p>
      <w:pPr>
        <w:pStyle w:val="Heading2"/>
      </w:pPr>
      <w:r>
        <w:rPr>
          <w:rFonts w:ascii="Arial" w:hAnsi="Arial"/>
          <w:b/>
          <w:sz w:val="28"/>
        </w:rPr>
        <w:t>3.2. Tok rada uređaja</w:t>
      </w:r>
    </w:p>
    <w:p>
      <w:pPr>
        <w:pStyle w:val="BodyText"/>
      </w:pPr>
      <w:r>
        <w:rPr>
          <w:rFonts w:ascii="Times New Roman" w:hAnsi="Times New Roman"/>
          <w:b w:val="0"/>
          <w:sz w:val="22"/>
        </w:rPr>
        <w:t>Uređaj se poslije uključenja nalazi u stanju čekanja i ne donosi nikakve zaključke. Kalibracija se pokreće isključivo svjesnom radnjom operatera — pritiskom na taster — i to je namjerno, jer automatsko pokretanje bi omogućilo da uređaj nauči neispravno stanje kao normalno. Poslije pokretanja tok prolazi kroz sljedeće faze:</w:t>
      </w:r>
    </w:p>
    <w:p>
      <w:pPr>
        <w:pStyle w:val="ListBullet"/>
        <w:spacing w:after="60"/>
      </w:pPr>
      <w:r>
        <w:rPr>
          <w:rFonts w:ascii="Courier New" w:hAnsi="Courier New"/>
          <w:sz w:val="20"/>
        </w:rPr>
        <w:t>SETTLE</w:t>
      </w:r>
      <w:r>
        <w:rPr>
          <w:rFonts w:ascii="Times New Roman" w:hAnsi="Times New Roman"/>
          <w:b w:val="0"/>
          <w:sz w:val="22"/>
        </w:rPr>
        <w:t xml:space="preserve"> — kratko smirivanje poslije uključenja mikrofona, jer prelazna pojava pri uključenju kvari prvi blok mjerenja;</w:t>
      </w:r>
    </w:p>
    <w:p>
      <w:pPr>
        <w:pStyle w:val="ListBullet"/>
        <w:spacing w:after="60"/>
      </w:pPr>
      <w:r>
        <w:rPr>
          <w:rFonts w:ascii="Courier New" w:hAnsi="Courier New"/>
          <w:sz w:val="20"/>
        </w:rPr>
        <w:t>CENTER_LEARNING</w:t>
      </w:r>
      <w:r>
        <w:rPr>
          <w:rFonts w:ascii="Times New Roman" w:hAnsi="Times New Roman"/>
          <w:b w:val="0"/>
          <w:sz w:val="22"/>
        </w:rPr>
        <w:t xml:space="preserve"> — deset isječaka od po 10 s iz kojih se računa lokalni centar;</w:t>
      </w:r>
    </w:p>
    <w:p>
      <w:pPr>
        <w:pStyle w:val="ListBullet"/>
        <w:spacing w:after="60"/>
      </w:pPr>
      <w:r>
        <w:rPr>
          <w:rFonts w:ascii="Courier New" w:hAnsi="Courier New"/>
          <w:sz w:val="20"/>
        </w:rPr>
        <w:t>COMMISSION_DERIVE</w:t>
      </w:r>
      <w:r>
        <w:rPr>
          <w:rFonts w:ascii="Times New Roman" w:hAnsi="Times New Roman"/>
          <w:b w:val="0"/>
          <w:sz w:val="22"/>
        </w:rPr>
        <w:t xml:space="preserve"> — 44 prozora u kojima su prisutna samo normalna stanja i iz kojih se izvodi prag;</w:t>
      </w:r>
    </w:p>
    <w:p>
      <w:pPr>
        <w:pStyle w:val="ListBullet"/>
        <w:spacing w:after="60"/>
      </w:pPr>
      <w:r>
        <w:rPr>
          <w:rFonts w:ascii="Courier New" w:hAnsi="Courier New"/>
          <w:sz w:val="20"/>
        </w:rPr>
        <w:t>COMMISSION_VERIFY</w:t>
      </w:r>
      <w:r>
        <w:rPr>
          <w:rFonts w:ascii="Times New Roman" w:hAnsi="Times New Roman"/>
          <w:b w:val="0"/>
          <w:sz w:val="22"/>
        </w:rPr>
        <w:t xml:space="preserve"> — 22 dodatna, vremenski kasnija normalna prozora na kojima se izvedeni prag provjerava;</w:t>
      </w:r>
    </w:p>
    <w:p>
      <w:pPr>
        <w:pStyle w:val="ListBullet"/>
        <w:spacing w:after="60"/>
      </w:pPr>
      <w:r>
        <w:rPr>
          <w:rFonts w:ascii="Courier New" w:hAnsi="Courier New"/>
          <w:sz w:val="20"/>
        </w:rPr>
        <w:t>MONITORING</w:t>
      </w:r>
      <w:r>
        <w:rPr>
          <w:rFonts w:ascii="Times New Roman" w:hAnsi="Times New Roman"/>
          <w:b w:val="0"/>
          <w:sz w:val="22"/>
        </w:rPr>
        <w:t xml:space="preserve"> — redovan nadzor, u kojem se centar i prag više ne mijenjaju.</w:t>
      </w:r>
    </w:p>
    <w:p>
      <w:pPr>
        <w:pStyle w:val="BodyText"/>
      </w:pPr>
      <w:r>
        <w:rPr>
          <w:rFonts w:ascii="Times New Roman" w:hAnsi="Times New Roman"/>
          <w:b w:val="0"/>
          <w:sz w:val="22"/>
        </w:rPr>
        <w:t xml:space="preserve">Ključna osobina ovog toka je da su izvođenje praga i njegova provjera </w:t>
      </w:r>
      <w:r>
        <w:rPr>
          <w:rFonts w:ascii="Times New Roman" w:hAnsi="Times New Roman"/>
          <w:b/>
          <w:sz w:val="22"/>
        </w:rPr>
        <w:t>razdvojeni u vremenu i po podacima</w:t>
      </w:r>
      <w:r>
        <w:rPr>
          <w:rFonts w:ascii="Times New Roman" w:hAnsi="Times New Roman"/>
          <w:b w:val="0"/>
          <w:sz w:val="22"/>
        </w:rPr>
        <w:t>. Prag izveden na jednom skupu prozora provjerava se na drugom, kasnijem skupu. Ako na toj provjeri padne, kalibracija se odbija i uređaj ne prelazi u nadzor. Prag se pritom ne podešava da bi provjera prošla; to bi poništilo smisao provjere.</w:t>
      </w:r>
    </w:p>
    <w:p>
      <w:pPr>
        <w:pStyle w:val="Heading2"/>
      </w:pPr>
      <w:r>
        <w:rPr>
          <w:rFonts w:ascii="Arial" w:hAnsi="Arial"/>
          <w:b/>
          <w:sz w:val="28"/>
        </w:rPr>
        <w:t>3.3. Hijerarhija odlučivanja</w:t>
      </w:r>
    </w:p>
    <w:p>
      <w:pPr>
        <w:pStyle w:val="BodyText"/>
      </w:pPr>
      <w:r>
        <w:rPr>
          <w:rFonts w:ascii="Times New Roman" w:hAnsi="Times New Roman"/>
          <w:b w:val="0"/>
          <w:sz w:val="22"/>
        </w:rPr>
        <w:t>Odluka se ne donosi u jednom koraku nego kroz hijerarhiju u kojoj svaki nivo može zaustaviti dalje zaključivanje. Redoslijed je sljedeći: ispravnost signala, prisustvo mašine, pouzdanost prozora, pa tek onda odstupanje od naučenog stanja.</w:t>
      </w:r>
    </w:p>
    <w:p>
      <w:pPr>
        <w:pStyle w:val="ListBullet"/>
        <w:spacing w:after="60"/>
      </w:pPr>
      <w:r>
        <w:rPr>
          <w:rFonts w:ascii="Times New Roman" w:hAnsi="Times New Roman"/>
          <w:b/>
          <w:sz w:val="22"/>
        </w:rPr>
        <w:t>Ispravnost signala.</w:t>
      </w:r>
      <w:r>
        <w:rPr>
          <w:rFonts w:ascii="Times New Roman" w:hAnsi="Times New Roman"/>
          <w:b w:val="0"/>
          <w:sz w:val="22"/>
        </w:rPr>
        <w:t xml:space="preserve"> Provjerava se broj primljenih uzoraka, prisustvo zaglavljenih i nultih vrijednosti, zasićenje i konačnost izračunatih veličina. Neispravan signal zaustavlja tok.</w:t>
      </w:r>
    </w:p>
    <w:p>
      <w:pPr>
        <w:pStyle w:val="ListBullet"/>
        <w:spacing w:after="60"/>
      </w:pPr>
      <w:r>
        <w:rPr>
          <w:rFonts w:ascii="Times New Roman" w:hAnsi="Times New Roman"/>
          <w:b/>
          <w:sz w:val="22"/>
        </w:rPr>
        <w:t>Prisustvo mašine.</w:t>
      </w:r>
      <w:r>
        <w:rPr>
          <w:rFonts w:ascii="Times New Roman" w:hAnsi="Times New Roman"/>
          <w:b w:val="0"/>
          <w:sz w:val="22"/>
        </w:rPr>
        <w:t xml:space="preserve"> Nivo ispod kalibrisane srednje vrijednosti umanjene za 11 dB, i to u tri uzastopna prozora, znači da mašina više ne radi. Uređaj tada ne prijavljuje anomaliju nego odsustvo mašine, jer to nisu iste tvrdnje.</w:t>
      </w:r>
    </w:p>
    <w:p>
      <w:pPr>
        <w:pStyle w:val="ListBullet"/>
        <w:spacing w:after="60"/>
      </w:pPr>
      <w:r>
        <w:rPr>
          <w:rFonts w:ascii="Times New Roman" w:hAnsi="Times New Roman"/>
          <w:b/>
          <w:sz w:val="22"/>
        </w:rPr>
        <w:t>Pouzdanost prozora.</w:t>
      </w:r>
      <w:r>
        <w:rPr>
          <w:rFonts w:ascii="Times New Roman" w:hAnsi="Times New Roman"/>
          <w:b w:val="0"/>
          <w:sz w:val="22"/>
        </w:rPr>
        <w:t xml:space="preserve"> Ako se pet potprozora unutar jednog mjerenja međusobno previše razlikuju, prozor se proglašava nepouzdanim i ne ulazi u građenje alarma. Uređaj ne tvrdi šta je izvor te nestabilnosti, jer jedan mikrofon to ne može utvrditi.</w:t>
      </w:r>
    </w:p>
    <w:p>
      <w:pPr>
        <w:pStyle w:val="ListBullet"/>
        <w:spacing w:after="60"/>
      </w:pPr>
      <w:r>
        <w:rPr>
          <w:rFonts w:ascii="Times New Roman" w:hAnsi="Times New Roman"/>
          <w:b/>
          <w:sz w:val="22"/>
        </w:rPr>
        <w:t>Odstupanje.</w:t>
      </w:r>
      <w:r>
        <w:rPr>
          <w:rFonts w:ascii="Times New Roman" w:hAnsi="Times New Roman"/>
          <w:b w:val="0"/>
          <w:sz w:val="22"/>
        </w:rPr>
        <w:t xml:space="preserve"> Tek prozor koji je prošao sva tri prethodna nivoa poredi se sa pragom.</w:t>
      </w:r>
    </w:p>
    <w:p>
      <w:pPr>
        <w:pStyle w:val="BodyText"/>
      </w:pPr>
      <w:r>
        <w:rPr>
          <w:rFonts w:ascii="Times New Roman" w:hAnsi="Times New Roman"/>
          <w:b w:val="0"/>
          <w:sz w:val="22"/>
        </w:rPr>
        <w:t>Sistem je projektovan tako da nedostatak dokaza vodi u zaustavljanje, a ne u pretpostavku da je sve u redu. To načelo je u kodu sprovedeno dosljedno i provjerava se automatski pri svakoj izmjeni.</w:t>
      </w:r>
    </w:p>
    <w:p>
      <w:r>
        <w:br w:type="page"/>
      </w:r>
    </w:p>
    <w:p>
      <w:pPr>
        <w:pStyle w:val="Heading1"/>
      </w:pPr>
      <w:r>
        <w:rPr>
          <w:rFonts w:ascii="Arial" w:hAnsi="Arial"/>
          <w:b/>
          <w:sz w:val="32"/>
        </w:rPr>
        <w:t>4. RAZVOJ MODELA — SVI IZMJERENI POKUŠAJI</w:t>
      </w:r>
    </w:p>
    <w:p>
      <w:pPr>
        <w:pStyle w:val="BodyText"/>
      </w:pPr>
      <w:r>
        <w:rPr>
          <w:rFonts w:ascii="Times New Roman" w:hAnsi="Times New Roman"/>
          <w:b w:val="0"/>
          <w:sz w:val="22"/>
        </w:rPr>
        <w:t>Ovo poglavlje prikazuje put od prvog pokušaja do konačnog rješenja, sa svim međurezultatima. Neuspjeli pokušaji nisu izostavljeni, iz dva razloga. Prvo, oni objašnjavaju zašto konačno rješenje izgleda baš tako. Drugo, negativan rezultat koji nije zapisan vraća se kasnije kao „nova ideja“ i troši vrijeme po drugi put.</w:t>
      </w:r>
    </w:p>
    <w:p>
      <w:pPr>
        <w:pStyle w:val="BodyText"/>
      </w:pPr>
      <w:r>
        <w:rPr>
          <w:rFonts w:ascii="Times New Roman" w:hAnsi="Times New Roman"/>
          <w:b w:val="0"/>
          <w:sz w:val="22"/>
        </w:rPr>
        <w:t xml:space="preserve">Sve vrijednosti u ovom poglavlju su AUC na ciljnom domenu ventilatora — dakle na primjerku koji model nije čuo — osim gdje je izričito navedeno drugačije. Protokol lokalne kalibracije je isti kod svih pristupa: </w:t>
      </w:r>
      <w:r>
        <w:rPr>
          <w:rFonts w:ascii="Times New Roman" w:hAnsi="Times New Roman"/>
          <w:i/>
          <w:sz w:val="22"/>
        </w:rPr>
        <w:t>k</w:t>
      </w:r>
      <w:r>
        <w:rPr>
          <w:rFonts w:ascii="Times New Roman" w:hAnsi="Times New Roman"/>
          <w:b w:val="0"/>
          <w:sz w:val="22"/>
        </w:rPr>
        <w:t xml:space="preserve"> isječaka ciljne mašine koristi se samo za mjerenje centra, ocjena se radi na preostalim normalnim i svim anomalnim isječcima, isječak korišćen za kalibraciju se nikada ne ocjenjuje, a postupak se ponavlja 20 do 100 puta sa različitim izborom.</w:t>
      </w:r>
    </w:p>
    <w:p>
      <w:pPr>
        <w:pStyle w:val="Heading2"/>
      </w:pPr>
      <w:r>
        <w:rPr>
          <w:rFonts w:ascii="Arial" w:hAnsi="Arial"/>
          <w:b/>
          <w:sz w:val="28"/>
        </w:rPr>
        <w:t>4.1. Pravilo poštenog poređenja</w:t>
      </w:r>
    </w:p>
    <w:p>
      <w:pPr>
        <w:pStyle w:val="BodyText"/>
      </w:pPr>
      <w:r>
        <w:rPr>
          <w:rFonts w:ascii="Times New Roman" w:hAnsi="Times New Roman"/>
          <w:b w:val="0"/>
          <w:sz w:val="22"/>
        </w:rPr>
        <w:t xml:space="preserve">Prije prikaza rezultata potrebno je navesti pravilo koje je naučeno na sopstvenoj grešci. Poređenja metoda važe samo na </w:t>
      </w:r>
      <w:r>
        <w:rPr>
          <w:rFonts w:ascii="Times New Roman" w:hAnsi="Times New Roman"/>
          <w:b/>
          <w:sz w:val="22"/>
        </w:rPr>
        <w:t>uparenim izborima kalibracionih isječaka</w:t>
      </w:r>
      <w:r>
        <w:rPr>
          <w:rFonts w:ascii="Times New Roman" w:hAnsi="Times New Roman"/>
          <w:b w:val="0"/>
          <w:sz w:val="22"/>
        </w:rPr>
        <w:t>. Isti postupak je pod jednim skupom izbora dao AUC 0,674, a pod drugim 0,643. Ta razlika od tri poena je čist šum izbora isječaka, a prije nego što je to uočeno bila je zavedena kao razlika između metoda.</w:t>
      </w:r>
    </w:p>
    <w:p>
      <w:pPr>
        <w:pStyle w:val="BodyText"/>
      </w:pPr>
      <w:r>
        <w:rPr>
          <w:rFonts w:ascii="Times New Roman" w:hAnsi="Times New Roman"/>
          <w:b w:val="0"/>
          <w:sz w:val="22"/>
        </w:rPr>
        <w:t>Zbog toga se uz srednju vrijednost AUC obavezno prijavljuje i standardna devijacija preko podjela, a poređenja se rade na istim podjelama za sve metode.</w:t>
      </w:r>
    </w:p>
    <w:p>
      <w:pPr>
        <w:pStyle w:val="Heading2"/>
      </w:pPr>
      <w:r>
        <w:rPr>
          <w:rFonts w:ascii="Arial" w:hAnsi="Arial"/>
          <w:b/>
          <w:sz w:val="28"/>
        </w:rPr>
        <w:t>4.2. Faza 1 — neuronske mreže</w:t>
      </w:r>
    </w:p>
    <w:p>
      <w:pPr>
        <w:pStyle w:val="BodyText"/>
      </w:pPr>
      <w:r>
        <w:rPr>
          <w:rFonts w:ascii="Times New Roman" w:hAnsi="Times New Roman"/>
          <w:b w:val="0"/>
          <w:sz w:val="22"/>
        </w:rPr>
        <w:t>Polazno stanje bio je autoenkoder, standardna osnova takmičenja DCASE. Mjerenja su data u tabeli.</w:t>
      </w:r>
    </w:p>
    <w:p>
      <w:pPr>
        <w:spacing w:before="200" w:after="60"/>
        <w:jc w:val="center"/>
      </w:pPr>
      <w:r>
        <w:rPr>
          <w:rFonts w:ascii="Times New Roman" w:hAnsi="Times New Roman"/>
          <w:b w:val="0"/>
          <w:sz w:val="22"/>
        </w:rPr>
        <w:t>Tabela 4.1. Rezultati pristupa zasnovanih na neuronskim mrežama</w:t>
      </w:r>
    </w:p>
    <w:tbl>
      <w:tblPr>
        <w:tblStyle w:val="TableGrid"/>
        <w:tblW w:type="auto" w:w="0"/>
        <w:jc w:val="center"/>
        <w:tblLook w:firstColumn="1" w:firstRow="1" w:lastColumn="0" w:lastRow="0" w:noHBand="0" w:noVBand="1" w:val="04A0"/>
      </w:tblPr>
      <w:tblGrid>
        <w:gridCol w:w="4561"/>
        <w:gridCol w:w="4561"/>
      </w:tblGrid>
      <w:tr>
        <w:tc>
          <w:tcPr>
            <w:tcW w:type="dxa" w:w="4561"/>
          </w:tcPr>
          <w:p>
            <w:pPr>
              <w:spacing w:after="40"/>
              <w:jc w:val="center"/>
            </w:pPr>
            <w:r>
              <w:rPr>
                <w:rFonts w:ascii="Times New Roman" w:hAnsi="Times New Roman"/>
                <w:b/>
                <w:sz w:val="20"/>
              </w:rPr>
              <w:t>Pristup</w:t>
            </w:r>
          </w:p>
        </w:tc>
        <w:tc>
          <w:tcPr>
            <w:tcW w:type="dxa" w:w="4561"/>
          </w:tcPr>
          <w:p>
            <w:pPr>
              <w:spacing w:after="40"/>
              <w:jc w:val="center"/>
            </w:pPr>
            <w:r>
              <w:rPr>
                <w:rFonts w:ascii="Times New Roman" w:hAnsi="Times New Roman"/>
                <w:b/>
                <w:sz w:val="20"/>
              </w:rPr>
              <w:t>AUC</w:t>
            </w:r>
          </w:p>
        </w:tc>
      </w:tr>
      <w:tr>
        <w:tc>
          <w:tcPr>
            <w:tcW w:type="dxa" w:w="4561"/>
          </w:tcPr>
          <w:p>
            <w:pPr>
              <w:spacing w:after="40"/>
            </w:pPr>
            <w:r>
              <w:rPr>
                <w:rFonts w:ascii="Times New Roman" w:hAnsi="Times New Roman"/>
                <w:b w:val="0"/>
                <w:sz w:val="20"/>
              </w:rPr>
              <w:t>Autoenkoder (osnova DCASE)</w:t>
            </w:r>
          </w:p>
        </w:tc>
        <w:tc>
          <w:tcPr>
            <w:tcW w:type="dxa" w:w="4561"/>
          </w:tcPr>
          <w:p>
            <w:pPr>
              <w:spacing w:after="40"/>
              <w:jc w:val="right"/>
            </w:pPr>
            <w:r>
              <w:rPr>
                <w:rFonts w:ascii="Times New Roman" w:hAnsi="Times New Roman"/>
                <w:b w:val="0"/>
                <w:sz w:val="20"/>
              </w:rPr>
              <w:t>0,451</w:t>
            </w:r>
          </w:p>
        </w:tc>
      </w:tr>
      <w:tr>
        <w:tc>
          <w:tcPr>
            <w:tcW w:type="dxa" w:w="4561"/>
          </w:tcPr>
          <w:p>
            <w:pPr>
              <w:spacing w:after="40"/>
            </w:pPr>
            <w:r>
              <w:rPr>
                <w:rFonts w:ascii="Times New Roman" w:hAnsi="Times New Roman"/>
                <w:b w:val="0"/>
                <w:sz w:val="20"/>
              </w:rPr>
              <w:t>Naučena ugradnja preko svih 7 mašina</w:t>
            </w:r>
          </w:p>
        </w:tc>
        <w:tc>
          <w:tcPr>
            <w:tcW w:type="dxa" w:w="4561"/>
          </w:tcPr>
          <w:p>
            <w:pPr>
              <w:spacing w:after="40"/>
              <w:jc w:val="right"/>
            </w:pPr>
            <w:r>
              <w:rPr>
                <w:rFonts w:ascii="Times New Roman" w:hAnsi="Times New Roman"/>
                <w:b w:val="0"/>
                <w:sz w:val="20"/>
              </w:rPr>
              <w:t>0,495</w:t>
            </w:r>
          </w:p>
        </w:tc>
      </w:tr>
      <w:tr>
        <w:tc>
          <w:tcPr>
            <w:tcW w:type="dxa" w:w="4561"/>
          </w:tcPr>
          <w:p>
            <w:pPr>
              <w:spacing w:after="40"/>
            </w:pPr>
            <w:r>
              <w:rPr>
                <w:rFonts w:ascii="Times New Roman" w:hAnsi="Times New Roman"/>
                <w:b w:val="0"/>
                <w:sz w:val="20"/>
              </w:rPr>
              <w:t>Klasifikator brzine ventilatora</w:t>
            </w:r>
          </w:p>
        </w:tc>
        <w:tc>
          <w:tcPr>
            <w:tcW w:type="dxa" w:w="4561"/>
          </w:tcPr>
          <w:p>
            <w:pPr>
              <w:spacing w:after="40"/>
              <w:jc w:val="right"/>
            </w:pPr>
            <w:r>
              <w:rPr>
                <w:rFonts w:ascii="Times New Roman" w:hAnsi="Times New Roman"/>
                <w:b w:val="0"/>
                <w:sz w:val="20"/>
              </w:rPr>
              <w:t>0,530</w:t>
            </w:r>
          </w:p>
        </w:tc>
      </w:tr>
      <w:tr>
        <w:tc>
          <w:tcPr>
            <w:tcW w:type="dxa" w:w="4561"/>
          </w:tcPr>
          <w:p>
            <w:pPr>
              <w:spacing w:after="40"/>
            </w:pPr>
            <w:r>
              <w:rPr>
                <w:rFonts w:ascii="Times New Roman" w:hAnsi="Times New Roman"/>
                <w:b w:val="0"/>
                <w:sz w:val="20"/>
              </w:rPr>
              <w:t>Samonadzirano učenje</w:t>
            </w:r>
          </w:p>
        </w:tc>
        <w:tc>
          <w:tcPr>
            <w:tcW w:type="dxa" w:w="4561"/>
          </w:tcPr>
          <w:p>
            <w:pPr>
              <w:spacing w:after="40"/>
              <w:jc w:val="right"/>
            </w:pPr>
            <w:r>
              <w:rPr>
                <w:rFonts w:ascii="Times New Roman" w:hAnsi="Times New Roman"/>
                <w:b w:val="0"/>
                <w:sz w:val="20"/>
              </w:rPr>
              <w:t>≈ 0,50</w:t>
            </w:r>
          </w:p>
        </w:tc>
      </w:tr>
    </w:tbl>
    <w:p>
      <w:pPr>
        <w:spacing w:after="80"/>
      </w:pPr>
    </w:p>
    <w:p>
      <w:pPr>
        <w:pStyle w:val="BodyText"/>
        <w:ind w:firstLine="0"/>
      </w:pPr>
      <w:r>
        <w:rPr>
          <w:rFonts w:ascii="Times New Roman" w:hAnsi="Times New Roman"/>
          <w:b w:val="0"/>
          <w:sz w:val="22"/>
        </w:rPr>
        <w:t>Autoenkoder uči da prekopira spektar. Mreža koja dobro kopira ne mora razumjeti mašinu — dovoljno joj je da zapamti prosječan oblik. Na istom snimku izmjerena je greška rekonstrukcije 2,53 za ispravan i 2,57 za neispravan ventilator, dakle razlika od 1,6 %. Greška rekonstrukcije nije mjera zdravlja mašine.</w:t>
      </w:r>
    </w:p>
    <w:p>
      <w:pPr>
        <w:pStyle w:val="BodyText"/>
      </w:pPr>
      <w:r>
        <w:rPr>
          <w:rFonts w:ascii="Times New Roman" w:hAnsi="Times New Roman"/>
          <w:b w:val="0"/>
          <w:sz w:val="22"/>
        </w:rPr>
        <w:t>Naučena ugradnja pada iz drugog razloga. Mreža je učena da razlikuje tipove mašina i radne režime, a taj zadatak je prelak: dovoljno joj je da nauči „ovo je ventilator, ovo je reduktor“. Da bi to postigla, ona namjerno odbacuje varijaciju unutar jedne mašine — a upravo ta varijacija razlikuje ispravan od neispravnog primjerka.</w:t>
      </w:r>
    </w:p>
    <w:p>
      <w:pPr>
        <w:pStyle w:val="Heading2"/>
      </w:pPr>
      <w:r>
        <w:rPr>
          <w:rFonts w:ascii="Arial" w:hAnsi="Arial"/>
          <w:b/>
          <w:sz w:val="28"/>
        </w:rPr>
        <w:t>4.3. Faza 2 — statistika nad mel sažetkom</w:t>
      </w:r>
    </w:p>
    <w:p>
      <w:pPr>
        <w:pStyle w:val="BodyText"/>
      </w:pPr>
      <w:r>
        <w:rPr>
          <w:rFonts w:ascii="Times New Roman" w:hAnsi="Times New Roman"/>
          <w:b w:val="0"/>
          <w:sz w:val="22"/>
        </w:rPr>
        <w:t>Mreža je napuštena. Isječak se sažima u srednju vrijednost i standardnu devijaciju po mel traci, kovarijansa se uči unaprijed na 990 izvornih snimaka, a na uređaju se mjeri samo centar.</w:t>
      </w:r>
    </w:p>
    <w:p>
      <w:pPr>
        <w:spacing w:before="200" w:after="60"/>
        <w:jc w:val="center"/>
      </w:pPr>
      <w:r>
        <w:rPr>
          <w:rFonts w:ascii="Times New Roman" w:hAnsi="Times New Roman"/>
          <w:b w:val="0"/>
          <w:sz w:val="22"/>
        </w:rPr>
        <w:t>Tabela 4.2. Statistički pristupi nad log-mel sažetkom</w:t>
      </w:r>
    </w:p>
    <w:tbl>
      <w:tblPr>
        <w:tblStyle w:val="TableGrid"/>
        <w:tblW w:type="auto" w:w="0"/>
        <w:jc w:val="center"/>
        <w:tblLook w:firstColumn="1" w:firstRow="1" w:lastColumn="0" w:lastRow="0" w:noHBand="0" w:noVBand="1" w:val="04A0"/>
      </w:tblPr>
      <w:tblGrid>
        <w:gridCol w:w="3041"/>
        <w:gridCol w:w="3041"/>
        <w:gridCol w:w="3041"/>
      </w:tblGrid>
      <w:tr>
        <w:tc>
          <w:tcPr>
            <w:tcW w:type="dxa" w:w="3041"/>
          </w:tcPr>
          <w:p>
            <w:pPr>
              <w:spacing w:after="40"/>
              <w:jc w:val="center"/>
            </w:pPr>
            <w:r>
              <w:rPr>
                <w:rFonts w:ascii="Times New Roman" w:hAnsi="Times New Roman"/>
                <w:b/>
                <w:sz w:val="20"/>
              </w:rPr>
              <w:t>Pristup</w:t>
            </w:r>
          </w:p>
        </w:tc>
        <w:tc>
          <w:tcPr>
            <w:tcW w:type="dxa" w:w="3041"/>
          </w:tcPr>
          <w:p>
            <w:pPr>
              <w:spacing w:after="40"/>
              <w:jc w:val="center"/>
            </w:pPr>
            <w:r>
              <w:rPr>
                <w:rFonts w:ascii="Times New Roman" w:hAnsi="Times New Roman"/>
                <w:b/>
                <w:sz w:val="20"/>
              </w:rPr>
              <w:t>AUC</w:t>
            </w:r>
          </w:p>
        </w:tc>
        <w:tc>
          <w:tcPr>
            <w:tcW w:type="dxa" w:w="3041"/>
          </w:tcPr>
          <w:p>
            <w:pPr>
              <w:spacing w:after="40"/>
              <w:jc w:val="center"/>
            </w:pPr>
            <w:r>
              <w:rPr>
                <w:rFonts w:ascii="Times New Roman" w:hAnsi="Times New Roman"/>
                <w:b/>
                <w:sz w:val="20"/>
              </w:rPr>
              <w:t>Zaključak</w:t>
            </w:r>
          </w:p>
        </w:tc>
      </w:tr>
      <w:tr>
        <w:tc>
          <w:tcPr>
            <w:tcW w:type="dxa" w:w="3041"/>
          </w:tcPr>
          <w:p>
            <w:pPr>
              <w:spacing w:after="40"/>
            </w:pPr>
            <w:r>
              <w:rPr>
                <w:rFonts w:ascii="Times New Roman" w:hAnsi="Times New Roman"/>
                <w:b w:val="0"/>
                <w:sz w:val="20"/>
              </w:rPr>
              <w:t>Sažetak 1280 + puna kovarijansa</w:t>
            </w:r>
          </w:p>
        </w:tc>
        <w:tc>
          <w:tcPr>
            <w:tcW w:type="dxa" w:w="3041"/>
          </w:tcPr>
          <w:p>
            <w:pPr>
              <w:spacing w:after="40"/>
              <w:jc w:val="right"/>
            </w:pPr>
            <w:r>
              <w:rPr>
                <w:rFonts w:ascii="Times New Roman" w:hAnsi="Times New Roman"/>
                <w:b w:val="0"/>
                <w:sz w:val="20"/>
              </w:rPr>
              <w:t>0,643–0,674</w:t>
            </w:r>
          </w:p>
        </w:tc>
        <w:tc>
          <w:tcPr>
            <w:tcW w:type="dxa" w:w="3041"/>
          </w:tcPr>
          <w:p>
            <w:pPr>
              <w:spacing w:after="40"/>
            </w:pPr>
            <w:r>
              <w:rPr>
                <w:rFonts w:ascii="Times New Roman" w:hAnsi="Times New Roman"/>
                <w:b w:val="0"/>
                <w:sz w:val="20"/>
              </w:rPr>
              <w:t>prvi upotrebljiv rezultat</w:t>
            </w:r>
          </w:p>
        </w:tc>
      </w:tr>
      <w:tr>
        <w:tc>
          <w:tcPr>
            <w:tcW w:type="dxa" w:w="3041"/>
          </w:tcPr>
          <w:p>
            <w:pPr>
              <w:spacing w:after="40"/>
            </w:pPr>
            <w:r>
              <w:rPr>
                <w:rFonts w:ascii="Times New Roman" w:hAnsi="Times New Roman"/>
                <w:b w:val="0"/>
                <w:sz w:val="20"/>
              </w:rPr>
              <w:t>Sažetak + dijagonalna kovarijansa</w:t>
            </w:r>
          </w:p>
        </w:tc>
        <w:tc>
          <w:tcPr>
            <w:tcW w:type="dxa" w:w="3041"/>
          </w:tcPr>
          <w:p>
            <w:pPr>
              <w:spacing w:after="40"/>
              <w:jc w:val="right"/>
            </w:pPr>
            <w:r>
              <w:rPr>
                <w:rFonts w:ascii="Times New Roman" w:hAnsi="Times New Roman"/>
                <w:b w:val="0"/>
                <w:sz w:val="20"/>
              </w:rPr>
              <w:t>0,595</w:t>
            </w:r>
          </w:p>
        </w:tc>
        <w:tc>
          <w:tcPr>
            <w:tcW w:type="dxa" w:w="3041"/>
          </w:tcPr>
          <w:p>
            <w:pPr>
              <w:spacing w:after="40"/>
            </w:pPr>
            <w:r>
              <w:rPr>
                <w:rFonts w:ascii="Times New Roman" w:hAnsi="Times New Roman"/>
                <w:b w:val="0"/>
                <w:sz w:val="20"/>
              </w:rPr>
              <w:t>signal je u vezama među trakama</w:t>
            </w:r>
          </w:p>
        </w:tc>
      </w:tr>
      <w:tr>
        <w:tc>
          <w:tcPr>
            <w:tcW w:type="dxa" w:w="3041"/>
          </w:tcPr>
          <w:p>
            <w:pPr>
              <w:spacing w:after="40"/>
            </w:pPr>
            <w:r>
              <w:rPr>
                <w:rFonts w:ascii="Times New Roman" w:hAnsi="Times New Roman"/>
                <w:b w:val="0"/>
                <w:sz w:val="20"/>
              </w:rPr>
              <w:t>Miješanje naučene i izmjerene kovarijanse</w:t>
            </w:r>
          </w:p>
        </w:tc>
        <w:tc>
          <w:tcPr>
            <w:tcW w:type="dxa" w:w="3041"/>
          </w:tcPr>
          <w:p>
            <w:pPr>
              <w:spacing w:after="40"/>
              <w:jc w:val="right"/>
            </w:pPr>
            <w:r>
              <w:rPr>
                <w:rFonts w:ascii="Times New Roman" w:hAnsi="Times New Roman"/>
                <w:b w:val="0"/>
                <w:sz w:val="20"/>
              </w:rPr>
              <w:t>0,674</w:t>
            </w:r>
          </w:p>
        </w:tc>
        <w:tc>
          <w:tcPr>
            <w:tcW w:type="dxa" w:w="3041"/>
          </w:tcPr>
          <w:p>
            <w:pPr>
              <w:spacing w:after="40"/>
            </w:pPr>
            <w:r>
              <w:rPr>
                <w:rFonts w:ascii="Times New Roman" w:hAnsi="Times New Roman"/>
                <w:b w:val="0"/>
                <w:sz w:val="20"/>
              </w:rPr>
              <w:t>čisto naučena je najbolja</w:t>
            </w:r>
          </w:p>
        </w:tc>
      </w:tr>
      <w:tr>
        <w:tc>
          <w:tcPr>
            <w:tcW w:type="dxa" w:w="3041"/>
          </w:tcPr>
          <w:p>
            <w:pPr>
              <w:spacing w:after="40"/>
            </w:pPr>
            <w:r>
              <w:rPr>
                <w:rFonts w:ascii="Times New Roman" w:hAnsi="Times New Roman"/>
                <w:b w:val="0"/>
                <w:sz w:val="20"/>
              </w:rPr>
              <w:t>Oduzimanje sredine po traci</w:t>
            </w:r>
          </w:p>
        </w:tc>
        <w:tc>
          <w:tcPr>
            <w:tcW w:type="dxa" w:w="3041"/>
          </w:tcPr>
          <w:p>
            <w:pPr>
              <w:spacing w:after="40"/>
              <w:jc w:val="right"/>
            </w:pPr>
            <w:r>
              <w:rPr>
                <w:rFonts w:ascii="Times New Roman" w:hAnsi="Times New Roman"/>
                <w:b w:val="0"/>
                <w:sz w:val="20"/>
              </w:rPr>
              <w:t>0,544</w:t>
            </w:r>
          </w:p>
        </w:tc>
        <w:tc>
          <w:tcPr>
            <w:tcW w:type="dxa" w:w="3041"/>
          </w:tcPr>
          <w:p>
            <w:pPr>
              <w:spacing w:after="40"/>
            </w:pPr>
            <w:r>
              <w:rPr>
                <w:rFonts w:ascii="Times New Roman" w:hAnsi="Times New Roman"/>
                <w:b w:val="0"/>
                <w:sz w:val="20"/>
              </w:rPr>
              <w:t>briše i korisnu informaciju</w:t>
            </w:r>
          </w:p>
        </w:tc>
      </w:tr>
      <w:tr>
        <w:tc>
          <w:tcPr>
            <w:tcW w:type="dxa" w:w="3041"/>
          </w:tcPr>
          <w:p>
            <w:pPr>
              <w:spacing w:after="40"/>
            </w:pPr>
            <w:r>
              <w:rPr>
                <w:rFonts w:ascii="Times New Roman" w:hAnsi="Times New Roman"/>
                <w:b w:val="0"/>
                <w:sz w:val="20"/>
              </w:rPr>
              <w:t>Bogatiji sažetak (percentili, dinamika)</w:t>
            </w:r>
          </w:p>
        </w:tc>
        <w:tc>
          <w:tcPr>
            <w:tcW w:type="dxa" w:w="3041"/>
          </w:tcPr>
          <w:p>
            <w:pPr>
              <w:spacing w:after="40"/>
              <w:jc w:val="right"/>
            </w:pPr>
            <w:r>
              <w:rPr>
                <w:rFonts w:ascii="Times New Roman" w:hAnsi="Times New Roman"/>
                <w:b w:val="0"/>
                <w:sz w:val="20"/>
              </w:rPr>
              <w:t>0,578</w:t>
            </w:r>
          </w:p>
        </w:tc>
        <w:tc>
          <w:tcPr>
            <w:tcW w:type="dxa" w:w="3041"/>
          </w:tcPr>
          <w:p>
            <w:pPr>
              <w:spacing w:after="40"/>
            </w:pPr>
            <w:r>
              <w:rPr>
                <w:rFonts w:ascii="Times New Roman" w:hAnsi="Times New Roman"/>
                <w:b w:val="0"/>
                <w:sz w:val="20"/>
              </w:rPr>
              <w:t>pogrešno protumačeno, vidi 4.4</w:t>
            </w:r>
          </w:p>
        </w:tc>
      </w:tr>
      <w:tr>
        <w:tc>
          <w:tcPr>
            <w:tcW w:type="dxa" w:w="3041"/>
          </w:tcPr>
          <w:p>
            <w:pPr>
              <w:spacing w:after="40"/>
            </w:pPr>
            <w:r>
              <w:rPr>
                <w:rFonts w:ascii="Times New Roman" w:hAnsi="Times New Roman"/>
                <w:b w:val="0"/>
                <w:sz w:val="20"/>
              </w:rPr>
              <w:t>Kalibracija po radnom režimu</w:t>
            </w:r>
          </w:p>
        </w:tc>
        <w:tc>
          <w:tcPr>
            <w:tcW w:type="dxa" w:w="3041"/>
          </w:tcPr>
          <w:p>
            <w:pPr>
              <w:spacing w:after="40"/>
              <w:jc w:val="right"/>
            </w:pPr>
            <w:r>
              <w:rPr>
                <w:rFonts w:ascii="Times New Roman" w:hAnsi="Times New Roman"/>
                <w:b w:val="0"/>
                <w:sz w:val="20"/>
              </w:rPr>
              <w:t>0,582</w:t>
            </w:r>
          </w:p>
        </w:tc>
        <w:tc>
          <w:tcPr>
            <w:tcW w:type="dxa" w:w="3041"/>
          </w:tcPr>
          <w:p>
            <w:pPr>
              <w:spacing w:after="40"/>
            </w:pPr>
            <w:r>
              <w:rPr>
                <w:rFonts w:ascii="Times New Roman" w:hAnsi="Times New Roman"/>
                <w:b w:val="0"/>
                <w:sz w:val="20"/>
              </w:rPr>
              <w:t>mali dobitak</w:t>
            </w:r>
          </w:p>
        </w:tc>
      </w:tr>
      <w:tr>
        <w:tc>
          <w:tcPr>
            <w:tcW w:type="dxa" w:w="3041"/>
          </w:tcPr>
          <w:p>
            <w:pPr>
              <w:spacing w:after="40"/>
            </w:pPr>
            <w:r>
              <w:rPr>
                <w:rFonts w:ascii="Times New Roman" w:hAnsi="Times New Roman"/>
                <w:b w:val="0"/>
                <w:sz w:val="20"/>
              </w:rPr>
              <w:t>Zbir najvećih odstupanja</w:t>
            </w:r>
          </w:p>
        </w:tc>
        <w:tc>
          <w:tcPr>
            <w:tcW w:type="dxa" w:w="3041"/>
          </w:tcPr>
          <w:p>
            <w:pPr>
              <w:spacing w:after="40"/>
              <w:jc w:val="right"/>
            </w:pPr>
            <w:r>
              <w:rPr>
                <w:rFonts w:ascii="Times New Roman" w:hAnsi="Times New Roman"/>
                <w:b w:val="0"/>
                <w:sz w:val="20"/>
              </w:rPr>
              <w:t>0,645</w:t>
            </w:r>
          </w:p>
        </w:tc>
        <w:tc>
          <w:tcPr>
            <w:tcW w:type="dxa" w:w="3041"/>
          </w:tcPr>
          <w:p>
            <w:pPr>
              <w:spacing w:after="40"/>
            </w:pPr>
            <w:r>
              <w:rPr>
                <w:rFonts w:ascii="Times New Roman" w:hAnsi="Times New Roman"/>
                <w:b w:val="0"/>
                <w:sz w:val="20"/>
              </w:rPr>
              <w:t>kvar nije lokalizovan u par traka</w:t>
            </w:r>
          </w:p>
        </w:tc>
      </w:tr>
    </w:tbl>
    <w:p>
      <w:pPr>
        <w:spacing w:after="80"/>
      </w:pPr>
    </w:p>
    <w:p>
      <w:pPr>
        <w:pStyle w:val="BodyText"/>
        <w:ind w:firstLine="0"/>
      </w:pPr>
      <w:r>
        <w:rPr>
          <w:rFonts w:ascii="Times New Roman" w:hAnsi="Times New Roman"/>
          <w:b w:val="0"/>
          <w:sz w:val="22"/>
        </w:rPr>
        <w:t xml:space="preserve">Ključni nalaz ove faze je poređenje pune i dijagonalne kovarijanse na izvornom domenu: 0,855 naspram 0,543. Informaciju nose </w:t>
      </w:r>
      <w:r>
        <w:rPr>
          <w:rFonts w:ascii="Times New Roman" w:hAnsi="Times New Roman"/>
          <w:b/>
          <w:sz w:val="22"/>
        </w:rPr>
        <w:t>korelacije između traka</w:t>
      </w:r>
      <w:r>
        <w:rPr>
          <w:rFonts w:ascii="Times New Roman" w:hAnsi="Times New Roman"/>
          <w:b w:val="0"/>
          <w:sz w:val="22"/>
        </w:rPr>
        <w:t>, ne pojedinačna rasipanja. Odatle slijedi podjela posla koja je ostala do kraja rada: oblik varijacije se uči unaprijed jer traži stotine snimaka, a centar se mjeri na licu mjesta jer je za njega dovoljno desetak.</w:t>
      </w:r>
    </w:p>
    <w:p>
      <w:pPr>
        <w:pStyle w:val="Heading2"/>
      </w:pPr>
      <w:r>
        <w:rPr>
          <w:rFonts w:ascii="Arial" w:hAnsi="Arial"/>
          <w:b/>
          <w:sz w:val="28"/>
        </w:rPr>
        <w:t>4.4. Faza 3 — sistematska runda nad ocjenjivačem</w:t>
      </w:r>
    </w:p>
    <w:p>
      <w:pPr>
        <w:pStyle w:val="BodyText"/>
      </w:pPr>
      <w:r>
        <w:rPr>
          <w:rFonts w:ascii="Times New Roman" w:hAnsi="Times New Roman"/>
          <w:b w:val="0"/>
          <w:sz w:val="22"/>
        </w:rPr>
        <w:t>Sprovedeno je šest serija eksperimenata nad zadnjim dijelom obrade, sve na uparenim izborima kalibracionih isječaka. Prikazani su samo nalazi koji mijenjaju sliku.</w:t>
      </w:r>
    </w:p>
    <w:p>
      <w:pPr>
        <w:spacing w:before="200" w:after="60"/>
        <w:jc w:val="center"/>
      </w:pPr>
      <w:r>
        <w:rPr>
          <w:rFonts w:ascii="Times New Roman" w:hAnsi="Times New Roman"/>
          <w:b w:val="0"/>
          <w:sz w:val="22"/>
        </w:rPr>
        <w:t>Tabela 4.3. Izbor iz rundi nad ocjenjivačem</w:t>
      </w:r>
    </w:p>
    <w:tbl>
      <w:tblPr>
        <w:tblStyle w:val="TableGrid"/>
        <w:tblW w:type="auto" w:w="0"/>
        <w:jc w:val="center"/>
        <w:tblLook w:firstColumn="1" w:firstRow="1" w:lastColumn="0" w:lastRow="0" w:noHBand="0" w:noVBand="1" w:val="04A0"/>
      </w:tblPr>
      <w:tblGrid>
        <w:gridCol w:w="3041"/>
        <w:gridCol w:w="3041"/>
        <w:gridCol w:w="3041"/>
      </w:tblGrid>
      <w:tr>
        <w:tc>
          <w:tcPr>
            <w:tcW w:type="dxa" w:w="3041"/>
          </w:tcPr>
          <w:p>
            <w:pPr>
              <w:spacing w:after="40"/>
              <w:jc w:val="center"/>
            </w:pPr>
            <w:r>
              <w:rPr>
                <w:rFonts w:ascii="Times New Roman" w:hAnsi="Times New Roman"/>
                <w:b/>
                <w:sz w:val="20"/>
              </w:rPr>
              <w:t>Pristup</w:t>
            </w:r>
          </w:p>
        </w:tc>
        <w:tc>
          <w:tcPr>
            <w:tcW w:type="dxa" w:w="3041"/>
          </w:tcPr>
          <w:p>
            <w:pPr>
              <w:spacing w:after="40"/>
              <w:jc w:val="center"/>
            </w:pPr>
            <w:r>
              <w:rPr>
                <w:rFonts w:ascii="Times New Roman" w:hAnsi="Times New Roman"/>
                <w:b/>
                <w:sz w:val="20"/>
              </w:rPr>
              <w:t>AUC</w:t>
            </w:r>
          </w:p>
        </w:tc>
        <w:tc>
          <w:tcPr>
            <w:tcW w:type="dxa" w:w="3041"/>
          </w:tcPr>
          <w:p>
            <w:pPr>
              <w:spacing w:after="40"/>
              <w:jc w:val="center"/>
            </w:pPr>
            <w:r>
              <w:rPr>
                <w:rFonts w:ascii="Times New Roman" w:hAnsi="Times New Roman"/>
                <w:b/>
                <w:sz w:val="20"/>
              </w:rPr>
              <w:t>Zaključak</w:t>
            </w:r>
          </w:p>
        </w:tc>
      </w:tr>
      <w:tr>
        <w:tc>
          <w:tcPr>
            <w:tcW w:type="dxa" w:w="3041"/>
          </w:tcPr>
          <w:p>
            <w:pPr>
              <w:spacing w:after="40"/>
            </w:pPr>
            <w:r>
              <w:rPr>
                <w:rFonts w:ascii="Times New Roman" w:hAnsi="Times New Roman"/>
                <w:b w:val="0"/>
                <w:sz w:val="20"/>
              </w:rPr>
              <w:t>Skupljanje po Ledou i Volfu, prostor 256</w:t>
            </w:r>
          </w:p>
        </w:tc>
        <w:tc>
          <w:tcPr>
            <w:tcW w:type="dxa" w:w="3041"/>
          </w:tcPr>
          <w:p>
            <w:pPr>
              <w:spacing w:after="40"/>
              <w:jc w:val="right"/>
            </w:pPr>
            <w:r>
              <w:rPr>
                <w:rFonts w:ascii="Times New Roman" w:hAnsi="Times New Roman"/>
                <w:b w:val="0"/>
                <w:sz w:val="20"/>
              </w:rPr>
              <w:t>0,673</w:t>
            </w:r>
          </w:p>
        </w:tc>
        <w:tc>
          <w:tcPr>
            <w:tcW w:type="dxa" w:w="3041"/>
          </w:tcPr>
          <w:p>
            <w:pPr>
              <w:spacing w:after="40"/>
            </w:pPr>
            <w:r>
              <w:rPr>
                <w:rFonts w:ascii="Times New Roman" w:hAnsi="Times New Roman"/>
                <w:b w:val="0"/>
                <w:sz w:val="20"/>
              </w:rPr>
              <w:t>+3 poena, 19/20 pobjeda</w:t>
            </w:r>
          </w:p>
        </w:tc>
      </w:tr>
      <w:tr>
        <w:tc>
          <w:tcPr>
            <w:tcW w:type="dxa" w:w="3041"/>
          </w:tcPr>
          <w:p>
            <w:pPr>
              <w:spacing w:after="40"/>
            </w:pPr>
            <w:r>
              <w:rPr>
                <w:rFonts w:ascii="Times New Roman" w:hAnsi="Times New Roman"/>
                <w:b w:val="0"/>
                <w:sz w:val="20"/>
              </w:rPr>
              <w:t>Niskorangovana kovarijansa (q = 32)</w:t>
            </w:r>
          </w:p>
        </w:tc>
        <w:tc>
          <w:tcPr>
            <w:tcW w:type="dxa" w:w="3041"/>
          </w:tcPr>
          <w:p>
            <w:pPr>
              <w:spacing w:after="40"/>
              <w:jc w:val="right"/>
            </w:pPr>
            <w:r>
              <w:rPr>
                <w:rFonts w:ascii="Times New Roman" w:hAnsi="Times New Roman"/>
                <w:b w:val="0"/>
                <w:sz w:val="20"/>
              </w:rPr>
              <w:t>0,672</w:t>
            </w:r>
          </w:p>
        </w:tc>
        <w:tc>
          <w:tcPr>
            <w:tcW w:type="dxa" w:w="3041"/>
          </w:tcPr>
          <w:p>
            <w:pPr>
              <w:spacing w:after="40"/>
            </w:pPr>
            <w:r>
              <w:rPr>
                <w:rFonts w:ascii="Times New Roman" w:hAnsi="Times New Roman"/>
                <w:b w:val="0"/>
                <w:sz w:val="20"/>
              </w:rPr>
              <w:t>isti dobitak, jeftinije</w:t>
            </w:r>
          </w:p>
        </w:tc>
      </w:tr>
      <w:tr>
        <w:tc>
          <w:tcPr>
            <w:tcW w:type="dxa" w:w="3041"/>
          </w:tcPr>
          <w:p>
            <w:pPr>
              <w:spacing w:after="40"/>
            </w:pPr>
            <w:r>
              <w:rPr>
                <w:rFonts w:ascii="Times New Roman" w:hAnsi="Times New Roman"/>
                <w:b w:val="0"/>
                <w:sz w:val="20"/>
              </w:rPr>
              <w:t>Medijana kalibracionog centra</w:t>
            </w:r>
          </w:p>
        </w:tc>
        <w:tc>
          <w:tcPr>
            <w:tcW w:type="dxa" w:w="3041"/>
          </w:tcPr>
          <w:p>
            <w:pPr>
              <w:spacing w:after="40"/>
              <w:jc w:val="right"/>
            </w:pPr>
            <w:r>
              <w:rPr>
                <w:rFonts w:ascii="Times New Roman" w:hAnsi="Times New Roman"/>
                <w:b w:val="0"/>
                <w:sz w:val="20"/>
              </w:rPr>
              <w:t>0,716</w:t>
            </w:r>
          </w:p>
        </w:tc>
        <w:tc>
          <w:tcPr>
            <w:tcW w:type="dxa" w:w="3041"/>
          </w:tcPr>
          <w:p>
            <w:pPr>
              <w:spacing w:after="40"/>
            </w:pPr>
            <w:r>
              <w:rPr>
                <w:rFonts w:ascii="Times New Roman" w:hAnsi="Times New Roman"/>
                <w:b w:val="0"/>
                <w:sz w:val="20"/>
              </w:rPr>
              <w:t>+3, potvrđeno na 7 mašina</w:t>
            </w:r>
          </w:p>
        </w:tc>
      </w:tr>
      <w:tr>
        <w:tc>
          <w:tcPr>
            <w:tcW w:type="dxa" w:w="3041"/>
          </w:tcPr>
          <w:p>
            <w:pPr>
              <w:spacing w:after="40"/>
            </w:pPr>
            <w:r>
              <w:rPr>
                <w:rFonts w:ascii="Times New Roman" w:hAnsi="Times New Roman"/>
                <w:b w:val="0"/>
                <w:sz w:val="20"/>
              </w:rPr>
              <w:t>Vinsorizovana sredina centra</w:t>
            </w:r>
          </w:p>
        </w:tc>
        <w:tc>
          <w:tcPr>
            <w:tcW w:type="dxa" w:w="3041"/>
          </w:tcPr>
          <w:p>
            <w:pPr>
              <w:spacing w:after="40"/>
              <w:jc w:val="right"/>
            </w:pPr>
            <w:r>
              <w:rPr>
                <w:rFonts w:ascii="Times New Roman" w:hAnsi="Times New Roman"/>
                <w:b w:val="0"/>
                <w:sz w:val="20"/>
              </w:rPr>
              <w:t>0,671–0,684</w:t>
            </w:r>
          </w:p>
        </w:tc>
        <w:tc>
          <w:tcPr>
            <w:tcW w:type="dxa" w:w="3041"/>
          </w:tcPr>
          <w:p>
            <w:pPr>
              <w:spacing w:after="40"/>
            </w:pPr>
            <w:r>
              <w:rPr>
                <w:rFonts w:ascii="Times New Roman" w:hAnsi="Times New Roman"/>
                <w:b w:val="0"/>
                <w:sz w:val="20"/>
              </w:rPr>
              <w:t>medijana je bolja</w:t>
            </w:r>
          </w:p>
        </w:tc>
      </w:tr>
      <w:tr>
        <w:tc>
          <w:tcPr>
            <w:tcW w:type="dxa" w:w="3041"/>
          </w:tcPr>
          <w:p>
            <w:pPr>
              <w:spacing w:after="40"/>
            </w:pPr>
            <w:r>
              <w:rPr>
                <w:rFonts w:ascii="Times New Roman" w:hAnsi="Times New Roman"/>
                <w:b w:val="0"/>
                <w:sz w:val="20"/>
              </w:rPr>
              <w:t>Najbliži susjedi na kalibracione isječke</w:t>
            </w:r>
          </w:p>
        </w:tc>
        <w:tc>
          <w:tcPr>
            <w:tcW w:type="dxa" w:w="3041"/>
          </w:tcPr>
          <w:p>
            <w:pPr>
              <w:spacing w:after="40"/>
              <w:jc w:val="right"/>
            </w:pPr>
            <w:r>
              <w:rPr>
                <w:rFonts w:ascii="Times New Roman" w:hAnsi="Times New Roman"/>
                <w:b w:val="0"/>
                <w:sz w:val="20"/>
              </w:rPr>
              <w:t>0,565–0,585</w:t>
            </w:r>
          </w:p>
        </w:tc>
        <w:tc>
          <w:tcPr>
            <w:tcW w:type="dxa" w:w="3041"/>
          </w:tcPr>
          <w:p>
            <w:pPr>
              <w:spacing w:after="40"/>
            </w:pPr>
            <w:r>
              <w:rPr>
                <w:rFonts w:ascii="Times New Roman" w:hAnsi="Times New Roman"/>
                <w:b w:val="0"/>
                <w:sz w:val="20"/>
              </w:rPr>
              <w:t>minimalna udaljenost šteti</w:t>
            </w:r>
          </w:p>
        </w:tc>
      </w:tr>
      <w:tr>
        <w:tc>
          <w:tcPr>
            <w:tcW w:type="dxa" w:w="3041"/>
          </w:tcPr>
          <w:p>
            <w:pPr>
              <w:spacing w:after="40"/>
            </w:pPr>
            <w:r>
              <w:rPr>
                <w:rFonts w:ascii="Times New Roman" w:hAnsi="Times New Roman"/>
                <w:b w:val="0"/>
                <w:sz w:val="20"/>
              </w:rPr>
              <w:t>Potprozori 2 s i percentil</w:t>
            </w:r>
          </w:p>
        </w:tc>
        <w:tc>
          <w:tcPr>
            <w:tcW w:type="dxa" w:w="3041"/>
          </w:tcPr>
          <w:p>
            <w:pPr>
              <w:spacing w:after="40"/>
              <w:jc w:val="right"/>
            </w:pPr>
            <w:r>
              <w:rPr>
                <w:rFonts w:ascii="Times New Roman" w:hAnsi="Times New Roman"/>
                <w:b w:val="0"/>
                <w:sz w:val="20"/>
              </w:rPr>
              <w:t>0,504–0,544</w:t>
            </w:r>
          </w:p>
        </w:tc>
        <w:tc>
          <w:tcPr>
            <w:tcW w:type="dxa" w:w="3041"/>
          </w:tcPr>
          <w:p>
            <w:pPr>
              <w:spacing w:after="40"/>
            </w:pPr>
            <w:r>
              <w:rPr>
                <w:rFonts w:ascii="Times New Roman" w:hAnsi="Times New Roman"/>
                <w:b w:val="0"/>
                <w:sz w:val="20"/>
              </w:rPr>
              <w:t>razvodnjavanje ne pomaže</w:t>
            </w:r>
          </w:p>
        </w:tc>
      </w:tr>
      <w:tr>
        <w:tc>
          <w:tcPr>
            <w:tcW w:type="dxa" w:w="3041"/>
          </w:tcPr>
          <w:p>
            <w:pPr>
              <w:spacing w:after="40"/>
            </w:pPr>
            <w:r>
              <w:rPr>
                <w:rFonts w:ascii="Times New Roman" w:hAnsi="Times New Roman"/>
                <w:b w:val="0"/>
                <w:sz w:val="20"/>
              </w:rPr>
              <w:t>Modulacioni spektar mel energija</w:t>
            </w:r>
          </w:p>
        </w:tc>
        <w:tc>
          <w:tcPr>
            <w:tcW w:type="dxa" w:w="3041"/>
          </w:tcPr>
          <w:p>
            <w:pPr>
              <w:spacing w:after="40"/>
              <w:jc w:val="right"/>
            </w:pPr>
            <w:r>
              <w:rPr>
                <w:rFonts w:ascii="Times New Roman" w:hAnsi="Times New Roman"/>
                <w:b w:val="0"/>
                <w:sz w:val="20"/>
              </w:rPr>
              <w:t>0,550</w:t>
            </w:r>
          </w:p>
        </w:tc>
        <w:tc>
          <w:tcPr>
            <w:tcW w:type="dxa" w:w="3041"/>
          </w:tcPr>
          <w:p>
            <w:pPr>
              <w:spacing w:after="40"/>
            </w:pPr>
            <w:r>
              <w:rPr>
                <w:rFonts w:ascii="Times New Roman" w:hAnsi="Times New Roman"/>
                <w:b w:val="0"/>
                <w:sz w:val="20"/>
              </w:rPr>
              <w:t>ne</w:t>
            </w:r>
          </w:p>
        </w:tc>
      </w:tr>
      <w:tr>
        <w:tc>
          <w:tcPr>
            <w:tcW w:type="dxa" w:w="3041"/>
          </w:tcPr>
          <w:p>
            <w:pPr>
              <w:spacing w:after="40"/>
            </w:pPr>
            <w:r>
              <w:rPr>
                <w:rFonts w:ascii="Times New Roman" w:hAnsi="Times New Roman"/>
                <w:b w:val="0"/>
                <w:sz w:val="20"/>
              </w:rPr>
              <w:t>Sprega susjednih traka</w:t>
            </w:r>
          </w:p>
        </w:tc>
        <w:tc>
          <w:tcPr>
            <w:tcW w:type="dxa" w:w="3041"/>
          </w:tcPr>
          <w:p>
            <w:pPr>
              <w:spacing w:after="40"/>
              <w:jc w:val="right"/>
            </w:pPr>
            <w:r>
              <w:rPr>
                <w:rFonts w:ascii="Times New Roman" w:hAnsi="Times New Roman"/>
                <w:b w:val="0"/>
                <w:sz w:val="20"/>
              </w:rPr>
              <w:t>0,460</w:t>
            </w:r>
          </w:p>
        </w:tc>
        <w:tc>
          <w:tcPr>
            <w:tcW w:type="dxa" w:w="3041"/>
          </w:tcPr>
          <w:p>
            <w:pPr>
              <w:spacing w:after="40"/>
            </w:pPr>
            <w:r>
              <w:rPr>
                <w:rFonts w:ascii="Times New Roman" w:hAnsi="Times New Roman"/>
                <w:b w:val="0"/>
                <w:sz w:val="20"/>
              </w:rPr>
              <w:t>ispod slučajnog</w:t>
            </w:r>
          </w:p>
        </w:tc>
      </w:tr>
      <w:tr>
        <w:tc>
          <w:tcPr>
            <w:tcW w:type="dxa" w:w="3041"/>
          </w:tcPr>
          <w:p>
            <w:pPr>
              <w:spacing w:after="40"/>
            </w:pPr>
            <w:r>
              <w:rPr>
                <w:rFonts w:ascii="Times New Roman" w:hAnsi="Times New Roman"/>
                <w:b w:val="0"/>
                <w:sz w:val="20"/>
              </w:rPr>
              <w:t>Vremenska autokorelacija traka</w:t>
            </w:r>
          </w:p>
        </w:tc>
        <w:tc>
          <w:tcPr>
            <w:tcW w:type="dxa" w:w="3041"/>
          </w:tcPr>
          <w:p>
            <w:pPr>
              <w:spacing w:after="40"/>
              <w:jc w:val="right"/>
            </w:pPr>
            <w:r>
              <w:rPr>
                <w:rFonts w:ascii="Times New Roman" w:hAnsi="Times New Roman"/>
                <w:b w:val="0"/>
                <w:sz w:val="20"/>
              </w:rPr>
              <w:t>0,434</w:t>
            </w:r>
          </w:p>
        </w:tc>
        <w:tc>
          <w:tcPr>
            <w:tcW w:type="dxa" w:w="3041"/>
          </w:tcPr>
          <w:p>
            <w:pPr>
              <w:spacing w:after="40"/>
            </w:pPr>
            <w:r>
              <w:rPr>
                <w:rFonts w:ascii="Times New Roman" w:hAnsi="Times New Roman"/>
                <w:b w:val="0"/>
                <w:sz w:val="20"/>
              </w:rPr>
              <w:t>ispod slučajnog</w:t>
            </w:r>
          </w:p>
        </w:tc>
      </w:tr>
      <w:tr>
        <w:tc>
          <w:tcPr>
            <w:tcW w:type="dxa" w:w="3041"/>
          </w:tcPr>
          <w:p>
            <w:pPr>
              <w:spacing w:after="40"/>
            </w:pPr>
            <w:r>
              <w:rPr>
                <w:rFonts w:ascii="Times New Roman" w:hAnsi="Times New Roman"/>
                <w:b w:val="0"/>
                <w:sz w:val="20"/>
              </w:rPr>
              <w:t>Robusna kovarijansa (MinCovDet)</w:t>
            </w:r>
          </w:p>
        </w:tc>
        <w:tc>
          <w:tcPr>
            <w:tcW w:type="dxa" w:w="3041"/>
          </w:tcPr>
          <w:p>
            <w:pPr>
              <w:spacing w:after="40"/>
              <w:jc w:val="right"/>
            </w:pPr>
            <w:r>
              <w:rPr>
                <w:rFonts w:ascii="Times New Roman" w:hAnsi="Times New Roman"/>
                <w:b w:val="0"/>
                <w:sz w:val="20"/>
              </w:rPr>
              <w:t>0,607–0,682</w:t>
            </w:r>
          </w:p>
        </w:tc>
        <w:tc>
          <w:tcPr>
            <w:tcW w:type="dxa" w:w="3041"/>
          </w:tcPr>
          <w:p>
            <w:pPr>
              <w:spacing w:after="40"/>
            </w:pPr>
            <w:r>
              <w:rPr>
                <w:rFonts w:ascii="Times New Roman" w:hAnsi="Times New Roman"/>
                <w:b w:val="0"/>
                <w:sz w:val="20"/>
              </w:rPr>
              <w:t>lošije od Ledoa i Volfa</w:t>
            </w:r>
          </w:p>
        </w:tc>
      </w:tr>
      <w:tr>
        <w:tc>
          <w:tcPr>
            <w:tcW w:type="dxa" w:w="3041"/>
          </w:tcPr>
          <w:p>
            <w:pPr>
              <w:spacing w:after="40"/>
            </w:pPr>
            <w:r>
              <w:rPr>
                <w:rFonts w:ascii="Times New Roman" w:hAnsi="Times New Roman"/>
                <w:b w:val="0"/>
                <w:sz w:val="20"/>
              </w:rPr>
              <w:t>Rang-ansambli mel varijanti</w:t>
            </w:r>
          </w:p>
        </w:tc>
        <w:tc>
          <w:tcPr>
            <w:tcW w:type="dxa" w:w="3041"/>
          </w:tcPr>
          <w:p>
            <w:pPr>
              <w:spacing w:after="40"/>
              <w:jc w:val="right"/>
            </w:pPr>
            <w:r>
              <w:rPr>
                <w:rFonts w:ascii="Times New Roman" w:hAnsi="Times New Roman"/>
                <w:b w:val="0"/>
                <w:sz w:val="20"/>
              </w:rPr>
              <w:t>0,578–0,684</w:t>
            </w:r>
          </w:p>
        </w:tc>
        <w:tc>
          <w:tcPr>
            <w:tcW w:type="dxa" w:w="3041"/>
          </w:tcPr>
          <w:p>
            <w:pPr>
              <w:spacing w:after="40"/>
            </w:pPr>
            <w:r>
              <w:rPr>
                <w:rFonts w:ascii="Times New Roman" w:hAnsi="Times New Roman"/>
                <w:b w:val="0"/>
                <w:sz w:val="20"/>
              </w:rPr>
              <w:t>slabiji član vuče jačeg nadolje</w:t>
            </w:r>
          </w:p>
        </w:tc>
      </w:tr>
    </w:tbl>
    <w:p>
      <w:pPr>
        <w:spacing w:after="80"/>
      </w:pPr>
    </w:p>
    <w:p>
      <w:pPr>
        <w:pStyle w:val="BodyText"/>
        <w:ind w:firstLine="0"/>
      </w:pPr>
      <w:r>
        <w:rPr>
          <w:rFonts w:ascii="Times New Roman" w:hAnsi="Times New Roman"/>
          <w:b w:val="0"/>
          <w:sz w:val="22"/>
        </w:rPr>
        <w:t>Nalaz o skupljanju kovarijanse mijenja tumačenje ranijeg negativnog rezultata. „Bogatiji sažetak“ iz druge faze nije pao zato što je ideja loša, nego zato što je matrica dimenzija 1280×1280 procijenjena iz 990 snimaka matematički neodrživa. Kada je skupljanje uvedeno, veći broj dimenzija prestao je da bude kazna.</w:t>
      </w:r>
    </w:p>
    <w:p>
      <w:pPr>
        <w:pStyle w:val="BodyText"/>
      </w:pPr>
      <w:r>
        <w:rPr>
          <w:rFonts w:ascii="Times New Roman" w:hAnsi="Times New Roman"/>
          <w:b w:val="0"/>
          <w:sz w:val="22"/>
        </w:rPr>
        <w:t>Dvanaest varijanti staje na AUC 0,716. Taj plato je bio jasan signal da uzrok ograničenja nije u ocjenjivaču.</w:t>
      </w:r>
    </w:p>
    <w:p>
      <w:pPr>
        <w:pStyle w:val="Heading2"/>
      </w:pPr>
      <w:r>
        <w:rPr>
          <w:rFonts w:ascii="Arial" w:hAnsi="Arial"/>
          <w:b/>
          <w:sz w:val="28"/>
        </w:rPr>
        <w:t>4.5. Faza 4 — promjena obilježja i proboj</w:t>
      </w:r>
    </w:p>
    <w:p>
      <w:pPr>
        <w:pStyle w:val="BodyText"/>
      </w:pPr>
      <w:r>
        <w:rPr>
          <w:rFonts w:ascii="Times New Roman" w:hAnsi="Times New Roman"/>
          <w:b w:val="0"/>
          <w:sz w:val="22"/>
        </w:rPr>
        <w:t>Do ovog trenutka svi pristupi dijelili su isti log-mel ulaz sa prozorom od 1024 uzorka i 128 mel traka. Prešlo se na spektar visoke rezolucije: Velčova procjena sa segmentom od 8192 uzorka i preklapanjem od 50 %, sažeta u 96 logaritamski raspoređenih traka od 10 do 4000 Hz, logaritmovana i normalizovana oduzimanjem skalarne srednje vrijednosti isječka.</w:t>
      </w:r>
    </w:p>
    <w:p>
      <w:pPr>
        <w:spacing w:before="200" w:after="60"/>
        <w:jc w:val="center"/>
      </w:pPr>
      <w:r>
        <w:rPr>
          <w:rFonts w:ascii="Times New Roman" w:hAnsi="Times New Roman"/>
          <w:b w:val="0"/>
          <w:sz w:val="22"/>
        </w:rPr>
        <w:t>Tabela 4.4. Varijante spektralnog obilježja visoke rezolucije</w:t>
      </w:r>
    </w:p>
    <w:tbl>
      <w:tblPr>
        <w:tblStyle w:val="TableGrid"/>
        <w:tblW w:type="auto" w:w="0"/>
        <w:jc w:val="center"/>
        <w:tblLook w:firstColumn="1" w:firstRow="1" w:lastColumn="0" w:lastRow="0" w:noHBand="0" w:noVBand="1" w:val="04A0"/>
      </w:tblPr>
      <w:tblGrid>
        <w:gridCol w:w="3041"/>
        <w:gridCol w:w="3041"/>
        <w:gridCol w:w="3041"/>
      </w:tblGrid>
      <w:tr>
        <w:tc>
          <w:tcPr>
            <w:tcW w:type="dxa" w:w="3041"/>
          </w:tcPr>
          <w:p>
            <w:pPr>
              <w:spacing w:after="40"/>
              <w:jc w:val="center"/>
            </w:pPr>
            <w:r>
              <w:rPr>
                <w:rFonts w:ascii="Times New Roman" w:hAnsi="Times New Roman"/>
                <w:b/>
                <w:sz w:val="20"/>
              </w:rPr>
              <w:t>Varijanta</w:t>
            </w:r>
          </w:p>
        </w:tc>
        <w:tc>
          <w:tcPr>
            <w:tcW w:type="dxa" w:w="3041"/>
          </w:tcPr>
          <w:p>
            <w:pPr>
              <w:spacing w:after="40"/>
              <w:jc w:val="center"/>
            </w:pPr>
            <w:r>
              <w:rPr>
                <w:rFonts w:ascii="Times New Roman" w:hAnsi="Times New Roman"/>
                <w:b/>
                <w:sz w:val="20"/>
              </w:rPr>
              <w:t>AUC</w:t>
            </w:r>
          </w:p>
        </w:tc>
        <w:tc>
          <w:tcPr>
            <w:tcW w:type="dxa" w:w="3041"/>
          </w:tcPr>
          <w:p>
            <w:pPr>
              <w:spacing w:after="40"/>
              <w:jc w:val="center"/>
            </w:pPr>
            <w:r>
              <w:rPr>
                <w:rFonts w:ascii="Times New Roman" w:hAnsi="Times New Roman"/>
                <w:b/>
                <w:sz w:val="20"/>
              </w:rPr>
              <w:t>Zaključak</w:t>
            </w:r>
          </w:p>
        </w:tc>
      </w:tr>
      <w:tr>
        <w:tc>
          <w:tcPr>
            <w:tcW w:type="dxa" w:w="3041"/>
          </w:tcPr>
          <w:p>
            <w:pPr>
              <w:spacing w:after="40"/>
            </w:pPr>
            <w:r>
              <w:rPr>
                <w:rFonts w:ascii="Courier New" w:hAnsi="Courier New"/>
                <w:sz w:val="18"/>
              </w:rPr>
              <w:t>psd_shape</w:t>
            </w:r>
          </w:p>
        </w:tc>
        <w:tc>
          <w:tcPr>
            <w:tcW w:type="dxa" w:w="3041"/>
          </w:tcPr>
          <w:p>
            <w:pPr>
              <w:spacing w:after="40"/>
              <w:jc w:val="right"/>
            </w:pPr>
            <w:r>
              <w:rPr>
                <w:rFonts w:ascii="Times New Roman" w:hAnsi="Times New Roman"/>
                <w:b w:val="0"/>
                <w:sz w:val="20"/>
              </w:rPr>
              <w:t>0,864 ± 0,025</w:t>
            </w:r>
          </w:p>
        </w:tc>
        <w:tc>
          <w:tcPr>
            <w:tcW w:type="dxa" w:w="3041"/>
          </w:tcPr>
          <w:p>
            <w:pPr>
              <w:spacing w:after="40"/>
            </w:pPr>
            <w:r>
              <w:rPr>
                <w:rFonts w:ascii="Times New Roman" w:hAnsi="Times New Roman"/>
                <w:b w:val="0"/>
                <w:sz w:val="20"/>
              </w:rPr>
              <w:t>konačni izbor</w:t>
            </w:r>
          </w:p>
        </w:tc>
      </w:tr>
      <w:tr>
        <w:tc>
          <w:tcPr>
            <w:tcW w:type="dxa" w:w="3041"/>
          </w:tcPr>
          <w:p>
            <w:pPr>
              <w:spacing w:after="40"/>
            </w:pPr>
            <w:r>
              <w:rPr>
                <w:rFonts w:ascii="Courier New" w:hAnsi="Courier New"/>
                <w:sz w:val="18"/>
              </w:rPr>
              <w:t>psd_raw</w:t>
            </w:r>
            <w:r>
              <w:rPr>
                <w:rFonts w:ascii="Times New Roman" w:hAnsi="Times New Roman"/>
                <w:b w:val="0"/>
                <w:sz w:val="20"/>
              </w:rPr>
              <w:t xml:space="preserve"> (bez normalizacije nivoa)</w:t>
            </w:r>
          </w:p>
        </w:tc>
        <w:tc>
          <w:tcPr>
            <w:tcW w:type="dxa" w:w="3041"/>
          </w:tcPr>
          <w:p>
            <w:pPr>
              <w:spacing w:after="40"/>
              <w:jc w:val="right"/>
            </w:pPr>
            <w:r>
              <w:rPr>
                <w:rFonts w:ascii="Times New Roman" w:hAnsi="Times New Roman"/>
                <w:b w:val="0"/>
                <w:sz w:val="20"/>
              </w:rPr>
              <w:t>0,841</w:t>
            </w:r>
          </w:p>
        </w:tc>
        <w:tc>
          <w:tcPr>
            <w:tcW w:type="dxa" w:w="3041"/>
          </w:tcPr>
          <w:p>
            <w:pPr>
              <w:spacing w:after="40"/>
            </w:pPr>
            <w:r>
              <w:rPr>
                <w:rFonts w:ascii="Times New Roman" w:hAnsi="Times New Roman"/>
                <w:b w:val="0"/>
                <w:sz w:val="20"/>
              </w:rPr>
              <w:t>proboj ne zavisi samo od normalizacije</w:t>
            </w:r>
          </w:p>
        </w:tc>
      </w:tr>
      <w:tr>
        <w:tc>
          <w:tcPr>
            <w:tcW w:type="dxa" w:w="3041"/>
          </w:tcPr>
          <w:p>
            <w:pPr>
              <w:spacing w:after="40"/>
            </w:pPr>
            <w:r>
              <w:rPr>
                <w:rFonts w:ascii="Courier New" w:hAnsi="Courier New"/>
                <w:sz w:val="18"/>
              </w:rPr>
              <w:t>periodic</w:t>
            </w:r>
            <w:r>
              <w:rPr>
                <w:rFonts w:ascii="Times New Roman" w:hAnsi="Times New Roman"/>
                <w:b w:val="0"/>
                <w:sz w:val="20"/>
              </w:rPr>
              <w:t xml:space="preserve"> (uz anvelopu i skalare)</w:t>
            </w:r>
          </w:p>
        </w:tc>
        <w:tc>
          <w:tcPr>
            <w:tcW w:type="dxa" w:w="3041"/>
          </w:tcPr>
          <w:p>
            <w:pPr>
              <w:spacing w:after="40"/>
              <w:jc w:val="right"/>
            </w:pPr>
            <w:r>
              <w:rPr>
                <w:rFonts w:ascii="Times New Roman" w:hAnsi="Times New Roman"/>
                <w:b w:val="0"/>
                <w:sz w:val="20"/>
              </w:rPr>
              <w:t>0,827</w:t>
            </w:r>
          </w:p>
        </w:tc>
        <w:tc>
          <w:tcPr>
            <w:tcW w:type="dxa" w:w="3041"/>
          </w:tcPr>
          <w:p>
            <w:pPr>
              <w:spacing w:after="40"/>
            </w:pPr>
            <w:r>
              <w:rPr>
                <w:rFonts w:ascii="Times New Roman" w:hAnsi="Times New Roman"/>
                <w:b w:val="0"/>
                <w:sz w:val="20"/>
              </w:rPr>
              <w:t>anvelopa kvari</w:t>
            </w:r>
          </w:p>
        </w:tc>
      </w:tr>
      <w:tr>
        <w:tc>
          <w:tcPr>
            <w:tcW w:type="dxa" w:w="3041"/>
          </w:tcPr>
          <w:p>
            <w:pPr>
              <w:spacing w:after="40"/>
            </w:pPr>
            <w:r>
              <w:rPr>
                <w:rFonts w:ascii="Times New Roman" w:hAnsi="Times New Roman"/>
                <w:b w:val="0"/>
                <w:sz w:val="20"/>
              </w:rPr>
              <w:t>Spektar anvelope sam</w:t>
            </w:r>
          </w:p>
        </w:tc>
        <w:tc>
          <w:tcPr>
            <w:tcW w:type="dxa" w:w="3041"/>
          </w:tcPr>
          <w:p>
            <w:pPr>
              <w:spacing w:after="40"/>
              <w:jc w:val="right"/>
            </w:pPr>
            <w:r>
              <w:rPr>
                <w:rFonts w:ascii="Times New Roman" w:hAnsi="Times New Roman"/>
                <w:b w:val="0"/>
                <w:sz w:val="20"/>
              </w:rPr>
              <w:t>0,513</w:t>
            </w:r>
          </w:p>
        </w:tc>
        <w:tc>
          <w:tcPr>
            <w:tcW w:type="dxa" w:w="3041"/>
          </w:tcPr>
          <w:p>
            <w:pPr>
              <w:spacing w:after="40"/>
            </w:pPr>
            <w:r>
              <w:rPr>
                <w:rFonts w:ascii="Times New Roman" w:hAnsi="Times New Roman"/>
                <w:b w:val="0"/>
                <w:sz w:val="20"/>
              </w:rPr>
              <w:t>modulacija ne nosi signal</w:t>
            </w:r>
          </w:p>
        </w:tc>
      </w:tr>
      <w:tr>
        <w:tc>
          <w:tcPr>
            <w:tcW w:type="dxa" w:w="3041"/>
          </w:tcPr>
          <w:p>
            <w:pPr>
              <w:spacing w:after="40"/>
            </w:pPr>
            <w:r>
              <w:rPr>
                <w:rFonts w:ascii="Courier New" w:hAnsi="Courier New"/>
                <w:sz w:val="18"/>
              </w:rPr>
              <w:t>psd_shape</w:t>
            </w:r>
            <w:r>
              <w:rPr>
                <w:rFonts w:ascii="Times New Roman" w:hAnsi="Times New Roman"/>
                <w:b w:val="0"/>
                <w:sz w:val="20"/>
              </w:rPr>
              <w:t xml:space="preserve"> + medijana centra</w:t>
            </w:r>
          </w:p>
        </w:tc>
        <w:tc>
          <w:tcPr>
            <w:tcW w:type="dxa" w:w="3041"/>
          </w:tcPr>
          <w:p>
            <w:pPr>
              <w:spacing w:after="40"/>
              <w:jc w:val="right"/>
            </w:pPr>
            <w:r>
              <w:rPr>
                <w:rFonts w:ascii="Times New Roman" w:hAnsi="Times New Roman"/>
                <w:b w:val="0"/>
                <w:sz w:val="20"/>
              </w:rPr>
              <w:t>0,855</w:t>
            </w:r>
          </w:p>
        </w:tc>
        <w:tc>
          <w:tcPr>
            <w:tcW w:type="dxa" w:w="3041"/>
          </w:tcPr>
          <w:p>
            <w:pPr>
              <w:spacing w:after="40"/>
            </w:pPr>
            <w:r>
              <w:rPr>
                <w:rFonts w:ascii="Times New Roman" w:hAnsi="Times New Roman"/>
                <w:b w:val="0"/>
                <w:sz w:val="20"/>
              </w:rPr>
              <w:t>medijana ovdje ne pomaže</w:t>
            </w:r>
          </w:p>
        </w:tc>
      </w:tr>
      <w:tr>
        <w:tc>
          <w:tcPr>
            <w:tcW w:type="dxa" w:w="3041"/>
          </w:tcPr>
          <w:p>
            <w:pPr>
              <w:spacing w:after="40"/>
            </w:pPr>
            <w:r>
              <w:rPr>
                <w:rFonts w:ascii="Times New Roman" w:hAnsi="Times New Roman"/>
                <w:b w:val="0"/>
                <w:sz w:val="20"/>
              </w:rPr>
              <w:t xml:space="preserve">Ansambl </w:t>
            </w:r>
            <w:r>
              <w:rPr>
                <w:rFonts w:ascii="Courier New" w:hAnsi="Courier New"/>
                <w:sz w:val="18"/>
              </w:rPr>
              <w:t>psd_shape</w:t>
            </w:r>
            <w:r>
              <w:rPr>
                <w:rFonts w:ascii="Times New Roman" w:hAnsi="Times New Roman"/>
                <w:b w:val="0"/>
                <w:sz w:val="20"/>
              </w:rPr>
              <w:t xml:space="preserve"> + </w:t>
            </w:r>
            <w:r>
              <w:rPr>
                <w:rFonts w:ascii="Courier New" w:hAnsi="Courier New"/>
                <w:sz w:val="18"/>
              </w:rPr>
              <w:t>mel256</w:t>
            </w:r>
          </w:p>
        </w:tc>
        <w:tc>
          <w:tcPr>
            <w:tcW w:type="dxa" w:w="3041"/>
          </w:tcPr>
          <w:p>
            <w:pPr>
              <w:spacing w:after="40"/>
              <w:jc w:val="right"/>
            </w:pPr>
            <w:r>
              <w:rPr>
                <w:rFonts w:ascii="Times New Roman" w:hAnsi="Times New Roman"/>
                <w:b w:val="0"/>
                <w:sz w:val="20"/>
              </w:rPr>
              <w:t>0,784</w:t>
            </w:r>
          </w:p>
        </w:tc>
        <w:tc>
          <w:tcPr>
            <w:tcW w:type="dxa" w:w="3041"/>
          </w:tcPr>
          <w:p>
            <w:pPr>
              <w:spacing w:after="40"/>
            </w:pPr>
            <w:r>
              <w:rPr>
                <w:rFonts w:ascii="Times New Roman" w:hAnsi="Times New Roman"/>
                <w:b w:val="0"/>
                <w:sz w:val="20"/>
              </w:rPr>
              <w:t>slabiji član kvari jačeg</w:t>
            </w:r>
          </w:p>
        </w:tc>
      </w:tr>
    </w:tbl>
    <w:p>
      <w:pPr>
        <w:spacing w:after="80"/>
      </w:pPr>
    </w:p>
    <w:p>
      <w:pPr>
        <w:pStyle w:val="BodyText"/>
        <w:ind w:firstLine="0"/>
      </w:pPr>
      <w:r>
        <w:rPr>
          <w:rFonts w:ascii="Times New Roman" w:hAnsi="Times New Roman"/>
          <w:b w:val="0"/>
          <w:sz w:val="22"/>
        </w:rPr>
        <w:t>Razlog zbog kojeg ovo radi je fizički, a ne algoritamski. Ventilator je rotaciona mašina i njegov potpis čine uske harmonijske linije osnovne frekvencije obrtanja. Prethodni ulaz je imao razmak tačaka spektra od 15,6 Hz, a mel trake dodatno spajaju susjedne frekvencije, pa se te linije razmažu prije nego što model uopšte išta vidi. Rezolucija od 1,95 Hz ih razdvaja.</w:t>
      </w:r>
    </w:p>
    <w:p>
      <w:pPr>
        <w:spacing w:before="160"/>
        <w:jc w:val="center"/>
      </w:pPr>
      <w:r>
        <w:drawing>
          <wp:inline xmlns:a="http://schemas.openxmlformats.org/drawingml/2006/main" xmlns:pic="http://schemas.openxmlformats.org/drawingml/2006/picture">
            <wp:extent cx="5040000" cy="2263304"/>
            <wp:docPr id="2" name="Picture 2"/>
            <wp:cNvGraphicFramePr>
              <a:graphicFrameLocks noChangeAspect="1"/>
            </wp:cNvGraphicFramePr>
            <a:graphic>
              <a:graphicData uri="http://schemas.openxmlformats.org/drawingml/2006/picture">
                <pic:pic>
                  <pic:nvPicPr>
                    <pic:cNvPr id="0" name="sl_rezolucija.png"/>
                    <pic:cNvPicPr/>
                  </pic:nvPicPr>
                  <pic:blipFill>
                    <a:blip r:embed="rId10"/>
                    <a:stretch>
                      <a:fillRect/>
                    </a:stretch>
                  </pic:blipFill>
                  <pic:spPr>
                    <a:xfrm>
                      <a:off x="0" y="0"/>
                      <a:ext cx="5040000" cy="2263304"/>
                    </a:xfrm>
                    <a:prstGeom prst="rect"/>
                  </pic:spPr>
                </pic:pic>
              </a:graphicData>
            </a:graphic>
          </wp:inline>
        </w:drawing>
      </w:r>
    </w:p>
    <w:p>
      <w:pPr>
        <w:spacing w:after="200"/>
        <w:jc w:val="center"/>
      </w:pPr>
      <w:r>
        <w:rPr>
          <w:rFonts w:ascii="Times New Roman" w:hAnsi="Times New Roman"/>
          <w:b w:val="0"/>
          <w:sz w:val="22"/>
        </w:rPr>
        <w:t>Slika 4.1. Spektar normalnog rada ventilatora pri dvije rezolucije; pri razmaku od 15,6 Hz harmonijske linije se stapaju, a pri 1,95 Hz ostaju razdvojene</w:t>
      </w:r>
    </w:p>
    <w:p>
      <w:pPr>
        <w:pStyle w:val="BodyText"/>
      </w:pPr>
      <w:r>
        <w:rPr>
          <w:rFonts w:ascii="Times New Roman" w:hAnsi="Times New Roman"/>
          <w:b w:val="0"/>
          <w:sz w:val="22"/>
        </w:rPr>
        <w:t>Zanimljivo je da medijana centra, koja je u mel prostoru donosila tri poena, u ovom prostoru ne donosi ništa. Objašnjenje je da je medijana pomagala zato što je mel prostor bio šumniji; u čistijem spektralnom prostoru robusnost više nema šta da popravlja.</w:t>
      </w:r>
    </w:p>
    <w:p>
      <w:pPr>
        <w:spacing w:before="200" w:after="60"/>
        <w:jc w:val="center"/>
      </w:pPr>
      <w:r>
        <w:rPr>
          <w:rFonts w:ascii="Times New Roman" w:hAnsi="Times New Roman"/>
          <w:b w:val="0"/>
          <w:sz w:val="22"/>
        </w:rPr>
        <w:t>Tabela 4.5. Zavisnost AUC od trajanja kalibracije (konačno obilježje)</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c>
          <w:tcPr>
            <w:tcW w:type="dxa" w:w="1520"/>
          </w:tcPr>
          <w:p>
            <w:pPr>
              <w:spacing w:after="40"/>
              <w:jc w:val="center"/>
            </w:pPr>
            <w:r>
              <w:rPr>
                <w:rFonts w:ascii="Times New Roman" w:hAnsi="Times New Roman"/>
                <w:b/>
                <w:sz w:val="20"/>
              </w:rPr>
              <w:t>Trajanje kalibracije</w:t>
            </w:r>
          </w:p>
        </w:tc>
        <w:tc>
          <w:tcPr>
            <w:tcW w:type="dxa" w:w="1520"/>
          </w:tcPr>
          <w:p>
            <w:pPr>
              <w:spacing w:after="40"/>
              <w:jc w:val="center"/>
            </w:pPr>
            <w:r>
              <w:rPr>
                <w:rFonts w:ascii="Times New Roman" w:hAnsi="Times New Roman"/>
                <w:b/>
                <w:sz w:val="20"/>
              </w:rPr>
              <w:t>50 s</w:t>
            </w:r>
          </w:p>
        </w:tc>
        <w:tc>
          <w:tcPr>
            <w:tcW w:type="dxa" w:w="1520"/>
          </w:tcPr>
          <w:p>
            <w:pPr>
              <w:spacing w:after="40"/>
              <w:jc w:val="center"/>
            </w:pPr>
            <w:r>
              <w:rPr>
                <w:rFonts w:ascii="Times New Roman" w:hAnsi="Times New Roman"/>
                <w:b/>
                <w:sz w:val="20"/>
              </w:rPr>
              <w:t>100 s</w:t>
            </w:r>
          </w:p>
        </w:tc>
        <w:tc>
          <w:tcPr>
            <w:tcW w:type="dxa" w:w="1520"/>
          </w:tcPr>
          <w:p>
            <w:pPr>
              <w:spacing w:after="40"/>
              <w:jc w:val="center"/>
            </w:pPr>
            <w:r>
              <w:rPr>
                <w:rFonts w:ascii="Times New Roman" w:hAnsi="Times New Roman"/>
                <w:b/>
                <w:sz w:val="20"/>
              </w:rPr>
              <w:t>200 s</w:t>
            </w:r>
          </w:p>
        </w:tc>
        <w:tc>
          <w:tcPr>
            <w:tcW w:type="dxa" w:w="1520"/>
          </w:tcPr>
          <w:p>
            <w:pPr>
              <w:spacing w:after="40"/>
              <w:jc w:val="center"/>
            </w:pPr>
            <w:r>
              <w:rPr>
                <w:rFonts w:ascii="Times New Roman" w:hAnsi="Times New Roman"/>
                <w:b/>
                <w:sz w:val="20"/>
              </w:rPr>
              <w:t>300 s</w:t>
            </w:r>
          </w:p>
        </w:tc>
        <w:tc>
          <w:tcPr>
            <w:tcW w:type="dxa" w:w="1520"/>
          </w:tcPr>
          <w:p>
            <w:pPr>
              <w:spacing w:after="40"/>
              <w:jc w:val="center"/>
            </w:pPr>
            <w:r>
              <w:rPr>
                <w:rFonts w:ascii="Times New Roman" w:hAnsi="Times New Roman"/>
                <w:b/>
                <w:sz w:val="20"/>
              </w:rPr>
              <w:t>400 s</w:t>
            </w:r>
          </w:p>
        </w:tc>
      </w:tr>
      <w:tr>
        <w:tc>
          <w:tcPr>
            <w:tcW w:type="dxa" w:w="1520"/>
          </w:tcPr>
          <w:p>
            <w:pPr>
              <w:spacing w:after="40"/>
            </w:pPr>
            <w:r>
              <w:rPr>
                <w:rFonts w:ascii="Times New Roman" w:hAnsi="Times New Roman"/>
                <w:b w:val="0"/>
                <w:sz w:val="20"/>
              </w:rPr>
              <w:t>AUC</w:t>
            </w:r>
          </w:p>
        </w:tc>
        <w:tc>
          <w:tcPr>
            <w:tcW w:type="dxa" w:w="1520"/>
          </w:tcPr>
          <w:p>
            <w:pPr>
              <w:spacing w:after="40"/>
              <w:jc w:val="right"/>
            </w:pPr>
            <w:r>
              <w:rPr>
                <w:rFonts w:ascii="Times New Roman" w:hAnsi="Times New Roman"/>
                <w:b w:val="0"/>
                <w:sz w:val="20"/>
              </w:rPr>
              <w:t>0,834</w:t>
            </w:r>
          </w:p>
        </w:tc>
        <w:tc>
          <w:tcPr>
            <w:tcW w:type="dxa" w:w="1520"/>
          </w:tcPr>
          <w:p>
            <w:pPr>
              <w:spacing w:after="40"/>
              <w:jc w:val="right"/>
            </w:pPr>
            <w:r>
              <w:rPr>
                <w:rFonts w:ascii="Times New Roman" w:hAnsi="Times New Roman"/>
                <w:b w:val="0"/>
                <w:sz w:val="20"/>
              </w:rPr>
              <w:t>0,853</w:t>
            </w:r>
          </w:p>
        </w:tc>
        <w:tc>
          <w:tcPr>
            <w:tcW w:type="dxa" w:w="1520"/>
          </w:tcPr>
          <w:p>
            <w:pPr>
              <w:spacing w:after="40"/>
              <w:jc w:val="right"/>
            </w:pPr>
            <w:r>
              <w:rPr>
                <w:rFonts w:ascii="Times New Roman" w:hAnsi="Times New Roman"/>
                <w:b w:val="0"/>
                <w:sz w:val="20"/>
              </w:rPr>
              <w:t>0,864</w:t>
            </w:r>
          </w:p>
        </w:tc>
        <w:tc>
          <w:tcPr>
            <w:tcW w:type="dxa" w:w="1520"/>
          </w:tcPr>
          <w:p>
            <w:pPr>
              <w:spacing w:after="40"/>
              <w:jc w:val="right"/>
            </w:pPr>
            <w:r>
              <w:rPr>
                <w:rFonts w:ascii="Times New Roman" w:hAnsi="Times New Roman"/>
                <w:b w:val="0"/>
                <w:sz w:val="20"/>
              </w:rPr>
              <w:t>0,866</w:t>
            </w:r>
          </w:p>
        </w:tc>
        <w:tc>
          <w:tcPr>
            <w:tcW w:type="dxa" w:w="1520"/>
          </w:tcPr>
          <w:p>
            <w:pPr>
              <w:spacing w:after="40"/>
              <w:jc w:val="right"/>
            </w:pPr>
            <w:r>
              <w:rPr>
                <w:rFonts w:ascii="Times New Roman" w:hAnsi="Times New Roman"/>
                <w:b w:val="0"/>
                <w:sz w:val="20"/>
              </w:rPr>
              <w:t>0,875</w:t>
            </w:r>
          </w:p>
        </w:tc>
      </w:tr>
    </w:tbl>
    <w:p>
      <w:pPr>
        <w:spacing w:after="80"/>
      </w:pPr>
    </w:p>
    <w:p>
      <w:pPr>
        <w:pStyle w:val="BodyText"/>
        <w:ind w:firstLine="0"/>
      </w:pPr>
      <w:r>
        <w:rPr>
          <w:rFonts w:ascii="Times New Roman" w:hAnsi="Times New Roman"/>
          <w:b w:val="0"/>
          <w:sz w:val="22"/>
        </w:rPr>
        <w:t>Već 50 s kalibracije prelazi postavljeni cilj od 0,80, a kriva je ravna poslije 200 s. Trajanje kalibracije zato nije usko grlo, što je bilo važno za odluku o tome koliko dugo uređaj mora da sluša prije nego što postane upotrebljiv.</w:t>
      </w:r>
    </w:p>
    <w:p>
      <w:pPr>
        <w:pStyle w:val="Heading2"/>
      </w:pPr>
      <w:r>
        <w:rPr>
          <w:rFonts w:ascii="Arial" w:hAnsi="Arial"/>
          <w:b/>
          <w:sz w:val="28"/>
        </w:rPr>
        <w:t>4.6. Granica važenja: pobjeda za ventilator, ne uopšte</w:t>
      </w:r>
    </w:p>
    <w:p>
      <w:pPr>
        <w:pStyle w:val="BodyText"/>
      </w:pPr>
      <w:r>
        <w:rPr>
          <w:rFonts w:ascii="Times New Roman" w:hAnsi="Times New Roman"/>
          <w:b w:val="0"/>
          <w:sz w:val="22"/>
        </w:rPr>
        <w:t>Do ovog trenutka obilježje je bilo mjereno samo na ventilatoru. Poslije mjerenja na svih sedam mašina razvojnog skupa slika je bitno drugačija, i to je nalaz koji se mora navesti uz svaku tvrdnju o kvalitetu rješenja.</w:t>
      </w:r>
    </w:p>
    <w:p>
      <w:pPr>
        <w:spacing w:before="200" w:after="60"/>
        <w:jc w:val="center"/>
      </w:pPr>
      <w:r>
        <w:rPr>
          <w:rFonts w:ascii="Times New Roman" w:hAnsi="Times New Roman"/>
          <w:b w:val="0"/>
          <w:sz w:val="22"/>
        </w:rPr>
        <w:t>Tabela 4.6. Poređenje obilježja po mašinama, kanonska evaluacija (k = 20, 100 podjela)</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tcPr>
          <w:p>
            <w:pPr>
              <w:spacing w:after="40"/>
              <w:jc w:val="center"/>
            </w:pPr>
            <w:r>
              <w:rPr>
                <w:rFonts w:ascii="Times New Roman" w:hAnsi="Times New Roman"/>
                <w:b/>
                <w:sz w:val="20"/>
              </w:rPr>
              <w:t>Mašina</w:t>
            </w:r>
          </w:p>
        </w:tc>
        <w:tc>
          <w:tcPr>
            <w:tcW w:type="dxa" w:w="2280"/>
          </w:tcPr>
          <w:p>
            <w:pPr>
              <w:spacing w:after="40"/>
              <w:jc w:val="center"/>
            </w:pPr>
            <w:r>
              <w:rPr>
                <w:rFonts w:ascii="Courier New" w:hAnsi="Courier New"/>
                <w:sz w:val="18"/>
              </w:rPr>
              <w:t>psd_shape</w:t>
            </w:r>
          </w:p>
        </w:tc>
        <w:tc>
          <w:tcPr>
            <w:tcW w:type="dxa" w:w="2280"/>
          </w:tcPr>
          <w:p>
            <w:pPr>
              <w:spacing w:after="40"/>
              <w:jc w:val="center"/>
            </w:pPr>
            <w:r>
              <w:rPr>
                <w:rFonts w:ascii="Courier New" w:hAnsi="Courier New"/>
                <w:sz w:val="18"/>
              </w:rPr>
              <w:t>mel1280</w:t>
            </w:r>
          </w:p>
        </w:tc>
        <w:tc>
          <w:tcPr>
            <w:tcW w:type="dxa" w:w="2280"/>
          </w:tcPr>
          <w:p>
            <w:pPr>
              <w:spacing w:after="40"/>
              <w:jc w:val="center"/>
            </w:pPr>
            <w:r>
              <w:rPr>
                <w:rFonts w:ascii="Courier New" w:hAnsi="Courier New"/>
                <w:sz w:val="18"/>
              </w:rPr>
              <w:t>mel256</w:t>
            </w:r>
          </w:p>
        </w:tc>
      </w:tr>
      <w:tr>
        <w:tc>
          <w:tcPr>
            <w:tcW w:type="dxa" w:w="2280"/>
          </w:tcPr>
          <w:p>
            <w:pPr>
              <w:spacing w:after="40"/>
            </w:pPr>
            <w:r>
              <w:rPr>
                <w:rFonts w:ascii="Times New Roman" w:hAnsi="Times New Roman"/>
                <w:b/>
                <w:sz w:val="20"/>
              </w:rPr>
              <w:t>fan</w:t>
            </w:r>
          </w:p>
        </w:tc>
        <w:tc>
          <w:tcPr>
            <w:tcW w:type="dxa" w:w="2280"/>
          </w:tcPr>
          <w:p>
            <w:pPr>
              <w:spacing w:after="40"/>
              <w:jc w:val="right"/>
            </w:pPr>
            <w:r>
              <w:rPr>
                <w:rFonts w:ascii="Times New Roman" w:hAnsi="Times New Roman"/>
                <w:b/>
                <w:sz w:val="20"/>
              </w:rPr>
              <w:t>0,867</w:t>
            </w:r>
          </w:p>
        </w:tc>
        <w:tc>
          <w:tcPr>
            <w:tcW w:type="dxa" w:w="2280"/>
          </w:tcPr>
          <w:p>
            <w:pPr>
              <w:spacing w:after="40"/>
              <w:jc w:val="right"/>
            </w:pPr>
            <w:r>
              <w:rPr>
                <w:rFonts w:ascii="Times New Roman" w:hAnsi="Times New Roman"/>
                <w:b w:val="0"/>
                <w:sz w:val="20"/>
              </w:rPr>
              <w:t>0,627</w:t>
            </w:r>
          </w:p>
        </w:tc>
        <w:tc>
          <w:tcPr>
            <w:tcW w:type="dxa" w:w="2280"/>
          </w:tcPr>
          <w:p>
            <w:pPr>
              <w:spacing w:after="40"/>
              <w:jc w:val="right"/>
            </w:pPr>
            <w:r>
              <w:rPr>
                <w:rFonts w:ascii="Times New Roman" w:hAnsi="Times New Roman"/>
                <w:b w:val="0"/>
                <w:sz w:val="20"/>
              </w:rPr>
              <w:t>0,590</w:t>
            </w:r>
          </w:p>
        </w:tc>
      </w:tr>
      <w:tr>
        <w:tc>
          <w:tcPr>
            <w:tcW w:type="dxa" w:w="2280"/>
          </w:tcPr>
          <w:p>
            <w:pPr>
              <w:spacing w:after="40"/>
            </w:pPr>
            <w:r>
              <w:rPr>
                <w:rFonts w:ascii="Times New Roman" w:hAnsi="Times New Roman"/>
                <w:b w:val="0"/>
                <w:sz w:val="20"/>
              </w:rPr>
              <w:t>sliderEmu</w:t>
            </w:r>
          </w:p>
        </w:tc>
        <w:tc>
          <w:tcPr>
            <w:tcW w:type="dxa" w:w="2280"/>
          </w:tcPr>
          <w:p>
            <w:pPr>
              <w:spacing w:after="40"/>
              <w:jc w:val="right"/>
            </w:pPr>
            <w:r>
              <w:rPr>
                <w:rFonts w:ascii="Times New Roman" w:hAnsi="Times New Roman"/>
                <w:b w:val="0"/>
                <w:sz w:val="20"/>
              </w:rPr>
              <w:t>0,585</w:t>
            </w:r>
          </w:p>
        </w:tc>
        <w:tc>
          <w:tcPr>
            <w:tcW w:type="dxa" w:w="2280"/>
          </w:tcPr>
          <w:p>
            <w:pPr>
              <w:spacing w:after="40"/>
              <w:jc w:val="right"/>
            </w:pPr>
            <w:r>
              <w:rPr>
                <w:rFonts w:ascii="Times New Roman" w:hAnsi="Times New Roman"/>
                <w:b w:val="0"/>
                <w:sz w:val="20"/>
              </w:rPr>
              <w:t>0,559</w:t>
            </w:r>
          </w:p>
        </w:tc>
        <w:tc>
          <w:tcPr>
            <w:tcW w:type="dxa" w:w="2280"/>
          </w:tcPr>
          <w:p>
            <w:pPr>
              <w:spacing w:after="40"/>
              <w:jc w:val="right"/>
            </w:pPr>
            <w:r>
              <w:rPr>
                <w:rFonts w:ascii="Times New Roman" w:hAnsi="Times New Roman"/>
                <w:b w:val="0"/>
                <w:sz w:val="20"/>
              </w:rPr>
              <w:t>0,563</w:t>
            </w:r>
          </w:p>
        </w:tc>
      </w:tr>
      <w:tr>
        <w:tc>
          <w:tcPr>
            <w:tcW w:type="dxa" w:w="2280"/>
          </w:tcPr>
          <w:p>
            <w:pPr>
              <w:spacing w:after="40"/>
            </w:pPr>
            <w:r>
              <w:rPr>
                <w:rFonts w:ascii="Times New Roman" w:hAnsi="Times New Roman"/>
                <w:b w:val="0"/>
                <w:sz w:val="20"/>
              </w:rPr>
              <w:t>gearboxEmu</w:t>
            </w:r>
          </w:p>
        </w:tc>
        <w:tc>
          <w:tcPr>
            <w:tcW w:type="dxa" w:w="2280"/>
          </w:tcPr>
          <w:p>
            <w:pPr>
              <w:spacing w:after="40"/>
              <w:jc w:val="right"/>
            </w:pPr>
            <w:r>
              <w:rPr>
                <w:rFonts w:ascii="Times New Roman" w:hAnsi="Times New Roman"/>
                <w:b w:val="0"/>
                <w:sz w:val="20"/>
              </w:rPr>
              <w:t>0,544</w:t>
            </w:r>
          </w:p>
        </w:tc>
        <w:tc>
          <w:tcPr>
            <w:tcW w:type="dxa" w:w="2280"/>
          </w:tcPr>
          <w:p>
            <w:pPr>
              <w:spacing w:after="40"/>
              <w:jc w:val="right"/>
            </w:pPr>
            <w:r>
              <w:rPr>
                <w:rFonts w:ascii="Times New Roman" w:hAnsi="Times New Roman"/>
                <w:b w:val="0"/>
                <w:sz w:val="20"/>
              </w:rPr>
              <w:t>0,611</w:t>
            </w:r>
          </w:p>
        </w:tc>
        <w:tc>
          <w:tcPr>
            <w:tcW w:type="dxa" w:w="2280"/>
          </w:tcPr>
          <w:p>
            <w:pPr>
              <w:spacing w:after="40"/>
              <w:jc w:val="right"/>
            </w:pPr>
            <w:r>
              <w:rPr>
                <w:rFonts w:ascii="Times New Roman" w:hAnsi="Times New Roman"/>
                <w:b w:val="0"/>
                <w:sz w:val="20"/>
              </w:rPr>
              <w:t>0,581</w:t>
            </w:r>
          </w:p>
        </w:tc>
      </w:tr>
      <w:tr>
        <w:tc>
          <w:tcPr>
            <w:tcW w:type="dxa" w:w="2280"/>
          </w:tcPr>
          <w:p>
            <w:pPr>
              <w:spacing w:after="40"/>
            </w:pPr>
            <w:r>
              <w:rPr>
                <w:rFonts w:ascii="Times New Roman" w:hAnsi="Times New Roman"/>
                <w:b w:val="0"/>
                <w:sz w:val="20"/>
              </w:rPr>
              <w:t>valveEmu</w:t>
            </w:r>
          </w:p>
        </w:tc>
        <w:tc>
          <w:tcPr>
            <w:tcW w:type="dxa" w:w="2280"/>
          </w:tcPr>
          <w:p>
            <w:pPr>
              <w:spacing w:after="40"/>
              <w:jc w:val="right"/>
            </w:pPr>
            <w:r>
              <w:rPr>
                <w:rFonts w:ascii="Times New Roman" w:hAnsi="Times New Roman"/>
                <w:b w:val="0"/>
                <w:sz w:val="20"/>
              </w:rPr>
              <w:t>0,738</w:t>
            </w:r>
          </w:p>
        </w:tc>
        <w:tc>
          <w:tcPr>
            <w:tcW w:type="dxa" w:w="2280"/>
          </w:tcPr>
          <w:p>
            <w:pPr>
              <w:spacing w:after="40"/>
              <w:jc w:val="right"/>
            </w:pPr>
            <w:r>
              <w:rPr>
                <w:rFonts w:ascii="Times New Roman" w:hAnsi="Times New Roman"/>
                <w:b w:val="0"/>
                <w:sz w:val="20"/>
              </w:rPr>
              <w:t>0,765</w:t>
            </w:r>
          </w:p>
        </w:tc>
        <w:tc>
          <w:tcPr>
            <w:tcW w:type="dxa" w:w="2280"/>
          </w:tcPr>
          <w:p>
            <w:pPr>
              <w:spacing w:after="40"/>
              <w:jc w:val="right"/>
            </w:pPr>
            <w:r>
              <w:rPr>
                <w:rFonts w:ascii="Times New Roman" w:hAnsi="Times New Roman"/>
                <w:b w:val="0"/>
                <w:sz w:val="20"/>
              </w:rPr>
              <w:t>0,770</w:t>
            </w:r>
          </w:p>
        </w:tc>
      </w:tr>
      <w:tr>
        <w:tc>
          <w:tcPr>
            <w:tcW w:type="dxa" w:w="2280"/>
          </w:tcPr>
          <w:p>
            <w:pPr>
              <w:spacing w:after="40"/>
            </w:pPr>
            <w:r>
              <w:rPr>
                <w:rFonts w:ascii="Times New Roman" w:hAnsi="Times New Roman"/>
                <w:b w:val="0"/>
                <w:sz w:val="20"/>
              </w:rPr>
              <w:t>bearingEmu</w:t>
            </w:r>
          </w:p>
        </w:tc>
        <w:tc>
          <w:tcPr>
            <w:tcW w:type="dxa" w:w="2280"/>
          </w:tcPr>
          <w:p>
            <w:pPr>
              <w:spacing w:after="40"/>
              <w:jc w:val="right"/>
            </w:pPr>
            <w:r>
              <w:rPr>
                <w:rFonts w:ascii="Times New Roman" w:hAnsi="Times New Roman"/>
                <w:b w:val="0"/>
                <w:sz w:val="20"/>
              </w:rPr>
              <w:t>0,506</w:t>
            </w:r>
          </w:p>
        </w:tc>
        <w:tc>
          <w:tcPr>
            <w:tcW w:type="dxa" w:w="2280"/>
          </w:tcPr>
          <w:p>
            <w:pPr>
              <w:spacing w:after="40"/>
              <w:jc w:val="right"/>
            </w:pPr>
            <w:r>
              <w:rPr>
                <w:rFonts w:ascii="Times New Roman" w:hAnsi="Times New Roman"/>
                <w:b w:val="0"/>
                <w:sz w:val="20"/>
              </w:rPr>
              <w:t>0,576</w:t>
            </w:r>
          </w:p>
        </w:tc>
        <w:tc>
          <w:tcPr>
            <w:tcW w:type="dxa" w:w="2280"/>
          </w:tcPr>
          <w:p>
            <w:pPr>
              <w:spacing w:after="40"/>
              <w:jc w:val="right"/>
            </w:pPr>
            <w:r>
              <w:rPr>
                <w:rFonts w:ascii="Times New Roman" w:hAnsi="Times New Roman"/>
                <w:b w:val="0"/>
                <w:sz w:val="20"/>
              </w:rPr>
              <w:t>0,569</w:t>
            </w:r>
          </w:p>
        </w:tc>
      </w:tr>
      <w:tr>
        <w:tc>
          <w:tcPr>
            <w:tcW w:type="dxa" w:w="2280"/>
          </w:tcPr>
          <w:p>
            <w:pPr>
              <w:spacing w:after="40"/>
            </w:pPr>
            <w:r>
              <w:rPr>
                <w:rFonts w:ascii="Times New Roman" w:hAnsi="Times New Roman"/>
                <w:b w:val="0"/>
                <w:sz w:val="20"/>
              </w:rPr>
              <w:t>ToyCar</w:t>
            </w:r>
          </w:p>
        </w:tc>
        <w:tc>
          <w:tcPr>
            <w:tcW w:type="dxa" w:w="2280"/>
          </w:tcPr>
          <w:p>
            <w:pPr>
              <w:spacing w:after="40"/>
              <w:jc w:val="right"/>
            </w:pPr>
            <w:r>
              <w:rPr>
                <w:rFonts w:ascii="Times New Roman" w:hAnsi="Times New Roman"/>
                <w:b w:val="0"/>
                <w:sz w:val="20"/>
              </w:rPr>
              <w:t>0,448</w:t>
            </w:r>
          </w:p>
        </w:tc>
        <w:tc>
          <w:tcPr>
            <w:tcW w:type="dxa" w:w="2280"/>
          </w:tcPr>
          <w:p>
            <w:pPr>
              <w:spacing w:after="40"/>
              <w:jc w:val="right"/>
            </w:pPr>
            <w:r>
              <w:rPr>
                <w:rFonts w:ascii="Times New Roman" w:hAnsi="Times New Roman"/>
                <w:b w:val="0"/>
                <w:sz w:val="20"/>
              </w:rPr>
              <w:t>0,539</w:t>
            </w:r>
          </w:p>
        </w:tc>
        <w:tc>
          <w:tcPr>
            <w:tcW w:type="dxa" w:w="2280"/>
          </w:tcPr>
          <w:p>
            <w:pPr>
              <w:spacing w:after="40"/>
              <w:jc w:val="right"/>
            </w:pPr>
            <w:r>
              <w:rPr>
                <w:rFonts w:ascii="Times New Roman" w:hAnsi="Times New Roman"/>
                <w:b w:val="0"/>
                <w:sz w:val="20"/>
              </w:rPr>
              <w:t>0,536</w:t>
            </w:r>
          </w:p>
        </w:tc>
      </w:tr>
      <w:tr>
        <w:tc>
          <w:tcPr>
            <w:tcW w:type="dxa" w:w="2280"/>
          </w:tcPr>
          <w:p>
            <w:pPr>
              <w:spacing w:after="40"/>
            </w:pPr>
            <w:r>
              <w:rPr>
                <w:rFonts w:ascii="Times New Roman" w:hAnsi="Times New Roman"/>
                <w:b w:val="0"/>
                <w:sz w:val="20"/>
              </w:rPr>
              <w:t>ToyCarEmu</w:t>
            </w:r>
          </w:p>
        </w:tc>
        <w:tc>
          <w:tcPr>
            <w:tcW w:type="dxa" w:w="2280"/>
          </w:tcPr>
          <w:p>
            <w:pPr>
              <w:spacing w:after="40"/>
              <w:jc w:val="right"/>
            </w:pPr>
            <w:r>
              <w:rPr>
                <w:rFonts w:ascii="Times New Roman" w:hAnsi="Times New Roman"/>
                <w:b w:val="0"/>
                <w:sz w:val="20"/>
              </w:rPr>
              <w:t>0,376</w:t>
            </w:r>
          </w:p>
        </w:tc>
        <w:tc>
          <w:tcPr>
            <w:tcW w:type="dxa" w:w="2280"/>
          </w:tcPr>
          <w:p>
            <w:pPr>
              <w:spacing w:after="40"/>
              <w:jc w:val="right"/>
            </w:pPr>
            <w:r>
              <w:rPr>
                <w:rFonts w:ascii="Times New Roman" w:hAnsi="Times New Roman"/>
                <w:b w:val="0"/>
                <w:sz w:val="20"/>
              </w:rPr>
              <w:t>0,552</w:t>
            </w:r>
          </w:p>
        </w:tc>
        <w:tc>
          <w:tcPr>
            <w:tcW w:type="dxa" w:w="2280"/>
          </w:tcPr>
          <w:p>
            <w:pPr>
              <w:spacing w:after="40"/>
              <w:jc w:val="right"/>
            </w:pPr>
            <w:r>
              <w:rPr>
                <w:rFonts w:ascii="Times New Roman" w:hAnsi="Times New Roman"/>
                <w:b w:val="0"/>
                <w:sz w:val="20"/>
              </w:rPr>
              <w:t>0,518</w:t>
            </w:r>
          </w:p>
        </w:tc>
      </w:tr>
    </w:tbl>
    <w:p>
      <w:pPr>
        <w:spacing w:after="80"/>
      </w:pPr>
    </w:p>
    <w:p>
      <w:pPr>
        <w:pStyle w:val="BodyText"/>
        <w:ind w:firstLine="0"/>
      </w:pPr>
      <w:r>
        <w:rPr>
          <w:rFonts w:ascii="Times New Roman" w:hAnsi="Times New Roman"/>
          <w:b w:val="0"/>
          <w:sz w:val="22"/>
        </w:rPr>
        <w:t xml:space="preserve">Obilježje </w:t>
      </w:r>
      <w:r>
        <w:rPr>
          <w:rFonts w:ascii="Courier New" w:hAnsi="Courier New"/>
          <w:sz w:val="20"/>
        </w:rPr>
        <w:t>psd_shape</w:t>
      </w:r>
      <w:r>
        <w:rPr>
          <w:rFonts w:ascii="Times New Roman" w:hAnsi="Times New Roman"/>
          <w:b w:val="0"/>
          <w:sz w:val="22"/>
        </w:rPr>
        <w:t xml:space="preserve"> pobjeđuje na dvije od sedam mašina, a po harmonijskoj sredini — koja je zvanična mjera takmičenja — lošije je od mel osnove. Fizički razlog je očekivan: uske harmonijske linije postoje kod rotacionih mašina, ali ne kod ventila koji je impulsivan, klizača kod kojeg dominira trenje, ili igračke. Tamo visoka frekvencijska rezolucija ne donosi ništa, a troši dimenzije i pogoršava procjenu kovarijanse.</w:t>
      </w:r>
    </w:p>
    <w:p>
      <w:pPr>
        <w:pStyle w:val="BodyText"/>
      </w:pPr>
      <w:r>
        <w:rPr>
          <w:rFonts w:ascii="Times New Roman" w:hAnsi="Times New Roman"/>
          <w:b w:val="0"/>
          <w:sz w:val="22"/>
        </w:rPr>
        <w:t xml:space="preserve">Za ovaj rad to znači sljedeće. Uređaj je namijenjen ventilatorima, pa izbor obilježja ostaje ispravan i tvrdnja o AUC 0,867 </w:t>
      </w:r>
      <w:r>
        <w:rPr>
          <w:rFonts w:ascii="Times New Roman" w:hAnsi="Times New Roman"/>
          <w:b/>
          <w:sz w:val="22"/>
        </w:rPr>
        <w:t>važi za ventilator</w:t>
      </w:r>
      <w:r>
        <w:rPr>
          <w:rFonts w:ascii="Times New Roman" w:hAnsi="Times New Roman"/>
          <w:b w:val="0"/>
          <w:sz w:val="22"/>
        </w:rPr>
        <w:t xml:space="preserve">. Tvrdnja da je ovo obilježje opšte poboljšanje detekcije anomalija zvuka </w:t>
      </w:r>
      <w:r>
        <w:rPr>
          <w:rFonts w:ascii="Times New Roman" w:hAnsi="Times New Roman"/>
          <w:b/>
          <w:sz w:val="22"/>
        </w:rPr>
        <w:t>ne stoji</w:t>
      </w:r>
      <w:r>
        <w:rPr>
          <w:rFonts w:ascii="Times New Roman" w:hAnsi="Times New Roman"/>
          <w:b w:val="0"/>
          <w:sz w:val="22"/>
        </w:rPr>
        <w:t xml:space="preserve"> i tako se i piše. Ako bi se sistem širio na drugi tip mašine, obilježje bi se biralo po tipu, a takav izbor je moguće napraviti bez ijedne ciljne oznake, samo iz izvornog domena.</w:t>
      </w:r>
    </w:p>
    <w:p>
      <w:pPr>
        <w:pStyle w:val="Heading2"/>
      </w:pPr>
      <w:r>
        <w:rPr>
          <w:rFonts w:ascii="Arial" w:hAnsi="Arial"/>
          <w:b/>
          <w:sz w:val="28"/>
        </w:rPr>
        <w:t>4.7. Faza 5 — šest unaprijed navedenih alternativa</w:t>
      </w:r>
    </w:p>
    <w:p>
      <w:pPr>
        <w:pStyle w:val="BodyText"/>
      </w:pPr>
      <w:r>
        <w:rPr>
          <w:rFonts w:ascii="Times New Roman" w:hAnsi="Times New Roman"/>
          <w:b w:val="0"/>
          <w:sz w:val="22"/>
        </w:rPr>
        <w:t xml:space="preserve">Sve prethodne faze bile su pokušaji da se nađe bolje obilježje, i svaki je bio motivisan onim što je prethodni propustio. Ova faza je prvi put postupila obrnuto: uzeto je šest pravaca koje je plan naveo </w:t>
      </w:r>
      <w:r>
        <w:rPr>
          <w:rFonts w:ascii="Times New Roman" w:hAnsi="Times New Roman"/>
          <w:b/>
          <w:sz w:val="22"/>
        </w:rPr>
        <w:t>unaprijed</w:t>
      </w:r>
      <w:r>
        <w:rPr>
          <w:rFonts w:ascii="Times New Roman" w:hAnsi="Times New Roman"/>
          <w:b w:val="0"/>
          <w:sz w:val="22"/>
        </w:rPr>
        <w:t>, izmjereni su svi odjednom pod istim podjelama, i rezultat je objavljen kakav god bio. Kandidati su bili u kodu prije nego što je ijedan anomalni isječak otvoren, a lista se nije mijenjala prema rezultatu.</w:t>
      </w:r>
    </w:p>
    <w:p>
      <w:pPr>
        <w:spacing w:before="200" w:after="60"/>
        <w:jc w:val="center"/>
      </w:pPr>
      <w:r>
        <w:rPr>
          <w:rFonts w:ascii="Times New Roman" w:hAnsi="Times New Roman"/>
          <w:b w:val="0"/>
          <w:sz w:val="22"/>
        </w:rPr>
        <w:t>Tabela 4.7. Šest unaprijed navedenih alternativa (k = 10, 20 podjela)</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tcPr>
          <w:p>
            <w:pPr>
              <w:spacing w:after="40"/>
              <w:jc w:val="center"/>
            </w:pPr>
            <w:r>
              <w:rPr>
                <w:rFonts w:ascii="Times New Roman" w:hAnsi="Times New Roman"/>
                <w:b/>
                <w:sz w:val="20"/>
              </w:rPr>
              <w:t>Kandidat</w:t>
            </w:r>
          </w:p>
        </w:tc>
        <w:tc>
          <w:tcPr>
            <w:tcW w:type="dxa" w:w="2280"/>
          </w:tcPr>
          <w:p>
            <w:pPr>
              <w:spacing w:after="40"/>
              <w:jc w:val="center"/>
            </w:pPr>
            <w:r>
              <w:rPr>
                <w:rFonts w:ascii="Times New Roman" w:hAnsi="Times New Roman"/>
                <w:b/>
                <w:sz w:val="20"/>
              </w:rPr>
              <w:t>Ideja</w:t>
            </w:r>
          </w:p>
        </w:tc>
        <w:tc>
          <w:tcPr>
            <w:tcW w:type="dxa" w:w="2280"/>
          </w:tcPr>
          <w:p>
            <w:pPr>
              <w:spacing w:after="40"/>
              <w:jc w:val="center"/>
            </w:pPr>
            <w:r>
              <w:rPr>
                <w:rFonts w:ascii="Times New Roman" w:hAnsi="Times New Roman"/>
                <w:b/>
                <w:sz w:val="20"/>
              </w:rPr>
              <w:t>AUC</w:t>
            </w:r>
          </w:p>
        </w:tc>
        <w:tc>
          <w:tcPr>
            <w:tcW w:type="dxa" w:w="2280"/>
          </w:tcPr>
          <w:p>
            <w:pPr>
              <w:spacing w:after="40"/>
              <w:jc w:val="center"/>
            </w:pPr>
            <w:r>
              <w:rPr>
                <w:rFonts w:ascii="Times New Roman" w:hAnsi="Times New Roman"/>
                <w:b/>
                <w:sz w:val="20"/>
              </w:rPr>
              <w:t>Razlika</w:t>
            </w:r>
          </w:p>
        </w:tc>
      </w:tr>
      <w:tr>
        <w:tc>
          <w:tcPr>
            <w:tcW w:type="dxa" w:w="2280"/>
          </w:tcPr>
          <w:p>
            <w:pPr>
              <w:spacing w:after="40"/>
            </w:pPr>
            <w:r>
              <w:rPr>
                <w:rFonts w:ascii="Courier New" w:hAnsi="Courier New"/>
                <w:sz w:val="18"/>
              </w:rPr>
              <w:t>psd_shape</w:t>
            </w:r>
          </w:p>
        </w:tc>
        <w:tc>
          <w:tcPr>
            <w:tcW w:type="dxa" w:w="2280"/>
          </w:tcPr>
          <w:p>
            <w:pPr>
              <w:spacing w:after="40"/>
            </w:pPr>
            <w:r>
              <w:rPr>
                <w:rFonts w:ascii="Times New Roman" w:hAnsi="Times New Roman"/>
                <w:b w:val="0"/>
                <w:sz w:val="20"/>
              </w:rPr>
              <w:t>dosadašnje obilježje</w:t>
            </w:r>
          </w:p>
        </w:tc>
        <w:tc>
          <w:tcPr>
            <w:tcW w:type="dxa" w:w="2280"/>
          </w:tcPr>
          <w:p>
            <w:pPr>
              <w:spacing w:after="40"/>
              <w:jc w:val="right"/>
            </w:pPr>
            <w:r>
              <w:rPr>
                <w:rFonts w:ascii="Times New Roman" w:hAnsi="Times New Roman"/>
                <w:b w:val="0"/>
                <w:sz w:val="20"/>
              </w:rPr>
              <w:t>0,856 ± 0,024</w:t>
            </w:r>
          </w:p>
        </w:tc>
        <w:tc>
          <w:tcPr>
            <w:tcW w:type="dxa" w:w="2280"/>
          </w:tcPr>
          <w:p>
            <w:pPr>
              <w:spacing w:after="40"/>
              <w:jc w:val="right"/>
            </w:pPr>
            <w:r>
              <w:rPr>
                <w:rFonts w:ascii="Times New Roman" w:hAnsi="Times New Roman"/>
                <w:b w:val="0"/>
                <w:sz w:val="20"/>
              </w:rPr>
              <w:t>—</w:t>
            </w:r>
          </w:p>
        </w:tc>
      </w:tr>
      <w:tr>
        <w:tc>
          <w:tcPr>
            <w:tcW w:type="dxa" w:w="2280"/>
          </w:tcPr>
          <w:p>
            <w:pPr>
              <w:spacing w:after="40"/>
            </w:pPr>
            <w:r>
              <w:rPr>
                <w:rFonts w:ascii="Courier New" w:hAnsi="Courier New"/>
                <w:sz w:val="18"/>
              </w:rPr>
              <w:t>psd_order</w:t>
            </w:r>
          </w:p>
        </w:tc>
        <w:tc>
          <w:tcPr>
            <w:tcW w:type="dxa" w:w="2280"/>
          </w:tcPr>
          <w:p>
            <w:pPr>
              <w:spacing w:after="40"/>
            </w:pPr>
            <w:r>
              <w:rPr>
                <w:rFonts w:ascii="Times New Roman" w:hAnsi="Times New Roman"/>
                <w:b w:val="0"/>
                <w:sz w:val="20"/>
              </w:rPr>
              <w:t>spektar u jedinicama reda</w:t>
            </w:r>
          </w:p>
        </w:tc>
        <w:tc>
          <w:tcPr>
            <w:tcW w:type="dxa" w:w="2280"/>
          </w:tcPr>
          <w:p>
            <w:pPr>
              <w:spacing w:after="40"/>
              <w:jc w:val="right"/>
            </w:pPr>
            <w:r>
              <w:rPr>
                <w:rFonts w:ascii="Times New Roman" w:hAnsi="Times New Roman"/>
                <w:b w:val="0"/>
                <w:sz w:val="20"/>
              </w:rPr>
              <w:t>0,639</w:t>
            </w:r>
          </w:p>
        </w:tc>
        <w:tc>
          <w:tcPr>
            <w:tcW w:type="dxa" w:w="2280"/>
          </w:tcPr>
          <w:p>
            <w:pPr>
              <w:spacing w:after="40"/>
              <w:jc w:val="right"/>
            </w:pPr>
            <w:r>
              <w:rPr>
                <w:rFonts w:ascii="Times New Roman" w:hAnsi="Times New Roman"/>
                <w:b w:val="0"/>
                <w:sz w:val="20"/>
              </w:rPr>
              <w:t>−0,217</w:t>
            </w:r>
          </w:p>
        </w:tc>
      </w:tr>
      <w:tr>
        <w:tc>
          <w:tcPr>
            <w:tcW w:type="dxa" w:w="2280"/>
          </w:tcPr>
          <w:p>
            <w:pPr>
              <w:spacing w:after="40"/>
            </w:pPr>
            <w:r>
              <w:rPr>
                <w:rFonts w:ascii="Courier New" w:hAnsi="Courier New"/>
                <w:sz w:val="18"/>
              </w:rPr>
              <w:t>psd_regime</w:t>
            </w:r>
          </w:p>
        </w:tc>
        <w:tc>
          <w:tcPr>
            <w:tcW w:type="dxa" w:w="2280"/>
          </w:tcPr>
          <w:p>
            <w:pPr>
              <w:spacing w:after="40"/>
            </w:pPr>
            <w:r>
              <w:rPr>
                <w:rFonts w:ascii="Times New Roman" w:hAnsi="Times New Roman"/>
                <w:b w:val="0"/>
                <w:sz w:val="20"/>
              </w:rPr>
              <w:t>zaseban centar po režimu</w:t>
            </w:r>
          </w:p>
        </w:tc>
        <w:tc>
          <w:tcPr>
            <w:tcW w:type="dxa" w:w="2280"/>
          </w:tcPr>
          <w:p>
            <w:pPr>
              <w:spacing w:after="40"/>
              <w:jc w:val="right"/>
            </w:pPr>
            <w:r>
              <w:rPr>
                <w:rFonts w:ascii="Times New Roman" w:hAnsi="Times New Roman"/>
                <w:b w:val="0"/>
                <w:sz w:val="20"/>
              </w:rPr>
              <w:t>0,856</w:t>
            </w:r>
          </w:p>
        </w:tc>
        <w:tc>
          <w:tcPr>
            <w:tcW w:type="dxa" w:w="2280"/>
          </w:tcPr>
          <w:p>
            <w:pPr>
              <w:spacing w:after="40"/>
              <w:jc w:val="right"/>
            </w:pPr>
            <w:r>
              <w:rPr>
                <w:rFonts w:ascii="Times New Roman" w:hAnsi="Times New Roman"/>
                <w:b w:val="0"/>
                <w:sz w:val="20"/>
              </w:rPr>
              <w:t>0,000</w:t>
            </w:r>
          </w:p>
        </w:tc>
      </w:tr>
      <w:tr>
        <w:tc>
          <w:tcPr>
            <w:tcW w:type="dxa" w:w="2280"/>
          </w:tcPr>
          <w:p>
            <w:pPr>
              <w:spacing w:after="40"/>
            </w:pPr>
            <w:r>
              <w:rPr>
                <w:rFonts w:ascii="Courier New" w:hAnsi="Courier New"/>
                <w:sz w:val="18"/>
              </w:rPr>
              <w:t>psd_logratio</w:t>
            </w:r>
          </w:p>
        </w:tc>
        <w:tc>
          <w:tcPr>
            <w:tcW w:type="dxa" w:w="2280"/>
          </w:tcPr>
          <w:p>
            <w:pPr>
              <w:spacing w:after="40"/>
            </w:pPr>
            <w:r>
              <w:rPr>
                <w:rFonts w:ascii="Times New Roman" w:hAnsi="Times New Roman"/>
                <w:b w:val="0"/>
                <w:sz w:val="20"/>
              </w:rPr>
              <w:t>odnos dva kanala</w:t>
            </w:r>
          </w:p>
        </w:tc>
        <w:tc>
          <w:tcPr>
            <w:tcW w:type="dxa" w:w="2280"/>
          </w:tcPr>
          <w:p>
            <w:pPr>
              <w:spacing w:after="40"/>
              <w:jc w:val="right"/>
            </w:pPr>
            <w:r>
              <w:rPr>
                <w:rFonts w:ascii="Times New Roman" w:hAnsi="Times New Roman"/>
                <w:b w:val="0"/>
                <w:sz w:val="20"/>
              </w:rPr>
              <w:t>0,719</w:t>
            </w:r>
          </w:p>
        </w:tc>
        <w:tc>
          <w:tcPr>
            <w:tcW w:type="dxa" w:w="2280"/>
          </w:tcPr>
          <w:p>
            <w:pPr>
              <w:spacing w:after="40"/>
              <w:jc w:val="right"/>
            </w:pPr>
            <w:r>
              <w:rPr>
                <w:rFonts w:ascii="Times New Roman" w:hAnsi="Times New Roman"/>
                <w:b w:val="0"/>
                <w:sz w:val="20"/>
              </w:rPr>
              <w:t>−0,137</w:t>
            </w:r>
          </w:p>
        </w:tc>
      </w:tr>
      <w:tr>
        <w:tc>
          <w:tcPr>
            <w:tcW w:type="dxa" w:w="2280"/>
          </w:tcPr>
          <w:p>
            <w:pPr>
              <w:spacing w:after="40"/>
            </w:pPr>
            <w:r>
              <w:rPr>
                <w:rFonts w:ascii="Courier New" w:hAnsi="Courier New"/>
                <w:sz w:val="18"/>
              </w:rPr>
              <w:t>psd_coherence</w:t>
            </w:r>
          </w:p>
        </w:tc>
        <w:tc>
          <w:tcPr>
            <w:tcW w:type="dxa" w:w="2280"/>
          </w:tcPr>
          <w:p>
            <w:pPr>
              <w:spacing w:after="40"/>
            </w:pPr>
            <w:r>
              <w:rPr>
                <w:rFonts w:ascii="Times New Roman" w:hAnsi="Times New Roman"/>
                <w:b w:val="0"/>
                <w:sz w:val="20"/>
              </w:rPr>
              <w:t>koherencija dva kanala</w:t>
            </w:r>
          </w:p>
        </w:tc>
        <w:tc>
          <w:tcPr>
            <w:tcW w:type="dxa" w:w="2280"/>
          </w:tcPr>
          <w:p>
            <w:pPr>
              <w:spacing w:after="40"/>
              <w:jc w:val="right"/>
            </w:pPr>
            <w:r>
              <w:rPr>
                <w:rFonts w:ascii="Times New Roman" w:hAnsi="Times New Roman"/>
                <w:b w:val="0"/>
                <w:sz w:val="20"/>
              </w:rPr>
              <w:t>0,751</w:t>
            </w:r>
          </w:p>
        </w:tc>
        <w:tc>
          <w:tcPr>
            <w:tcW w:type="dxa" w:w="2280"/>
          </w:tcPr>
          <w:p>
            <w:pPr>
              <w:spacing w:after="40"/>
              <w:jc w:val="right"/>
            </w:pPr>
            <w:r>
              <w:rPr>
                <w:rFonts w:ascii="Times New Roman" w:hAnsi="Times New Roman"/>
                <w:b w:val="0"/>
                <w:sz w:val="20"/>
              </w:rPr>
              <w:t>−0,105</w:t>
            </w:r>
          </w:p>
        </w:tc>
      </w:tr>
      <w:tr>
        <w:tc>
          <w:tcPr>
            <w:tcW w:type="dxa" w:w="2280"/>
          </w:tcPr>
          <w:p>
            <w:pPr>
              <w:spacing w:after="40"/>
            </w:pPr>
            <w:r>
              <w:rPr>
                <w:rFonts w:ascii="Courier New" w:hAnsi="Courier New"/>
                <w:sz w:val="18"/>
              </w:rPr>
              <w:t>psd_masked</w:t>
            </w:r>
          </w:p>
        </w:tc>
        <w:tc>
          <w:tcPr>
            <w:tcW w:type="dxa" w:w="2280"/>
          </w:tcPr>
          <w:p>
            <w:pPr>
              <w:spacing w:after="40"/>
            </w:pPr>
            <w:r>
              <w:rPr>
                <w:rFonts w:ascii="Times New Roman" w:hAnsi="Times New Roman"/>
                <w:b w:val="0"/>
                <w:sz w:val="20"/>
              </w:rPr>
              <w:t>maska buke iz drugog kanala</w:t>
            </w:r>
          </w:p>
        </w:tc>
        <w:tc>
          <w:tcPr>
            <w:tcW w:type="dxa" w:w="2280"/>
          </w:tcPr>
          <w:p>
            <w:pPr>
              <w:spacing w:after="40"/>
              <w:jc w:val="right"/>
            </w:pPr>
            <w:r>
              <w:rPr>
                <w:rFonts w:ascii="Times New Roman" w:hAnsi="Times New Roman"/>
                <w:b w:val="0"/>
                <w:sz w:val="20"/>
              </w:rPr>
              <w:t>0,450</w:t>
            </w:r>
          </w:p>
        </w:tc>
        <w:tc>
          <w:tcPr>
            <w:tcW w:type="dxa" w:w="2280"/>
          </w:tcPr>
          <w:p>
            <w:pPr>
              <w:spacing w:after="40"/>
              <w:jc w:val="right"/>
            </w:pPr>
            <w:r>
              <w:rPr>
                <w:rFonts w:ascii="Times New Roman" w:hAnsi="Times New Roman"/>
                <w:b w:val="0"/>
                <w:sz w:val="20"/>
              </w:rPr>
              <w:t>−0,406</w:t>
            </w:r>
          </w:p>
        </w:tc>
      </w:tr>
      <w:tr>
        <w:tc>
          <w:tcPr>
            <w:tcW w:type="dxa" w:w="2280"/>
          </w:tcPr>
          <w:p>
            <w:pPr>
              <w:spacing w:after="40"/>
            </w:pPr>
            <w:r>
              <w:rPr>
                <w:rFonts w:ascii="Courier New" w:hAnsi="Courier New"/>
                <w:sz w:val="18"/>
              </w:rPr>
              <w:t>transient</w:t>
            </w:r>
          </w:p>
        </w:tc>
        <w:tc>
          <w:tcPr>
            <w:tcW w:type="dxa" w:w="2280"/>
          </w:tcPr>
          <w:p>
            <w:pPr>
              <w:spacing w:after="40"/>
            </w:pPr>
            <w:r>
              <w:rPr>
                <w:rFonts w:ascii="Times New Roman" w:hAnsi="Times New Roman"/>
                <w:b w:val="0"/>
                <w:sz w:val="20"/>
              </w:rPr>
              <w:t>spektralni fluks, kurtozis</w:t>
            </w:r>
          </w:p>
        </w:tc>
        <w:tc>
          <w:tcPr>
            <w:tcW w:type="dxa" w:w="2280"/>
          </w:tcPr>
          <w:p>
            <w:pPr>
              <w:spacing w:after="40"/>
              <w:jc w:val="right"/>
            </w:pPr>
            <w:r>
              <w:rPr>
                <w:rFonts w:ascii="Times New Roman" w:hAnsi="Times New Roman"/>
                <w:b w:val="0"/>
                <w:sz w:val="20"/>
              </w:rPr>
              <w:t>0,565</w:t>
            </w:r>
          </w:p>
        </w:tc>
        <w:tc>
          <w:tcPr>
            <w:tcW w:type="dxa" w:w="2280"/>
          </w:tcPr>
          <w:p>
            <w:pPr>
              <w:spacing w:after="40"/>
              <w:jc w:val="right"/>
            </w:pPr>
            <w:r>
              <w:rPr>
                <w:rFonts w:ascii="Times New Roman" w:hAnsi="Times New Roman"/>
                <w:b w:val="0"/>
                <w:sz w:val="20"/>
              </w:rPr>
              <w:t>−0,291</w:t>
            </w:r>
          </w:p>
        </w:tc>
      </w:tr>
      <w:tr>
        <w:tc>
          <w:tcPr>
            <w:tcW w:type="dxa" w:w="2280"/>
          </w:tcPr>
          <w:p>
            <w:pPr>
              <w:spacing w:after="40"/>
            </w:pPr>
            <w:r>
              <w:rPr>
                <w:rFonts w:ascii="Courier New" w:hAnsi="Courier New"/>
                <w:sz w:val="18"/>
              </w:rPr>
              <w:t>psd_plus_transient</w:t>
            </w:r>
          </w:p>
        </w:tc>
        <w:tc>
          <w:tcPr>
            <w:tcW w:type="dxa" w:w="2280"/>
          </w:tcPr>
          <w:p>
            <w:pPr>
              <w:spacing w:after="40"/>
            </w:pPr>
            <w:r>
              <w:rPr>
                <w:rFonts w:ascii="Times New Roman" w:hAnsi="Times New Roman"/>
                <w:b w:val="0"/>
                <w:sz w:val="20"/>
              </w:rPr>
              <w:t>spori i brzi put</w:t>
            </w:r>
          </w:p>
        </w:tc>
        <w:tc>
          <w:tcPr>
            <w:tcW w:type="dxa" w:w="2280"/>
          </w:tcPr>
          <w:p>
            <w:pPr>
              <w:spacing w:after="40"/>
              <w:jc w:val="right"/>
            </w:pPr>
            <w:r>
              <w:rPr>
                <w:rFonts w:ascii="Times New Roman" w:hAnsi="Times New Roman"/>
                <w:b w:val="0"/>
                <w:sz w:val="20"/>
              </w:rPr>
              <w:t>0,857</w:t>
            </w:r>
          </w:p>
        </w:tc>
        <w:tc>
          <w:tcPr>
            <w:tcW w:type="dxa" w:w="2280"/>
          </w:tcPr>
          <w:p>
            <w:pPr>
              <w:spacing w:after="40"/>
              <w:jc w:val="right"/>
            </w:pPr>
            <w:r>
              <w:rPr>
                <w:rFonts w:ascii="Times New Roman" w:hAnsi="Times New Roman"/>
                <w:b w:val="0"/>
                <w:sz w:val="20"/>
              </w:rPr>
              <w:t>+0,001</w:t>
            </w:r>
          </w:p>
        </w:tc>
      </w:tr>
    </w:tbl>
    <w:p>
      <w:pPr>
        <w:spacing w:after="80"/>
      </w:pPr>
    </w:p>
    <w:p>
      <w:pPr>
        <w:pStyle w:val="BodyText"/>
        <w:ind w:firstLine="0"/>
      </w:pPr>
      <w:r>
        <w:rPr>
          <w:rFonts w:ascii="Times New Roman" w:hAnsi="Times New Roman"/>
          <w:b w:val="0"/>
          <w:sz w:val="22"/>
        </w:rPr>
        <w:t>Nijedan kandidat ne pobjeđuje. Jedini pozitivan pomak od 0,001 je dvadeset puta manji od sopstvenog rasipanja po podjeli, pa nije poboljšanje nego šum.</w:t>
      </w:r>
    </w:p>
    <w:p>
      <w:pPr>
        <w:pStyle w:val="BodyText"/>
      </w:pPr>
      <w:r>
        <w:rPr>
          <w:rFonts w:ascii="Times New Roman" w:hAnsi="Times New Roman"/>
          <w:b w:val="0"/>
          <w:sz w:val="22"/>
        </w:rPr>
        <w:t>Mehanizam pada svakog kandidata je zabilježen, jer je to korisnije od same brojke. Pristupi zasnovani na redu i režimu počivaju na pretpostavci da oznake brzine u skupu znače različitu obrtnu brzinu. Procjena osnovne frekvencije dala je 34,0 Hz za sve tri brzine. Prvi refleks je bio da je procjena pokvarena, pa je urađena kontrola nezavisna od nje — položaj tonalnih vrhova iznad spektralne pozadine. Vrhovi se poklapaju unutar jedne tačke spektra za sve tri brzine. Brzine se, dakle, u ovom skupu ne razlikuju po obrtnoj frekvenciji nego po širokopojasnom nivou; procjena je bila ispravna, a preslikavanje ose je samo izgubilo rezoluciju.</w:t>
      </w:r>
    </w:p>
    <w:p>
      <w:pPr>
        <w:pStyle w:val="BodyText"/>
      </w:pPr>
      <w:r>
        <w:rPr>
          <w:rFonts w:ascii="Times New Roman" w:hAnsi="Times New Roman"/>
          <w:b w:val="0"/>
          <w:sz w:val="22"/>
        </w:rPr>
        <w:t>Dvokanalni pristupi su svi slabiji od bližeg kanala samog. Varijanta sa maskom pala je ispod slučajnog pogađanja, i razlog je poučan: maska potiskuje trake u kojima je dalji kanal uporediv sa bližim, a ventilator je glasan u oba kanala. Maska je zato potiskivala baš signal. Tranzijentni put mjeri udarnost, a anomalije ovog ventilatora su tonalne i širokopojasne, pa mjeri nešto što u ovim podacima ne postoji.</w:t>
      </w:r>
    </w:p>
    <w:p>
      <w:pPr>
        <w:pStyle w:val="BodyText"/>
      </w:pPr>
      <w:r>
        <w:rPr>
          <w:rFonts w:ascii="Times New Roman" w:hAnsi="Times New Roman"/>
          <w:b w:val="0"/>
          <w:sz w:val="22"/>
        </w:rPr>
        <w:t>Ova faza nije dala bolji model, ali je dala dvije druge stvari. Prva je potvrda da su ograničenja u firmveru bila ispravna: firmver je odbijao da tvrdi promjenu brzine, ambijentalnu buku ili mehaničku anomaliju kao kategoriju, jer dokaza nije bilo. Ova faza je dokaze potražila po sve tri linije i nije ih našla. Druga je preusmjeravanje na pravo usko grlo: kada šest alternativa ne pomjeri obilježje, a prag se između dvije kalibracije razlikuje šesnaest puta, dalje ulaganje u obilježje nema smisla.</w:t>
      </w:r>
    </w:p>
    <w:p>
      <w:pPr>
        <w:pStyle w:val="Heading2"/>
      </w:pPr>
      <w:r>
        <w:rPr>
          <w:rFonts w:ascii="Arial" w:hAnsi="Arial"/>
          <w:b/>
          <w:sz w:val="28"/>
        </w:rPr>
        <w:t>4.8. Faza 6 — vremensko pravilo odlučivanja</w:t>
      </w:r>
    </w:p>
    <w:p>
      <w:pPr>
        <w:pStyle w:val="BodyText"/>
      </w:pPr>
      <w:r>
        <w:rPr>
          <w:rFonts w:ascii="Times New Roman" w:hAnsi="Times New Roman"/>
          <w:b w:val="0"/>
          <w:sz w:val="22"/>
        </w:rPr>
        <w:t>Ova faza ne mijenja obilježje nego način na koji se od niza ocjena pravi alarm. Dotadašnje pravilo — tri uzastopna prozora iznad praga — uvedeno je kao razumna pretpostavka i nikada nije bilo izmjereno. Očekivanje je bilo da će eksponencijalno usrednjavanje i kumulativna suma biti nadogradnja.</w:t>
      </w:r>
    </w:p>
    <w:p>
      <w:pPr>
        <w:spacing w:before="200" w:after="60"/>
        <w:jc w:val="center"/>
      </w:pPr>
      <w:r>
        <w:rPr>
          <w:rFonts w:ascii="Times New Roman" w:hAnsi="Times New Roman"/>
          <w:b w:val="0"/>
          <w:sz w:val="22"/>
        </w:rPr>
        <w:t>Tabela 4.8. Vremenska pravila odlučivanja (40 podjela, 2000 normalnih prozora)</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tcPr>
          <w:p>
            <w:pPr>
              <w:spacing w:after="40"/>
              <w:jc w:val="center"/>
            </w:pPr>
            <w:r>
              <w:rPr>
                <w:rFonts w:ascii="Times New Roman" w:hAnsi="Times New Roman"/>
                <w:b/>
                <w:sz w:val="20"/>
              </w:rPr>
              <w:t>Pravilo</w:t>
            </w:r>
          </w:p>
        </w:tc>
        <w:tc>
          <w:tcPr>
            <w:tcW w:type="dxa" w:w="2280"/>
          </w:tcPr>
          <w:p>
            <w:pPr>
              <w:spacing w:after="40"/>
              <w:jc w:val="center"/>
            </w:pPr>
            <w:r>
              <w:rPr>
                <w:rFonts w:ascii="Times New Roman" w:hAnsi="Times New Roman"/>
                <w:b/>
                <w:sz w:val="20"/>
              </w:rPr>
              <w:t>Lažnih/h</w:t>
            </w:r>
          </w:p>
        </w:tc>
        <w:tc>
          <w:tcPr>
            <w:tcW w:type="dxa" w:w="2280"/>
          </w:tcPr>
          <w:p>
            <w:pPr>
              <w:spacing w:after="40"/>
              <w:jc w:val="center"/>
            </w:pPr>
            <w:r>
              <w:rPr>
                <w:rFonts w:ascii="Times New Roman" w:hAnsi="Times New Roman"/>
                <w:b/>
                <w:sz w:val="20"/>
              </w:rPr>
              <w:t>Tuđa mašina/h</w:t>
            </w:r>
          </w:p>
        </w:tc>
        <w:tc>
          <w:tcPr>
            <w:tcW w:type="dxa" w:w="2280"/>
          </w:tcPr>
          <w:p>
            <w:pPr>
              <w:spacing w:after="40"/>
              <w:jc w:val="center"/>
            </w:pPr>
            <w:r>
              <w:rPr>
                <w:rFonts w:ascii="Times New Roman" w:hAnsi="Times New Roman"/>
                <w:b/>
                <w:sz w:val="20"/>
              </w:rPr>
              <w:t>Odziv na pobudu od 1 prozora</w:t>
            </w:r>
          </w:p>
        </w:tc>
      </w:tr>
      <w:tr>
        <w:tc>
          <w:tcPr>
            <w:tcW w:type="dxa" w:w="2280"/>
          </w:tcPr>
          <w:p>
            <w:pPr>
              <w:spacing w:after="40"/>
            </w:pPr>
            <w:r>
              <w:rPr>
                <w:rFonts w:ascii="Times New Roman" w:hAnsi="Times New Roman"/>
                <w:b w:val="0"/>
                <w:sz w:val="20"/>
              </w:rPr>
              <w:t>3 uzastopna prozora</w:t>
            </w:r>
          </w:p>
        </w:tc>
        <w:tc>
          <w:tcPr>
            <w:tcW w:type="dxa" w:w="2280"/>
          </w:tcPr>
          <w:p>
            <w:pPr>
              <w:spacing w:after="40"/>
              <w:jc w:val="right"/>
            </w:pPr>
            <w:r>
              <w:rPr>
                <w:rFonts w:ascii="Times New Roman" w:hAnsi="Times New Roman"/>
                <w:b w:val="0"/>
                <w:sz w:val="20"/>
              </w:rPr>
              <w:t>0,00</w:t>
            </w:r>
          </w:p>
        </w:tc>
        <w:tc>
          <w:tcPr>
            <w:tcW w:type="dxa" w:w="2280"/>
          </w:tcPr>
          <w:p>
            <w:pPr>
              <w:spacing w:after="40"/>
              <w:jc w:val="right"/>
            </w:pPr>
            <w:r>
              <w:rPr>
                <w:rFonts w:ascii="Times New Roman" w:hAnsi="Times New Roman"/>
                <w:b w:val="0"/>
                <w:sz w:val="20"/>
              </w:rPr>
              <w:t>11,16</w:t>
            </w:r>
          </w:p>
        </w:tc>
        <w:tc>
          <w:tcPr>
            <w:tcW w:type="dxa" w:w="2280"/>
          </w:tcPr>
          <w:p>
            <w:pPr>
              <w:spacing w:after="40"/>
              <w:jc w:val="right"/>
            </w:pPr>
            <w:r>
              <w:rPr>
                <w:rFonts w:ascii="Times New Roman" w:hAnsi="Times New Roman"/>
                <w:b w:val="0"/>
                <w:sz w:val="20"/>
              </w:rPr>
              <w:t>0,004</w:t>
            </w:r>
          </w:p>
        </w:tc>
      </w:tr>
      <w:tr>
        <w:tc>
          <w:tcPr>
            <w:tcW w:type="dxa" w:w="2280"/>
          </w:tcPr>
          <w:p>
            <w:pPr>
              <w:spacing w:after="40"/>
            </w:pPr>
            <w:r>
              <w:rPr>
                <w:rFonts w:ascii="Times New Roman" w:hAnsi="Times New Roman"/>
                <w:b w:val="0"/>
                <w:sz w:val="20"/>
              </w:rPr>
              <w:t>4 uzastopna prozora</w:t>
            </w:r>
          </w:p>
        </w:tc>
        <w:tc>
          <w:tcPr>
            <w:tcW w:type="dxa" w:w="2280"/>
          </w:tcPr>
          <w:p>
            <w:pPr>
              <w:spacing w:after="40"/>
              <w:jc w:val="right"/>
            </w:pPr>
            <w:r>
              <w:rPr>
                <w:rFonts w:ascii="Times New Roman" w:hAnsi="Times New Roman"/>
                <w:b w:val="0"/>
                <w:sz w:val="20"/>
              </w:rPr>
              <w:t>0,00</w:t>
            </w:r>
          </w:p>
        </w:tc>
        <w:tc>
          <w:tcPr>
            <w:tcW w:type="dxa" w:w="2280"/>
          </w:tcPr>
          <w:p>
            <w:pPr>
              <w:spacing w:after="40"/>
              <w:jc w:val="right"/>
            </w:pPr>
            <w:r>
              <w:rPr>
                <w:rFonts w:ascii="Times New Roman" w:hAnsi="Times New Roman"/>
                <w:b w:val="0"/>
                <w:sz w:val="20"/>
              </w:rPr>
              <w:t>10,98</w:t>
            </w:r>
          </w:p>
        </w:tc>
        <w:tc>
          <w:tcPr>
            <w:tcW w:type="dxa" w:w="2280"/>
          </w:tcPr>
          <w:p>
            <w:pPr>
              <w:spacing w:after="40"/>
              <w:jc w:val="right"/>
            </w:pPr>
            <w:r>
              <w:rPr>
                <w:rFonts w:ascii="Times New Roman" w:hAnsi="Times New Roman"/>
                <w:b w:val="0"/>
                <w:sz w:val="20"/>
              </w:rPr>
              <w:t>0,000</w:t>
            </w:r>
          </w:p>
        </w:tc>
      </w:tr>
      <w:tr>
        <w:tc>
          <w:tcPr>
            <w:tcW w:type="dxa" w:w="2280"/>
          </w:tcPr>
          <w:p>
            <w:pPr>
              <w:spacing w:after="40"/>
            </w:pPr>
            <w:r>
              <w:rPr>
                <w:rFonts w:ascii="Times New Roman" w:hAnsi="Times New Roman"/>
                <w:b/>
                <w:sz w:val="20"/>
              </w:rPr>
              <w:t>Histereza + 3 uzastopna</w:t>
            </w:r>
          </w:p>
        </w:tc>
        <w:tc>
          <w:tcPr>
            <w:tcW w:type="dxa" w:w="2280"/>
          </w:tcPr>
          <w:p>
            <w:pPr>
              <w:spacing w:after="40"/>
              <w:jc w:val="right"/>
            </w:pPr>
            <w:r>
              <w:rPr>
                <w:rFonts w:ascii="Times New Roman" w:hAnsi="Times New Roman"/>
                <w:b/>
                <w:sz w:val="20"/>
              </w:rPr>
              <w:t>0,00</w:t>
            </w:r>
          </w:p>
        </w:tc>
        <w:tc>
          <w:tcPr>
            <w:tcW w:type="dxa" w:w="2280"/>
          </w:tcPr>
          <w:p>
            <w:pPr>
              <w:spacing w:after="40"/>
              <w:jc w:val="right"/>
            </w:pPr>
            <w:r>
              <w:rPr>
                <w:rFonts w:ascii="Times New Roman" w:hAnsi="Times New Roman"/>
                <w:b/>
                <w:sz w:val="20"/>
              </w:rPr>
              <w:t>5,40</w:t>
            </w:r>
          </w:p>
        </w:tc>
        <w:tc>
          <w:tcPr>
            <w:tcW w:type="dxa" w:w="2280"/>
          </w:tcPr>
          <w:p>
            <w:pPr>
              <w:spacing w:after="40"/>
              <w:jc w:val="right"/>
            </w:pPr>
            <w:r>
              <w:rPr>
                <w:rFonts w:ascii="Times New Roman" w:hAnsi="Times New Roman"/>
                <w:b/>
                <w:sz w:val="20"/>
              </w:rPr>
              <w:t>0,000</w:t>
            </w:r>
          </w:p>
        </w:tc>
      </w:tr>
      <w:tr>
        <w:tc>
          <w:tcPr>
            <w:tcW w:type="dxa" w:w="2280"/>
          </w:tcPr>
          <w:p>
            <w:pPr>
              <w:spacing w:after="40"/>
            </w:pPr>
            <w:r>
              <w:rPr>
                <w:rFonts w:ascii="Times New Roman" w:hAnsi="Times New Roman"/>
                <w:b w:val="0"/>
                <w:sz w:val="20"/>
              </w:rPr>
              <w:t>Eksponencijalno usrednjavanje + 3</w:t>
            </w:r>
          </w:p>
        </w:tc>
        <w:tc>
          <w:tcPr>
            <w:tcW w:type="dxa" w:w="2280"/>
          </w:tcPr>
          <w:p>
            <w:pPr>
              <w:spacing w:after="40"/>
              <w:jc w:val="right"/>
            </w:pPr>
            <w:r>
              <w:rPr>
                <w:rFonts w:ascii="Times New Roman" w:hAnsi="Times New Roman"/>
                <w:b w:val="0"/>
                <w:sz w:val="20"/>
              </w:rPr>
              <w:t>5,40</w:t>
            </w:r>
          </w:p>
        </w:tc>
        <w:tc>
          <w:tcPr>
            <w:tcW w:type="dxa" w:w="2280"/>
          </w:tcPr>
          <w:p>
            <w:pPr>
              <w:spacing w:after="40"/>
              <w:jc w:val="right"/>
            </w:pPr>
            <w:r>
              <w:rPr>
                <w:rFonts w:ascii="Times New Roman" w:hAnsi="Times New Roman"/>
                <w:b w:val="0"/>
                <w:sz w:val="20"/>
              </w:rPr>
              <w:t>6,48</w:t>
            </w:r>
          </w:p>
        </w:tc>
        <w:tc>
          <w:tcPr>
            <w:tcW w:type="dxa" w:w="2280"/>
          </w:tcPr>
          <w:p>
            <w:pPr>
              <w:spacing w:after="40"/>
              <w:jc w:val="right"/>
            </w:pPr>
            <w:r>
              <w:rPr>
                <w:rFonts w:ascii="Times New Roman" w:hAnsi="Times New Roman"/>
                <w:b w:val="0"/>
                <w:sz w:val="20"/>
              </w:rPr>
              <w:t>0,592</w:t>
            </w:r>
          </w:p>
        </w:tc>
      </w:tr>
      <w:tr>
        <w:tc>
          <w:tcPr>
            <w:tcW w:type="dxa" w:w="2280"/>
          </w:tcPr>
          <w:p>
            <w:pPr>
              <w:spacing w:after="40"/>
            </w:pPr>
            <w:r>
              <w:rPr>
                <w:rFonts w:ascii="Times New Roman" w:hAnsi="Times New Roman"/>
                <w:b w:val="0"/>
                <w:sz w:val="20"/>
              </w:rPr>
              <w:t>Kumulativna suma</w:t>
            </w:r>
          </w:p>
        </w:tc>
        <w:tc>
          <w:tcPr>
            <w:tcW w:type="dxa" w:w="2280"/>
          </w:tcPr>
          <w:p>
            <w:pPr>
              <w:spacing w:after="40"/>
              <w:jc w:val="right"/>
            </w:pPr>
            <w:r>
              <w:rPr>
                <w:rFonts w:ascii="Times New Roman" w:hAnsi="Times New Roman"/>
                <w:b w:val="0"/>
                <w:sz w:val="20"/>
              </w:rPr>
              <w:t>5,40</w:t>
            </w:r>
          </w:p>
        </w:tc>
        <w:tc>
          <w:tcPr>
            <w:tcW w:type="dxa" w:w="2280"/>
          </w:tcPr>
          <w:p>
            <w:pPr>
              <w:spacing w:after="40"/>
              <w:jc w:val="right"/>
            </w:pPr>
            <w:r>
              <w:rPr>
                <w:rFonts w:ascii="Times New Roman" w:hAnsi="Times New Roman"/>
                <w:b w:val="0"/>
                <w:sz w:val="20"/>
              </w:rPr>
              <w:t>11,16</w:t>
            </w:r>
          </w:p>
        </w:tc>
        <w:tc>
          <w:tcPr>
            <w:tcW w:type="dxa" w:w="2280"/>
          </w:tcPr>
          <w:p>
            <w:pPr>
              <w:spacing w:after="40"/>
              <w:jc w:val="right"/>
            </w:pPr>
            <w:r>
              <w:rPr>
                <w:rFonts w:ascii="Times New Roman" w:hAnsi="Times New Roman"/>
                <w:b w:val="0"/>
                <w:sz w:val="20"/>
              </w:rPr>
              <w:t>0,721</w:t>
            </w:r>
          </w:p>
        </w:tc>
      </w:tr>
    </w:tbl>
    <w:p>
      <w:pPr>
        <w:spacing w:after="80"/>
      </w:pPr>
    </w:p>
    <w:p>
      <w:pPr>
        <w:pStyle w:val="BodyText"/>
        <w:ind w:firstLine="0"/>
      </w:pPr>
      <w:r>
        <w:rPr>
          <w:rFonts w:ascii="Times New Roman" w:hAnsi="Times New Roman"/>
          <w:b w:val="0"/>
          <w:sz w:val="22"/>
        </w:rPr>
        <w:t xml:space="preserve">Izmjereno je suprotno od očekivanog. Obje standardne tehnike po konstrukciji prenose informaciju kroz vrijeme: kod eksponencijalnog usrednjavanja pobuda od jednog prozora ostaje u statistici nekoliko prozora i sama dopuni niz od tri, a kod kumulativne sume se akumulira. Obje su napravljene da uhvate </w:t>
      </w:r>
      <w:r>
        <w:rPr>
          <w:rFonts w:ascii="Times New Roman" w:hAnsi="Times New Roman"/>
          <w:b/>
          <w:sz w:val="22"/>
        </w:rPr>
        <w:t>mali trajni</w:t>
      </w:r>
      <w:r>
        <w:rPr>
          <w:rFonts w:ascii="Times New Roman" w:hAnsi="Times New Roman"/>
          <w:b w:val="0"/>
          <w:sz w:val="22"/>
        </w:rPr>
        <w:t xml:space="preserve"> pomjeraj u šumu, a ovdje je zadatak obrnut — odbaciti </w:t>
      </w:r>
      <w:r>
        <w:rPr>
          <w:rFonts w:ascii="Times New Roman" w:hAnsi="Times New Roman"/>
          <w:b/>
          <w:sz w:val="22"/>
        </w:rPr>
        <w:t>veliku kratku</w:t>
      </w:r>
      <w:r>
        <w:rPr>
          <w:rFonts w:ascii="Times New Roman" w:hAnsi="Times New Roman"/>
          <w:b w:val="0"/>
          <w:sz w:val="22"/>
        </w:rPr>
        <w:t xml:space="preserve"> pobudu.</w:t>
      </w:r>
    </w:p>
    <w:p>
      <w:pPr>
        <w:pStyle w:val="BodyText"/>
      </w:pPr>
      <w:r>
        <w:rPr>
          <w:rFonts w:ascii="Times New Roman" w:hAnsi="Times New Roman"/>
          <w:b w:val="0"/>
          <w:sz w:val="22"/>
        </w:rPr>
        <w:t>Usvojena je histereza sa razdvojenim pragom ulaska i izlaska, koja ne unosi memoriju o veličini pobude, a prepolovljuje broj alarmnih epizoda kada se akustika pomjeri. Ovo je najjasniji primjer pravila da standardna tehnika nije isto što i prikladna tehnika.</w:t>
      </w:r>
    </w:p>
    <w:p>
      <w:pPr>
        <w:pStyle w:val="Heading2"/>
      </w:pPr>
      <w:r>
        <w:rPr>
          <w:rFonts w:ascii="Arial" w:hAnsi="Arial"/>
          <w:b/>
          <w:sz w:val="28"/>
        </w:rPr>
        <w:t>4.9. Sažetak napretka</w:t>
      </w:r>
    </w:p>
    <w:p>
      <w:pPr>
        <w:spacing w:before="200" w:after="60"/>
        <w:jc w:val="center"/>
      </w:pPr>
      <w:r>
        <w:rPr>
          <w:rFonts w:ascii="Times New Roman" w:hAnsi="Times New Roman"/>
          <w:b w:val="0"/>
          <w:sz w:val="22"/>
        </w:rPr>
        <w:t>Tabela 4.9. Napredak kroz faze razvoja</w:t>
      </w:r>
    </w:p>
    <w:tbl>
      <w:tblPr>
        <w:tblStyle w:val="TableGrid"/>
        <w:tblW w:type="auto" w:w="0"/>
        <w:jc w:val="center"/>
        <w:tblLook w:firstColumn="1" w:firstRow="1" w:lastColumn="0" w:lastRow="0" w:noHBand="0" w:noVBand="1" w:val="04A0"/>
      </w:tblPr>
      <w:tblGrid>
        <w:gridCol w:w="3041"/>
        <w:gridCol w:w="3041"/>
        <w:gridCol w:w="3041"/>
      </w:tblGrid>
      <w:tr>
        <w:tc>
          <w:tcPr>
            <w:tcW w:type="dxa" w:w="3041"/>
          </w:tcPr>
          <w:p>
            <w:pPr>
              <w:spacing w:after="40"/>
              <w:jc w:val="center"/>
            </w:pPr>
            <w:r>
              <w:rPr>
                <w:rFonts w:ascii="Times New Roman" w:hAnsi="Times New Roman"/>
                <w:b/>
                <w:sz w:val="20"/>
              </w:rPr>
              <w:t>Faza</w:t>
            </w:r>
          </w:p>
        </w:tc>
        <w:tc>
          <w:tcPr>
            <w:tcW w:type="dxa" w:w="3041"/>
          </w:tcPr>
          <w:p>
            <w:pPr>
              <w:spacing w:after="40"/>
              <w:jc w:val="center"/>
            </w:pPr>
            <w:r>
              <w:rPr>
                <w:rFonts w:ascii="Times New Roman" w:hAnsi="Times New Roman"/>
                <w:b/>
                <w:sz w:val="20"/>
              </w:rPr>
              <w:t>Najbolji AUC</w:t>
            </w:r>
          </w:p>
        </w:tc>
        <w:tc>
          <w:tcPr>
            <w:tcW w:type="dxa" w:w="3041"/>
          </w:tcPr>
          <w:p>
            <w:pPr>
              <w:spacing w:after="40"/>
              <w:jc w:val="center"/>
            </w:pPr>
            <w:r>
              <w:rPr>
                <w:rFonts w:ascii="Times New Roman" w:hAnsi="Times New Roman"/>
                <w:b/>
                <w:sz w:val="20"/>
              </w:rPr>
              <w:t>Prava prepreka</w:t>
            </w:r>
          </w:p>
        </w:tc>
      </w:tr>
      <w:tr>
        <w:tc>
          <w:tcPr>
            <w:tcW w:type="dxa" w:w="3041"/>
          </w:tcPr>
          <w:p>
            <w:pPr>
              <w:spacing w:after="40"/>
            </w:pPr>
            <w:r>
              <w:rPr>
                <w:rFonts w:ascii="Times New Roman" w:hAnsi="Times New Roman"/>
                <w:b w:val="0"/>
                <w:sz w:val="20"/>
              </w:rPr>
              <w:t>1. Neuronske mreže</w:t>
            </w:r>
          </w:p>
        </w:tc>
        <w:tc>
          <w:tcPr>
            <w:tcW w:type="dxa" w:w="3041"/>
          </w:tcPr>
          <w:p>
            <w:pPr>
              <w:spacing w:after="40"/>
              <w:jc w:val="right"/>
            </w:pPr>
            <w:r>
              <w:rPr>
                <w:rFonts w:ascii="Times New Roman" w:hAnsi="Times New Roman"/>
                <w:b w:val="0"/>
                <w:sz w:val="20"/>
              </w:rPr>
              <w:t>0,530</w:t>
            </w:r>
          </w:p>
        </w:tc>
        <w:tc>
          <w:tcPr>
            <w:tcW w:type="dxa" w:w="3041"/>
          </w:tcPr>
          <w:p>
            <w:pPr>
              <w:spacing w:after="40"/>
            </w:pPr>
            <w:r>
              <w:rPr>
                <w:rFonts w:ascii="Times New Roman" w:hAnsi="Times New Roman"/>
                <w:b w:val="0"/>
                <w:sz w:val="20"/>
              </w:rPr>
              <w:t>zadatak učenja ne odgovara zadatku detekcije</w:t>
            </w:r>
          </w:p>
        </w:tc>
      </w:tr>
      <w:tr>
        <w:tc>
          <w:tcPr>
            <w:tcW w:type="dxa" w:w="3041"/>
          </w:tcPr>
          <w:p>
            <w:pPr>
              <w:spacing w:after="40"/>
            </w:pPr>
            <w:r>
              <w:rPr>
                <w:rFonts w:ascii="Times New Roman" w:hAnsi="Times New Roman"/>
                <w:b w:val="0"/>
                <w:sz w:val="20"/>
              </w:rPr>
              <w:t>2. Statistika nad mel sažetkom</w:t>
            </w:r>
          </w:p>
        </w:tc>
        <w:tc>
          <w:tcPr>
            <w:tcW w:type="dxa" w:w="3041"/>
          </w:tcPr>
          <w:p>
            <w:pPr>
              <w:spacing w:after="40"/>
              <w:jc w:val="right"/>
            </w:pPr>
            <w:r>
              <w:rPr>
                <w:rFonts w:ascii="Times New Roman" w:hAnsi="Times New Roman"/>
                <w:b w:val="0"/>
                <w:sz w:val="20"/>
              </w:rPr>
              <w:t>0,674</w:t>
            </w:r>
          </w:p>
        </w:tc>
        <w:tc>
          <w:tcPr>
            <w:tcW w:type="dxa" w:w="3041"/>
          </w:tcPr>
          <w:p>
            <w:pPr>
              <w:spacing w:after="40"/>
            </w:pPr>
            <w:r>
              <w:rPr>
                <w:rFonts w:ascii="Times New Roman" w:hAnsi="Times New Roman"/>
                <w:b w:val="0"/>
                <w:sz w:val="20"/>
              </w:rPr>
              <w:t>—</w:t>
            </w:r>
          </w:p>
        </w:tc>
      </w:tr>
      <w:tr>
        <w:tc>
          <w:tcPr>
            <w:tcW w:type="dxa" w:w="3041"/>
          </w:tcPr>
          <w:p>
            <w:pPr>
              <w:spacing w:after="40"/>
            </w:pPr>
            <w:r>
              <w:rPr>
                <w:rFonts w:ascii="Times New Roman" w:hAnsi="Times New Roman"/>
                <w:b w:val="0"/>
                <w:sz w:val="20"/>
              </w:rPr>
              <w:t>3. Ocjenjivač</w:t>
            </w:r>
          </w:p>
        </w:tc>
        <w:tc>
          <w:tcPr>
            <w:tcW w:type="dxa" w:w="3041"/>
          </w:tcPr>
          <w:p>
            <w:pPr>
              <w:spacing w:after="40"/>
              <w:jc w:val="right"/>
            </w:pPr>
            <w:r>
              <w:rPr>
                <w:rFonts w:ascii="Times New Roman" w:hAnsi="Times New Roman"/>
                <w:b w:val="0"/>
                <w:sz w:val="20"/>
              </w:rPr>
              <w:t>0,716</w:t>
            </w:r>
          </w:p>
        </w:tc>
        <w:tc>
          <w:tcPr>
            <w:tcW w:type="dxa" w:w="3041"/>
          </w:tcPr>
          <w:p>
            <w:pPr>
              <w:spacing w:after="40"/>
            </w:pPr>
            <w:r>
              <w:rPr>
                <w:rFonts w:ascii="Times New Roman" w:hAnsi="Times New Roman"/>
                <w:b w:val="0"/>
                <w:sz w:val="20"/>
              </w:rPr>
              <w:t>uslovljenost kovarijanse, pa plato</w:t>
            </w:r>
          </w:p>
        </w:tc>
      </w:tr>
      <w:tr>
        <w:tc>
          <w:tcPr>
            <w:tcW w:type="dxa" w:w="3041"/>
          </w:tcPr>
          <w:p>
            <w:pPr>
              <w:spacing w:after="40"/>
            </w:pPr>
            <w:r>
              <w:rPr>
                <w:rFonts w:ascii="Times New Roman" w:hAnsi="Times New Roman"/>
                <w:b w:val="0"/>
                <w:sz w:val="20"/>
              </w:rPr>
              <w:t xml:space="preserve">4. </w:t>
            </w:r>
            <w:r>
              <w:rPr>
                <w:rFonts w:ascii="Times New Roman" w:hAnsi="Times New Roman"/>
                <w:b/>
                <w:sz w:val="20"/>
              </w:rPr>
              <w:t>Obilježje</w:t>
            </w:r>
          </w:p>
        </w:tc>
        <w:tc>
          <w:tcPr>
            <w:tcW w:type="dxa" w:w="3041"/>
          </w:tcPr>
          <w:p>
            <w:pPr>
              <w:spacing w:after="40"/>
              <w:jc w:val="right"/>
            </w:pPr>
            <w:r>
              <w:rPr>
                <w:rFonts w:ascii="Times New Roman" w:hAnsi="Times New Roman"/>
                <w:b/>
                <w:sz w:val="20"/>
              </w:rPr>
              <w:t>0,864</w:t>
            </w:r>
          </w:p>
        </w:tc>
        <w:tc>
          <w:tcPr>
            <w:tcW w:type="dxa" w:w="3041"/>
          </w:tcPr>
          <w:p>
            <w:pPr>
              <w:spacing w:after="40"/>
            </w:pPr>
            <w:r>
              <w:rPr>
                <w:rFonts w:ascii="Times New Roman" w:hAnsi="Times New Roman"/>
                <w:b/>
                <w:sz w:val="20"/>
              </w:rPr>
              <w:t>rezolucija po frekvenciji</w:t>
            </w:r>
          </w:p>
        </w:tc>
      </w:tr>
      <w:tr>
        <w:tc>
          <w:tcPr>
            <w:tcW w:type="dxa" w:w="3041"/>
          </w:tcPr>
          <w:p>
            <w:pPr>
              <w:spacing w:after="40"/>
            </w:pPr>
            <w:r>
              <w:rPr>
                <w:rFonts w:ascii="Times New Roman" w:hAnsi="Times New Roman"/>
                <w:b w:val="0"/>
                <w:sz w:val="20"/>
              </w:rPr>
              <w:t>5. Šest alternativa</w:t>
            </w:r>
          </w:p>
        </w:tc>
        <w:tc>
          <w:tcPr>
            <w:tcW w:type="dxa" w:w="3041"/>
          </w:tcPr>
          <w:p>
            <w:pPr>
              <w:spacing w:after="40"/>
              <w:jc w:val="right"/>
            </w:pPr>
            <w:r>
              <w:rPr>
                <w:rFonts w:ascii="Times New Roman" w:hAnsi="Times New Roman"/>
                <w:b w:val="0"/>
                <w:sz w:val="20"/>
              </w:rPr>
              <w:t>0,857</w:t>
            </w:r>
          </w:p>
        </w:tc>
        <w:tc>
          <w:tcPr>
            <w:tcW w:type="dxa" w:w="3041"/>
          </w:tcPr>
          <w:p>
            <w:pPr>
              <w:spacing w:after="40"/>
            </w:pPr>
            <w:r>
              <w:rPr>
                <w:rFonts w:ascii="Times New Roman" w:hAnsi="Times New Roman"/>
                <w:b w:val="0"/>
                <w:sz w:val="20"/>
              </w:rPr>
              <w:t>nijedna ne pobjeđuje — prepreka nije obilježje</w:t>
            </w:r>
          </w:p>
        </w:tc>
      </w:tr>
      <w:tr>
        <w:tc>
          <w:tcPr>
            <w:tcW w:type="dxa" w:w="3041"/>
          </w:tcPr>
          <w:p>
            <w:pPr>
              <w:spacing w:after="40"/>
            </w:pPr>
            <w:r>
              <w:rPr>
                <w:rFonts w:ascii="Times New Roman" w:hAnsi="Times New Roman"/>
                <w:b w:val="0"/>
                <w:sz w:val="20"/>
              </w:rPr>
              <w:t>6. Vremensko pravilo</w:t>
            </w:r>
          </w:p>
        </w:tc>
        <w:tc>
          <w:tcPr>
            <w:tcW w:type="dxa" w:w="3041"/>
          </w:tcPr>
          <w:p>
            <w:pPr>
              <w:spacing w:after="40"/>
              <w:jc w:val="right"/>
            </w:pPr>
            <w:r>
              <w:rPr>
                <w:rFonts w:ascii="Times New Roman" w:hAnsi="Times New Roman"/>
                <w:b w:val="0"/>
                <w:sz w:val="20"/>
              </w:rPr>
              <w:t>—</w:t>
            </w:r>
          </w:p>
        </w:tc>
        <w:tc>
          <w:tcPr>
            <w:tcW w:type="dxa" w:w="3041"/>
          </w:tcPr>
          <w:p>
            <w:pPr>
              <w:spacing w:after="40"/>
            </w:pPr>
            <w:r>
              <w:rPr>
                <w:rFonts w:ascii="Times New Roman" w:hAnsi="Times New Roman"/>
                <w:b w:val="0"/>
                <w:sz w:val="20"/>
              </w:rPr>
              <w:t>pravilo alarma; usvojena histereza</w:t>
            </w:r>
          </w:p>
        </w:tc>
      </w:tr>
    </w:tbl>
    <w:p>
      <w:pPr>
        <w:spacing w:after="80"/>
      </w:pPr>
    </w:p>
    <w:p>
      <w:pPr>
        <w:spacing w:before="160"/>
        <w:jc w:val="center"/>
      </w:pPr>
      <w:r>
        <w:drawing>
          <wp:inline xmlns:a="http://schemas.openxmlformats.org/drawingml/2006/main" xmlns:pic="http://schemas.openxmlformats.org/drawingml/2006/picture">
            <wp:extent cx="5040000" cy="2173066"/>
            <wp:docPr id="3" name="Picture 3"/>
            <wp:cNvGraphicFramePr>
              <a:graphicFrameLocks noChangeAspect="1"/>
            </wp:cNvGraphicFramePr>
            <a:graphic>
              <a:graphicData uri="http://schemas.openxmlformats.org/drawingml/2006/picture">
                <pic:pic>
                  <pic:nvPicPr>
                    <pic:cNvPr id="0" name="sl_napredak.png"/>
                    <pic:cNvPicPr/>
                  </pic:nvPicPr>
                  <pic:blipFill>
                    <a:blip r:embed="rId11"/>
                    <a:stretch>
                      <a:fillRect/>
                    </a:stretch>
                  </pic:blipFill>
                  <pic:spPr>
                    <a:xfrm>
                      <a:off x="0" y="0"/>
                      <a:ext cx="5040000" cy="2173066"/>
                    </a:xfrm>
                    <a:prstGeom prst="rect"/>
                  </pic:spPr>
                </pic:pic>
              </a:graphicData>
            </a:graphic>
          </wp:inline>
        </w:drawing>
      </w:r>
    </w:p>
    <w:p>
      <w:pPr>
        <w:spacing w:after="200"/>
        <w:jc w:val="center"/>
      </w:pPr>
      <w:r>
        <w:rPr>
          <w:rFonts w:ascii="Times New Roman" w:hAnsi="Times New Roman"/>
          <w:b w:val="0"/>
          <w:sz w:val="22"/>
        </w:rPr>
        <w:t>Slika 4.2. Napredak najboljeg izmjerenog AUC kroz faze razvoja; jedina promjena obilježja donijela je veći pomak od dvanaest varijanti ocjenjivača zajedno</w:t>
      </w:r>
    </w:p>
    <w:p>
      <w:pPr>
        <w:pStyle w:val="BodyText"/>
        <w:ind w:firstLine="0"/>
      </w:pPr>
      <w:r>
        <w:rPr>
          <w:rFonts w:ascii="Times New Roman" w:hAnsi="Times New Roman"/>
          <w:b w:val="0"/>
          <w:sz w:val="22"/>
        </w:rPr>
        <w:t>Napredak od 0,451 do 0,864 postignut je uz potvrđen rad na uređaju. Iz ovog puta izdvajaju se pouke koje vrijede i van ovog rada. Obilježje nosi više od ocjenjivača: dvanaest varijanti ocjenjivača dalo je sedam poena, a jedna promjena obilježja petnaest. Negativan rezultat na bliskim parametrima ne zatvara pravac — u ranijoj tabeli neuspjeha stajalo je da finiji prozor od 4096 uzoraka sa linearnim trakama daje 0,50 do 0,64, i to je zaustavilo istraživanje na duže vrijeme, a pobjednik je bio dva parametra dalje. Konačno, „verifikovano“ ne znači „optimalno“: raniji ulaz je bio potvrđen poređenjem računara i uređaja i zato tretiran kao nedodirljiv, ali verifikacija dokazuje da je implementacija tačna, ne da je izbor dobar.</w:t>
      </w:r>
    </w:p>
    <w:p>
      <w:r>
        <w:br w:type="page"/>
      </w:r>
    </w:p>
    <w:p>
      <w:pPr>
        <w:pStyle w:val="Heading1"/>
      </w:pPr>
      <w:r>
        <w:rPr>
          <w:rFonts w:ascii="Arial" w:hAnsi="Arial"/>
          <w:b/>
          <w:sz w:val="32"/>
        </w:rPr>
        <w:t>5. REALIZACIJA NA PLATFORMI ESP32-S3</w:t>
      </w:r>
    </w:p>
    <w:p>
      <w:pPr>
        <w:pStyle w:val="BodyText"/>
      </w:pPr>
      <w:r>
        <w:rPr>
          <w:rFonts w:ascii="Times New Roman" w:hAnsi="Times New Roman"/>
          <w:b w:val="0"/>
          <w:sz w:val="22"/>
        </w:rPr>
        <w:t>U ovom poglavlju opisana je realizacija na ciljnoj platformi: povezivanje mikrofona, prihvat zvuka, izračunavanje obilježja, organizacija memorije i struktura firmvera. Prikazana su i mjerenja vremena izvršavanja i tačnosti u odnosu na referentnu implementaciju na računaru.</w:t>
      </w:r>
    </w:p>
    <w:p>
      <w:pPr>
        <w:pStyle w:val="Heading2"/>
      </w:pPr>
      <w:r>
        <w:rPr>
          <w:rFonts w:ascii="Arial" w:hAnsi="Arial"/>
          <w:b/>
          <w:sz w:val="28"/>
        </w:rPr>
        <w:t>5.1. Povezivanje i raspored pinova</w:t>
      </w:r>
    </w:p>
    <w:p>
      <w:pPr>
        <w:pStyle w:val="BodyText"/>
      </w:pPr>
      <w:r>
        <w:rPr>
          <w:rFonts w:ascii="Times New Roman" w:hAnsi="Times New Roman"/>
          <w:b w:val="0"/>
          <w:sz w:val="22"/>
        </w:rPr>
        <w:t>Mikrofon INMP441 povezuje se na sabirnicu I2S sa tri signalne linije i napajanjem. Linija za izbor kanala vezuje se na masu, čime se bira lijevi kanal koji firmver čita; ako ta linija ostane nepovezana, uređaj prima tišinu, što je greška koja se lako previdi jer sistem nastavlja da radi.</w:t>
      </w:r>
    </w:p>
    <w:p>
      <w:pPr>
        <w:spacing w:before="200" w:after="60"/>
        <w:jc w:val="center"/>
      </w:pPr>
      <w:r>
        <w:rPr>
          <w:rFonts w:ascii="Times New Roman" w:hAnsi="Times New Roman"/>
          <w:b w:val="0"/>
          <w:sz w:val="22"/>
        </w:rPr>
        <w:t>Tabela 5.1. Povezivanje mikrofona INMP441</w:t>
      </w:r>
    </w:p>
    <w:tbl>
      <w:tblPr>
        <w:tblStyle w:val="TableGrid"/>
        <w:tblW w:type="auto" w:w="0"/>
        <w:jc w:val="center"/>
        <w:tblLook w:firstColumn="1" w:firstRow="1" w:lastColumn="0" w:lastRow="0" w:noHBand="0" w:noVBand="1" w:val="04A0"/>
      </w:tblPr>
      <w:tblGrid>
        <w:gridCol w:w="3041"/>
        <w:gridCol w:w="3041"/>
        <w:gridCol w:w="3041"/>
      </w:tblGrid>
      <w:tr>
        <w:tc>
          <w:tcPr>
            <w:tcW w:type="dxa" w:w="3041"/>
          </w:tcPr>
          <w:p>
            <w:pPr>
              <w:spacing w:after="40"/>
              <w:jc w:val="center"/>
            </w:pPr>
            <w:r>
              <w:rPr>
                <w:rFonts w:ascii="Times New Roman" w:hAnsi="Times New Roman"/>
                <w:b/>
                <w:sz w:val="20"/>
              </w:rPr>
              <w:t>Pin mikrofona</w:t>
            </w:r>
          </w:p>
        </w:tc>
        <w:tc>
          <w:tcPr>
            <w:tcW w:type="dxa" w:w="3041"/>
          </w:tcPr>
          <w:p>
            <w:pPr>
              <w:spacing w:after="40"/>
              <w:jc w:val="center"/>
            </w:pPr>
            <w:r>
              <w:rPr>
                <w:rFonts w:ascii="Times New Roman" w:hAnsi="Times New Roman"/>
                <w:b/>
                <w:sz w:val="20"/>
              </w:rPr>
              <w:t>Pin ESP32-S3</w:t>
            </w:r>
          </w:p>
        </w:tc>
        <w:tc>
          <w:tcPr>
            <w:tcW w:type="dxa" w:w="3041"/>
          </w:tcPr>
          <w:p>
            <w:pPr>
              <w:spacing w:after="40"/>
              <w:jc w:val="center"/>
            </w:pPr>
            <w:r>
              <w:rPr>
                <w:rFonts w:ascii="Times New Roman" w:hAnsi="Times New Roman"/>
                <w:b/>
                <w:sz w:val="20"/>
              </w:rPr>
              <w:t>Napomena</w:t>
            </w:r>
          </w:p>
        </w:tc>
      </w:tr>
      <w:tr>
        <w:tc>
          <w:tcPr>
            <w:tcW w:type="dxa" w:w="3041"/>
          </w:tcPr>
          <w:p>
            <w:pPr>
              <w:spacing w:after="40"/>
            </w:pPr>
            <w:r>
              <w:rPr>
                <w:rFonts w:ascii="Times New Roman" w:hAnsi="Times New Roman"/>
                <w:b w:val="0"/>
                <w:sz w:val="20"/>
              </w:rPr>
              <w:t>VDD</w:t>
            </w:r>
          </w:p>
        </w:tc>
        <w:tc>
          <w:tcPr>
            <w:tcW w:type="dxa" w:w="3041"/>
          </w:tcPr>
          <w:p>
            <w:pPr>
              <w:spacing w:after="40"/>
            </w:pPr>
            <w:r>
              <w:rPr>
                <w:rFonts w:ascii="Times New Roman" w:hAnsi="Times New Roman"/>
                <w:b w:val="0"/>
                <w:sz w:val="20"/>
              </w:rPr>
              <w:t>3V3</w:t>
            </w:r>
          </w:p>
        </w:tc>
        <w:tc>
          <w:tcPr>
            <w:tcW w:type="dxa" w:w="3041"/>
          </w:tcPr>
          <w:p>
            <w:pPr>
              <w:spacing w:after="40"/>
            </w:pPr>
            <w:r>
              <w:rPr>
                <w:rFonts w:ascii="Times New Roman" w:hAnsi="Times New Roman"/>
                <w:b w:val="0"/>
                <w:sz w:val="20"/>
              </w:rPr>
              <w:t>uz 100 nF i 10 µF što bliže mikrofonu</w:t>
            </w:r>
          </w:p>
        </w:tc>
      </w:tr>
      <w:tr>
        <w:tc>
          <w:tcPr>
            <w:tcW w:type="dxa" w:w="3041"/>
          </w:tcPr>
          <w:p>
            <w:pPr>
              <w:spacing w:after="40"/>
            </w:pPr>
            <w:r>
              <w:rPr>
                <w:rFonts w:ascii="Times New Roman" w:hAnsi="Times New Roman"/>
                <w:b w:val="0"/>
                <w:sz w:val="20"/>
              </w:rPr>
              <w:t>GND</w:t>
            </w:r>
          </w:p>
        </w:tc>
        <w:tc>
          <w:tcPr>
            <w:tcW w:type="dxa" w:w="3041"/>
          </w:tcPr>
          <w:p>
            <w:pPr>
              <w:spacing w:after="40"/>
            </w:pPr>
            <w:r>
              <w:rPr>
                <w:rFonts w:ascii="Times New Roman" w:hAnsi="Times New Roman"/>
                <w:b w:val="0"/>
                <w:sz w:val="20"/>
              </w:rPr>
              <w:t>GND</w:t>
            </w:r>
          </w:p>
        </w:tc>
        <w:tc>
          <w:tcPr>
            <w:tcW w:type="dxa" w:w="3041"/>
          </w:tcPr>
          <w:p>
            <w:pPr>
              <w:spacing w:after="40"/>
            </w:pPr>
            <w:r>
              <w:rPr>
                <w:rFonts w:ascii="Times New Roman" w:hAnsi="Times New Roman"/>
                <w:b w:val="0"/>
                <w:sz w:val="20"/>
              </w:rPr>
              <w:t>zajednička masa</w:t>
            </w:r>
          </w:p>
        </w:tc>
      </w:tr>
      <w:tr>
        <w:tc>
          <w:tcPr>
            <w:tcW w:type="dxa" w:w="3041"/>
          </w:tcPr>
          <w:p>
            <w:pPr>
              <w:spacing w:after="40"/>
            </w:pPr>
            <w:r>
              <w:rPr>
                <w:rFonts w:ascii="Times New Roman" w:hAnsi="Times New Roman"/>
                <w:b w:val="0"/>
                <w:sz w:val="20"/>
              </w:rPr>
              <w:t>SCK</w:t>
            </w:r>
          </w:p>
        </w:tc>
        <w:tc>
          <w:tcPr>
            <w:tcW w:type="dxa" w:w="3041"/>
          </w:tcPr>
          <w:p>
            <w:pPr>
              <w:spacing w:after="40"/>
            </w:pPr>
            <w:r>
              <w:rPr>
                <w:rFonts w:ascii="Times New Roman" w:hAnsi="Times New Roman"/>
                <w:b w:val="0"/>
                <w:sz w:val="20"/>
              </w:rPr>
              <w:t>GPIO 4</w:t>
            </w:r>
          </w:p>
        </w:tc>
        <w:tc>
          <w:tcPr>
            <w:tcW w:type="dxa" w:w="3041"/>
          </w:tcPr>
          <w:p>
            <w:pPr>
              <w:spacing w:after="40"/>
            </w:pPr>
            <w:r>
              <w:rPr>
                <w:rFonts w:ascii="Times New Roman" w:hAnsi="Times New Roman"/>
                <w:b w:val="0"/>
                <w:sz w:val="20"/>
              </w:rPr>
              <w:t>bit takt sabirnice I2S</w:t>
            </w:r>
          </w:p>
        </w:tc>
      </w:tr>
      <w:tr>
        <w:tc>
          <w:tcPr>
            <w:tcW w:type="dxa" w:w="3041"/>
          </w:tcPr>
          <w:p>
            <w:pPr>
              <w:spacing w:after="40"/>
            </w:pPr>
            <w:r>
              <w:rPr>
                <w:rFonts w:ascii="Times New Roman" w:hAnsi="Times New Roman"/>
                <w:b w:val="0"/>
                <w:sz w:val="20"/>
              </w:rPr>
              <w:t>WS</w:t>
            </w:r>
          </w:p>
        </w:tc>
        <w:tc>
          <w:tcPr>
            <w:tcW w:type="dxa" w:w="3041"/>
          </w:tcPr>
          <w:p>
            <w:pPr>
              <w:spacing w:after="40"/>
            </w:pPr>
            <w:r>
              <w:rPr>
                <w:rFonts w:ascii="Times New Roman" w:hAnsi="Times New Roman"/>
                <w:b w:val="0"/>
                <w:sz w:val="20"/>
              </w:rPr>
              <w:t>GPIO 5</w:t>
            </w:r>
          </w:p>
        </w:tc>
        <w:tc>
          <w:tcPr>
            <w:tcW w:type="dxa" w:w="3041"/>
          </w:tcPr>
          <w:p>
            <w:pPr>
              <w:spacing w:after="40"/>
            </w:pPr>
            <w:r>
              <w:rPr>
                <w:rFonts w:ascii="Times New Roman" w:hAnsi="Times New Roman"/>
                <w:b w:val="0"/>
                <w:sz w:val="20"/>
              </w:rPr>
              <w:t>izbor riječi</w:t>
            </w:r>
          </w:p>
        </w:tc>
      </w:tr>
      <w:tr>
        <w:tc>
          <w:tcPr>
            <w:tcW w:type="dxa" w:w="3041"/>
          </w:tcPr>
          <w:p>
            <w:pPr>
              <w:spacing w:after="40"/>
            </w:pPr>
            <w:r>
              <w:rPr>
                <w:rFonts w:ascii="Times New Roman" w:hAnsi="Times New Roman"/>
                <w:b w:val="0"/>
                <w:sz w:val="20"/>
              </w:rPr>
              <w:t>SD</w:t>
            </w:r>
          </w:p>
        </w:tc>
        <w:tc>
          <w:tcPr>
            <w:tcW w:type="dxa" w:w="3041"/>
          </w:tcPr>
          <w:p>
            <w:pPr>
              <w:spacing w:after="40"/>
            </w:pPr>
            <w:r>
              <w:rPr>
                <w:rFonts w:ascii="Times New Roman" w:hAnsi="Times New Roman"/>
                <w:b w:val="0"/>
                <w:sz w:val="20"/>
              </w:rPr>
              <w:t>GPIO 6</w:t>
            </w:r>
          </w:p>
        </w:tc>
        <w:tc>
          <w:tcPr>
            <w:tcW w:type="dxa" w:w="3041"/>
          </w:tcPr>
          <w:p>
            <w:pPr>
              <w:spacing w:after="40"/>
            </w:pPr>
            <w:r>
              <w:rPr>
                <w:rFonts w:ascii="Times New Roman" w:hAnsi="Times New Roman"/>
                <w:b w:val="0"/>
                <w:sz w:val="20"/>
              </w:rPr>
              <w:t>podatak, ka mikrokontroleru</w:t>
            </w:r>
          </w:p>
        </w:tc>
      </w:tr>
      <w:tr>
        <w:tc>
          <w:tcPr>
            <w:tcW w:type="dxa" w:w="3041"/>
          </w:tcPr>
          <w:p>
            <w:pPr>
              <w:spacing w:after="40"/>
            </w:pPr>
            <w:r>
              <w:rPr>
                <w:rFonts w:ascii="Courier New" w:hAnsi="Courier New"/>
                <w:sz w:val="18"/>
              </w:rPr>
              <w:t>L/R</w:t>
            </w:r>
          </w:p>
        </w:tc>
        <w:tc>
          <w:tcPr>
            <w:tcW w:type="dxa" w:w="3041"/>
          </w:tcPr>
          <w:p>
            <w:pPr>
              <w:spacing w:after="40"/>
            </w:pPr>
            <w:r>
              <w:rPr>
                <w:rFonts w:ascii="Times New Roman" w:hAnsi="Times New Roman"/>
                <w:b w:val="0"/>
                <w:sz w:val="20"/>
              </w:rPr>
              <w:t>GND</w:t>
            </w:r>
          </w:p>
        </w:tc>
        <w:tc>
          <w:tcPr>
            <w:tcW w:type="dxa" w:w="3041"/>
          </w:tcPr>
          <w:p>
            <w:pPr>
              <w:spacing w:after="40"/>
            </w:pPr>
            <w:r>
              <w:rPr>
                <w:rFonts w:ascii="Times New Roman" w:hAnsi="Times New Roman"/>
                <w:b w:val="0"/>
                <w:sz w:val="20"/>
              </w:rPr>
              <w:t>izbor lijevog kanala</w:t>
            </w:r>
          </w:p>
        </w:tc>
      </w:tr>
    </w:tbl>
    <w:p>
      <w:pPr>
        <w:spacing w:after="80"/>
      </w:pPr>
    </w:p>
    <w:p>
      <w:pPr>
        <w:pStyle w:val="BodyText"/>
        <w:ind w:firstLine="0"/>
      </w:pPr>
      <w:r>
        <w:rPr>
          <w:rFonts w:ascii="Times New Roman" w:hAnsi="Times New Roman"/>
          <w:b w:val="0"/>
          <w:sz w:val="22"/>
        </w:rPr>
        <w:t xml:space="preserve">Signalne veze do mikrofona drže se kraćim od 10 cm zbog integriteta digitalnog signala. Taster za pokretanje kalibracije vezan je na GPIO 10 prema masi, uz unutrašnji </w:t>
      </w:r>
      <w:r>
        <w:rPr>
          <w:rFonts w:ascii="Times New Roman" w:hAnsi="Times New Roman"/>
          <w:i/>
          <w:sz w:val="22"/>
        </w:rPr>
        <w:t>pull-up</w:t>
      </w:r>
      <w:r>
        <w:rPr>
          <w:rFonts w:ascii="Times New Roman" w:hAnsi="Times New Roman"/>
          <w:b w:val="0"/>
          <w:sz w:val="22"/>
        </w:rPr>
        <w:t xml:space="preserve"> otpornik, a dvije svjetleće diode na GPIO 2 i GPIO 11 preko otpornika od 220 do 330 Ω. Pinovi 35, 36 i 37 se ne koriste jer ih zauzima oktalna pseudostatička memorija.</w:t>
      </w:r>
    </w:p>
    <w:p>
      <w:pPr>
        <w:spacing w:before="160"/>
        <w:jc w:val="center"/>
      </w:pPr>
      <w:r>
        <w:drawing>
          <wp:inline xmlns:a="http://schemas.openxmlformats.org/drawingml/2006/main" xmlns:pic="http://schemas.openxmlformats.org/drawingml/2006/picture">
            <wp:extent cx="5040000" cy="2168293"/>
            <wp:docPr id="4" name="Picture 4"/>
            <wp:cNvGraphicFramePr>
              <a:graphicFrameLocks noChangeAspect="1"/>
            </wp:cNvGraphicFramePr>
            <a:graphic>
              <a:graphicData uri="http://schemas.openxmlformats.org/drawingml/2006/picture">
                <pic:pic>
                  <pic:nvPicPr>
                    <pic:cNvPr id="0" name="sl_sema.png"/>
                    <pic:cNvPicPr/>
                  </pic:nvPicPr>
                  <pic:blipFill>
                    <a:blip r:embed="rId12"/>
                    <a:stretch>
                      <a:fillRect/>
                    </a:stretch>
                  </pic:blipFill>
                  <pic:spPr>
                    <a:xfrm>
                      <a:off x="0" y="0"/>
                      <a:ext cx="5040000" cy="2168293"/>
                    </a:xfrm>
                    <a:prstGeom prst="rect"/>
                  </pic:spPr>
                </pic:pic>
              </a:graphicData>
            </a:graphic>
          </wp:inline>
        </w:drawing>
      </w:r>
    </w:p>
    <w:p>
      <w:pPr>
        <w:spacing w:after="200"/>
        <w:jc w:val="center"/>
      </w:pPr>
      <w:r>
        <w:rPr>
          <w:rFonts w:ascii="Times New Roman" w:hAnsi="Times New Roman"/>
          <w:b w:val="0"/>
          <w:sz w:val="22"/>
        </w:rPr>
        <w:t>Slika 5.1. Šema povezivanja mikrofona, tastera i signalnih dioda na modul ESP32-S3</w:t>
      </w:r>
    </w:p>
    <w:p>
      <w:pPr>
        <w:pStyle w:val="Heading2"/>
      </w:pPr>
      <w:r>
        <w:rPr>
          <w:rFonts w:ascii="Arial" w:hAnsi="Arial"/>
          <w:b/>
          <w:sz w:val="28"/>
        </w:rPr>
        <w:t>5.2. Prihvat zvuka</w:t>
      </w:r>
    </w:p>
    <w:p>
      <w:pPr>
        <w:pStyle w:val="BodyText"/>
      </w:pPr>
      <w:r>
        <w:rPr>
          <w:rFonts w:ascii="Times New Roman" w:hAnsi="Times New Roman"/>
          <w:b w:val="0"/>
          <w:sz w:val="22"/>
        </w:rPr>
        <w:t>Zvuk se prihvata preko sabirnice I2S sa prenosom preko direktnog pristupa memoriji, u kružni bafer. Čitanje je ograničeno vremenski: ako podaci ne stignu u očekivanom roku, tok se zaustavlja sa izričitim razlogom umjesto da blokira ili tiho vrati prazan bafer. Uz svaki prozor prijavljuje se i broj izgubljenih uzoraka u odnosu na prethodni prozor.</w:t>
      </w:r>
    </w:p>
    <w:p>
      <w:pPr>
        <w:pStyle w:val="BodyText"/>
      </w:pPr>
      <w:r>
        <w:rPr>
          <w:rFonts w:ascii="Times New Roman" w:hAnsi="Times New Roman"/>
          <w:b w:val="0"/>
          <w:sz w:val="22"/>
        </w:rPr>
        <w:t>Ta razlika je važnija nego što izgleda. Kumulativni brojač izgubljenih uzoraka pokazuje veliku vrijednost jer uređaj u praznom hodu, dok čeka pritisak tastera, ne prazni kružni bafer. To nisu izgubljeni mjerni uzorci. Mjerodavna je razlika po prozoru tokom mjerenja, i ona je u svim prijavljenim rezultatima jednaka nuli.</w:t>
      </w:r>
    </w:p>
    <w:p>
      <w:pPr>
        <w:pStyle w:val="Heading2"/>
      </w:pPr>
      <w:r>
        <w:rPr>
          <w:rFonts w:ascii="Arial" w:hAnsi="Arial"/>
          <w:b/>
          <w:sz w:val="28"/>
        </w:rPr>
        <w:t>5.3. Izračunavanje obilježja</w:t>
      </w:r>
    </w:p>
    <w:p>
      <w:pPr>
        <w:pStyle w:val="BodyText"/>
      </w:pPr>
      <w:r>
        <w:rPr>
          <w:rFonts w:ascii="Times New Roman" w:hAnsi="Times New Roman"/>
          <w:b w:val="0"/>
          <w:sz w:val="22"/>
        </w:rPr>
        <w:t>Obilježje se računa u sljedećim koracima. Prozor od 10 s pokriva se sa 39 preklapajućih segmenata dužine 8192 uzorka sa korakom od 4096. Nad svakim segmentom primjenjuje se prozorska funkcija i brza Furijeova transformacija, a kvadrati modula se usrednjavaju. Dobijeni spektar se sažima u 96 logaritamski raspoređenih traka između 10 i 4000 Hz, logaritmuje i normalizuje oduzimanjem skalarne srednje vrijednosti.</w:t>
      </w:r>
    </w:p>
    <w:p>
      <w:pPr>
        <w:pStyle w:val="BodyText"/>
      </w:pPr>
      <w:r>
        <w:rPr>
          <w:rFonts w:ascii="Times New Roman" w:hAnsi="Times New Roman"/>
          <w:b w:val="0"/>
          <w:sz w:val="22"/>
        </w:rPr>
        <w:t>Dobijeni vektor se standardizuje parametrima naučenim na računaru, poslije čega se računa kvadrirana Mahalanobisova udaljenost od lokalnog centra prema izrazu (2). Sav račun je u pokretnom zarezu jednostruke tačnosti.</w:t>
      </w:r>
    </w:p>
    <w:p>
      <w:pPr>
        <w:spacing w:before="200" w:after="60"/>
        <w:jc w:val="center"/>
      </w:pPr>
      <w:r>
        <w:rPr>
          <w:rFonts w:ascii="Times New Roman" w:hAnsi="Times New Roman"/>
          <w:b w:val="0"/>
          <w:sz w:val="22"/>
        </w:rPr>
        <w:t>Tabela 5.2. Mjerenja izračunavanja obilježja na uređaju</w:t>
      </w:r>
    </w:p>
    <w:tbl>
      <w:tblPr>
        <w:tblStyle w:val="TableGrid"/>
        <w:tblW w:type="auto" w:w="0"/>
        <w:jc w:val="center"/>
        <w:tblLook w:firstColumn="1" w:firstRow="1" w:lastColumn="0" w:lastRow="0" w:noHBand="0" w:noVBand="1" w:val="04A0"/>
      </w:tblPr>
      <w:tblGrid>
        <w:gridCol w:w="4561"/>
        <w:gridCol w:w="4561"/>
      </w:tblGrid>
      <w:tr>
        <w:tc>
          <w:tcPr>
            <w:tcW w:type="dxa" w:w="4561"/>
          </w:tcPr>
          <w:p>
            <w:pPr>
              <w:spacing w:after="40"/>
              <w:jc w:val="center"/>
            </w:pPr>
            <w:r>
              <w:rPr>
                <w:rFonts w:ascii="Times New Roman" w:hAnsi="Times New Roman"/>
                <w:b/>
                <w:sz w:val="20"/>
              </w:rPr>
              <w:t>Veličina</w:t>
            </w:r>
          </w:p>
        </w:tc>
        <w:tc>
          <w:tcPr>
            <w:tcW w:type="dxa" w:w="4561"/>
          </w:tcPr>
          <w:p>
            <w:pPr>
              <w:spacing w:after="40"/>
              <w:jc w:val="center"/>
            </w:pPr>
            <w:r>
              <w:rPr>
                <w:rFonts w:ascii="Times New Roman" w:hAnsi="Times New Roman"/>
                <w:b/>
                <w:sz w:val="20"/>
              </w:rPr>
              <w:t>Vrijednost</w:t>
            </w:r>
          </w:p>
        </w:tc>
      </w:tr>
      <w:tr>
        <w:tc>
          <w:tcPr>
            <w:tcW w:type="dxa" w:w="4561"/>
          </w:tcPr>
          <w:p>
            <w:pPr>
              <w:spacing w:after="40"/>
            </w:pPr>
            <w:r>
              <w:rPr>
                <w:rFonts w:ascii="Times New Roman" w:hAnsi="Times New Roman"/>
                <w:b w:val="0"/>
                <w:sz w:val="20"/>
              </w:rPr>
              <w:t>Vrijeme obrade po prozoru od 10 s</w:t>
            </w:r>
          </w:p>
        </w:tc>
        <w:tc>
          <w:tcPr>
            <w:tcW w:type="dxa" w:w="4561"/>
          </w:tcPr>
          <w:p>
            <w:pPr>
              <w:spacing w:after="40"/>
              <w:jc w:val="right"/>
            </w:pPr>
            <w:r>
              <w:rPr>
                <w:rFonts w:ascii="Times New Roman" w:hAnsi="Times New Roman"/>
                <w:b w:val="0"/>
                <w:sz w:val="20"/>
              </w:rPr>
              <w:t>716 ms</w:t>
            </w:r>
          </w:p>
        </w:tc>
      </w:tr>
      <w:tr>
        <w:tc>
          <w:tcPr>
            <w:tcW w:type="dxa" w:w="4561"/>
          </w:tcPr>
          <w:p>
            <w:pPr>
              <w:spacing w:after="40"/>
            </w:pPr>
            <w:r>
              <w:rPr>
                <w:rFonts w:ascii="Times New Roman" w:hAnsi="Times New Roman"/>
                <w:b w:val="0"/>
                <w:sz w:val="20"/>
              </w:rPr>
              <w:t>Rezerva u realnom vremenu</w:t>
            </w:r>
          </w:p>
        </w:tc>
        <w:tc>
          <w:tcPr>
            <w:tcW w:type="dxa" w:w="4561"/>
          </w:tcPr>
          <w:p>
            <w:pPr>
              <w:spacing w:after="40"/>
              <w:jc w:val="right"/>
            </w:pPr>
            <w:r>
              <w:rPr>
                <w:rFonts w:ascii="Times New Roman" w:hAnsi="Times New Roman"/>
                <w:b w:val="0"/>
                <w:sz w:val="20"/>
              </w:rPr>
              <w:t>oko 14 puta</w:t>
            </w:r>
          </w:p>
        </w:tc>
      </w:tr>
      <w:tr>
        <w:tc>
          <w:tcPr>
            <w:tcW w:type="dxa" w:w="4561"/>
          </w:tcPr>
          <w:p>
            <w:pPr>
              <w:spacing w:after="40"/>
            </w:pPr>
            <w:r>
              <w:rPr>
                <w:rFonts w:ascii="Times New Roman" w:hAnsi="Times New Roman"/>
                <w:b w:val="0"/>
                <w:sz w:val="20"/>
              </w:rPr>
              <w:t>Razlika računar–uređaj, digitalni ulaz</w:t>
            </w:r>
          </w:p>
        </w:tc>
        <w:tc>
          <w:tcPr>
            <w:tcW w:type="dxa" w:w="4561"/>
          </w:tcPr>
          <w:p>
            <w:pPr>
              <w:spacing w:after="40"/>
              <w:jc w:val="right"/>
            </w:pPr>
            <w:r>
              <w:rPr>
                <w:rFonts w:ascii="Times New Roman" w:hAnsi="Times New Roman"/>
                <w:b w:val="0"/>
                <w:sz w:val="20"/>
              </w:rPr>
              <w:t>9,5 · 10⁻⁷</w:t>
            </w:r>
          </w:p>
        </w:tc>
      </w:tr>
      <w:tr>
        <w:tc>
          <w:tcPr>
            <w:tcW w:type="dxa" w:w="4561"/>
          </w:tcPr>
          <w:p>
            <w:pPr>
              <w:spacing w:after="40"/>
            </w:pPr>
            <w:r>
              <w:rPr>
                <w:rFonts w:ascii="Times New Roman" w:hAnsi="Times New Roman"/>
                <w:b w:val="0"/>
                <w:sz w:val="20"/>
              </w:rPr>
              <w:t>Razlika računar–uređaj, živi mikrofon</w:t>
            </w:r>
          </w:p>
        </w:tc>
        <w:tc>
          <w:tcPr>
            <w:tcW w:type="dxa" w:w="4561"/>
          </w:tcPr>
          <w:p>
            <w:pPr>
              <w:spacing w:after="40"/>
              <w:jc w:val="right"/>
            </w:pPr>
            <w:r>
              <w:rPr>
                <w:rFonts w:ascii="Times New Roman" w:hAnsi="Times New Roman"/>
                <w:b w:val="0"/>
                <w:sz w:val="20"/>
              </w:rPr>
              <w:t>1,7 · 10⁻⁶</w:t>
            </w:r>
          </w:p>
        </w:tc>
      </w:tr>
      <w:tr>
        <w:tc>
          <w:tcPr>
            <w:tcW w:type="dxa" w:w="4561"/>
          </w:tcPr>
          <w:p>
            <w:pPr>
              <w:spacing w:after="40"/>
            </w:pPr>
            <w:r>
              <w:rPr>
                <w:rFonts w:ascii="Times New Roman" w:hAnsi="Times New Roman"/>
                <w:b w:val="0"/>
                <w:sz w:val="20"/>
              </w:rPr>
              <w:t>Izgubljenih uzoraka po prozoru</w:t>
            </w:r>
          </w:p>
        </w:tc>
        <w:tc>
          <w:tcPr>
            <w:tcW w:type="dxa" w:w="4561"/>
          </w:tcPr>
          <w:p>
            <w:pPr>
              <w:spacing w:after="40"/>
              <w:jc w:val="right"/>
            </w:pPr>
            <w:r>
              <w:rPr>
                <w:rFonts w:ascii="Times New Roman" w:hAnsi="Times New Roman"/>
                <w:b w:val="0"/>
                <w:sz w:val="20"/>
              </w:rPr>
              <w:t>0</w:t>
            </w:r>
          </w:p>
        </w:tc>
      </w:tr>
    </w:tbl>
    <w:p>
      <w:pPr>
        <w:spacing w:after="80"/>
      </w:pPr>
    </w:p>
    <w:p>
      <w:pPr>
        <w:pStyle w:val="BodyText"/>
        <w:ind w:firstLine="0"/>
      </w:pPr>
      <w:r>
        <w:rPr>
          <w:rFonts w:ascii="Times New Roman" w:hAnsi="Times New Roman"/>
          <w:b w:val="0"/>
          <w:sz w:val="22"/>
        </w:rPr>
        <w:t>Rezerva od oko četrnaest puta znači da uređaj obradi prozor od 10 s za 0,72 s, pa ostaje dovoljno vremena za sve ostale poslove i za znatno složeniji nastavak obrade ako bi bio potreban. Poklapanje sa referentnom implementacijom na računaru na šest značajnih cifara potvrđuje da je prenos obilježja na uređaj tačan.</w:t>
      </w:r>
    </w:p>
    <w:p>
      <w:pPr>
        <w:pStyle w:val="Heading2"/>
      </w:pPr>
      <w:r>
        <w:rPr>
          <w:rFonts w:ascii="Arial" w:hAnsi="Arial"/>
          <w:b/>
          <w:sz w:val="28"/>
        </w:rPr>
        <w:t>5.4. Organizacija memorije</w:t>
      </w:r>
    </w:p>
    <w:p>
      <w:pPr>
        <w:pStyle w:val="BodyText"/>
      </w:pPr>
      <w:r>
        <w:rPr>
          <w:rFonts w:ascii="Times New Roman" w:hAnsi="Times New Roman"/>
          <w:b w:val="0"/>
          <w:sz w:val="22"/>
        </w:rPr>
        <w:t>Matrica preciznosti od 96×96 vrijednosti u pokretnom zarezu zauzima 36 864 B i smještena je u fleš memoriju kao konstantna tabela, zajedno sa parametrima standardizacije. Lokalni centar od 96 vrijednosti zauzima 384 B i drži se u radnoj memoriji. Baferi za spektar i međurezultate transformacije smješteni su u internu statičku memoriju zbog brzine pristupa, dok kružni bafer za zvuk koristi pseudostatičku memoriju.</w:t>
      </w:r>
    </w:p>
    <w:p>
      <w:pPr>
        <w:pStyle w:val="BodyText"/>
      </w:pPr>
      <w:r>
        <w:rPr>
          <w:rFonts w:ascii="Times New Roman" w:hAnsi="Times New Roman"/>
          <w:b w:val="0"/>
          <w:sz w:val="22"/>
        </w:rPr>
        <w:t>Konačni binarni fajl firmvera, u konfiguraciji sa istraživačkom telemetrijom, zauzima 354 784 B. To je mali dio raspoložive fleš particije, pa memorija nije ograničavajući činilac ovog rješenja.</w:t>
      </w:r>
    </w:p>
    <w:p>
      <w:pPr>
        <w:pStyle w:val="Heading2"/>
      </w:pPr>
      <w:r>
        <w:rPr>
          <w:rFonts w:ascii="Arial" w:hAnsi="Arial"/>
          <w:b/>
          <w:sz w:val="28"/>
        </w:rPr>
        <w:t>5.5. Struktura firmvera</w:t>
      </w:r>
    </w:p>
    <w:p>
      <w:pPr>
        <w:pStyle w:val="BodyText"/>
      </w:pPr>
      <w:r>
        <w:rPr>
          <w:rFonts w:ascii="Times New Roman" w:hAnsi="Times New Roman"/>
          <w:b w:val="0"/>
          <w:sz w:val="22"/>
        </w:rPr>
        <w:t>Firmver je organizovan tako da je svaki dio politike odlučivanja zaseban modul sa jasnim ulazom i izlazom, što je omogućilo da se isti moduli provjeravaju na računaru bez pločice. Konačni tok obuhvata module za prihvat zvuka, provjeru kvaliteta signala, izračunavanje obilježja, kalibraciju, izvođenje praga, kapiju pouzdanosti, vremensku odluku i operaterski interfejs.</w:t>
      </w:r>
    </w:p>
    <w:p>
      <w:pPr>
        <w:spacing w:before="200" w:after="60"/>
        <w:jc w:val="center"/>
      </w:pPr>
      <w:r>
        <w:rPr>
          <w:rFonts w:ascii="Times New Roman" w:hAnsi="Times New Roman"/>
          <w:b w:val="0"/>
          <w:sz w:val="22"/>
        </w:rPr>
        <w:t>Tabela 5.3. Moduli konačnog toka</w:t>
      </w:r>
    </w:p>
    <w:tbl>
      <w:tblPr>
        <w:tblStyle w:val="TableGrid"/>
        <w:tblW w:type="auto" w:w="0"/>
        <w:jc w:val="center"/>
        <w:tblLook w:firstColumn="1" w:firstRow="1" w:lastColumn="0" w:lastRow="0" w:noHBand="0" w:noVBand="1" w:val="04A0"/>
      </w:tblPr>
      <w:tblGrid>
        <w:gridCol w:w="4561"/>
        <w:gridCol w:w="4561"/>
      </w:tblGrid>
      <w:tr>
        <w:tc>
          <w:tcPr>
            <w:tcW w:type="dxa" w:w="4561"/>
          </w:tcPr>
          <w:p>
            <w:pPr>
              <w:spacing w:after="40"/>
              <w:jc w:val="center"/>
            </w:pPr>
            <w:r>
              <w:rPr>
                <w:rFonts w:ascii="Times New Roman" w:hAnsi="Times New Roman"/>
                <w:b/>
                <w:sz w:val="20"/>
              </w:rPr>
              <w:t>Modul</w:t>
            </w:r>
          </w:p>
        </w:tc>
        <w:tc>
          <w:tcPr>
            <w:tcW w:type="dxa" w:w="4561"/>
          </w:tcPr>
          <w:p>
            <w:pPr>
              <w:spacing w:after="40"/>
              <w:jc w:val="center"/>
            </w:pPr>
            <w:r>
              <w:rPr>
                <w:rFonts w:ascii="Times New Roman" w:hAnsi="Times New Roman"/>
                <w:b/>
                <w:sz w:val="20"/>
              </w:rPr>
              <w:t>Uloga</w:t>
            </w:r>
          </w:p>
        </w:tc>
      </w:tr>
      <w:tr>
        <w:tc>
          <w:tcPr>
            <w:tcW w:type="dxa" w:w="4561"/>
          </w:tcPr>
          <w:p>
            <w:pPr>
              <w:spacing w:after="40"/>
            </w:pPr>
            <w:r>
              <w:rPr>
                <w:rFonts w:ascii="Courier New" w:hAnsi="Courier New"/>
                <w:sz w:val="18"/>
              </w:rPr>
              <w:t>audio_i2s.c</w:t>
            </w:r>
          </w:p>
        </w:tc>
        <w:tc>
          <w:tcPr>
            <w:tcW w:type="dxa" w:w="4561"/>
          </w:tcPr>
          <w:p>
            <w:pPr>
              <w:spacing w:after="40"/>
            </w:pPr>
            <w:r>
              <w:rPr>
                <w:rFonts w:ascii="Times New Roman" w:hAnsi="Times New Roman"/>
                <w:b w:val="0"/>
                <w:sz w:val="20"/>
              </w:rPr>
              <w:t>prihvat zvuka sa vremenskim ograničenjem</w:t>
            </w:r>
          </w:p>
        </w:tc>
      </w:tr>
      <w:tr>
        <w:tc>
          <w:tcPr>
            <w:tcW w:type="dxa" w:w="4561"/>
          </w:tcPr>
          <w:p>
            <w:pPr>
              <w:spacing w:after="40"/>
            </w:pPr>
            <w:r>
              <w:rPr>
                <w:rFonts w:ascii="Courier New" w:hAnsi="Courier New"/>
                <w:sz w:val="18"/>
              </w:rPr>
              <w:t>audio_quality_state.c</w:t>
            </w:r>
          </w:p>
        </w:tc>
        <w:tc>
          <w:tcPr>
            <w:tcW w:type="dxa" w:w="4561"/>
          </w:tcPr>
          <w:p>
            <w:pPr>
              <w:spacing w:after="40"/>
            </w:pPr>
            <w:r>
              <w:rPr>
                <w:rFonts w:ascii="Times New Roman" w:hAnsi="Times New Roman"/>
                <w:b w:val="0"/>
                <w:sz w:val="20"/>
              </w:rPr>
              <w:t>provjere ispravnosti signala</w:t>
            </w:r>
          </w:p>
        </w:tc>
      </w:tr>
      <w:tr>
        <w:tc>
          <w:tcPr>
            <w:tcW w:type="dxa" w:w="4561"/>
          </w:tcPr>
          <w:p>
            <w:pPr>
              <w:spacing w:after="40"/>
            </w:pPr>
            <w:r>
              <w:rPr>
                <w:rFonts w:ascii="Courier New" w:hAnsi="Courier New"/>
                <w:sz w:val="18"/>
              </w:rPr>
              <w:t>psd_features_c.c</w:t>
            </w:r>
          </w:p>
        </w:tc>
        <w:tc>
          <w:tcPr>
            <w:tcW w:type="dxa" w:w="4561"/>
          </w:tcPr>
          <w:p>
            <w:pPr>
              <w:spacing w:after="40"/>
            </w:pPr>
            <w:r>
              <w:rPr>
                <w:rFonts w:ascii="Times New Roman" w:hAnsi="Times New Roman"/>
                <w:b w:val="0"/>
                <w:sz w:val="20"/>
              </w:rPr>
              <w:t>izračunavanje spektralnog obilježja</w:t>
            </w:r>
          </w:p>
        </w:tc>
      </w:tr>
      <w:tr>
        <w:tc>
          <w:tcPr>
            <w:tcW w:type="dxa" w:w="4561"/>
          </w:tcPr>
          <w:p>
            <w:pPr>
              <w:spacing w:after="40"/>
            </w:pPr>
            <w:r>
              <w:rPr>
                <w:rFonts w:ascii="Courier New" w:hAnsi="Courier New"/>
                <w:sz w:val="18"/>
              </w:rPr>
              <w:t>psd_live.c</w:t>
            </w:r>
          </w:p>
        </w:tc>
        <w:tc>
          <w:tcPr>
            <w:tcW w:type="dxa" w:w="4561"/>
          </w:tcPr>
          <w:p>
            <w:pPr>
              <w:spacing w:after="40"/>
            </w:pPr>
            <w:r>
              <w:rPr>
                <w:rFonts w:ascii="Times New Roman" w:hAnsi="Times New Roman"/>
                <w:b w:val="0"/>
                <w:sz w:val="20"/>
              </w:rPr>
              <w:t>glavni tok, kalibracija i izvođenje praga</w:t>
            </w:r>
          </w:p>
        </w:tc>
      </w:tr>
      <w:tr>
        <w:tc>
          <w:tcPr>
            <w:tcW w:type="dxa" w:w="4561"/>
          </w:tcPr>
          <w:p>
            <w:pPr>
              <w:spacing w:after="40"/>
            </w:pPr>
            <w:r>
              <w:rPr>
                <w:rFonts w:ascii="Courier New" w:hAnsi="Courier New"/>
                <w:sz w:val="18"/>
              </w:rPr>
              <w:t>asd_calibration_quality.c</w:t>
            </w:r>
          </w:p>
        </w:tc>
        <w:tc>
          <w:tcPr>
            <w:tcW w:type="dxa" w:w="4561"/>
          </w:tcPr>
          <w:p>
            <w:pPr>
              <w:spacing w:after="40"/>
            </w:pPr>
            <w:r>
              <w:rPr>
                <w:rFonts w:ascii="Times New Roman" w:hAnsi="Times New Roman"/>
                <w:b w:val="0"/>
                <w:sz w:val="20"/>
              </w:rPr>
              <w:t>kapija kvaliteta kalibracije</w:t>
            </w:r>
          </w:p>
        </w:tc>
      </w:tr>
      <w:tr>
        <w:tc>
          <w:tcPr>
            <w:tcW w:type="dxa" w:w="4561"/>
          </w:tcPr>
          <w:p>
            <w:pPr>
              <w:spacing w:after="40"/>
            </w:pPr>
            <w:r>
              <w:rPr>
                <w:rFonts w:ascii="Courier New" w:hAnsi="Courier New"/>
                <w:sz w:val="18"/>
              </w:rPr>
              <w:t>asd_commissioning.c</w:t>
            </w:r>
          </w:p>
        </w:tc>
        <w:tc>
          <w:tcPr>
            <w:tcW w:type="dxa" w:w="4561"/>
          </w:tcPr>
          <w:p>
            <w:pPr>
              <w:spacing w:after="40"/>
            </w:pPr>
            <w:r>
              <w:rPr>
                <w:rFonts w:ascii="Times New Roman" w:hAnsi="Times New Roman"/>
                <w:b w:val="0"/>
                <w:sz w:val="20"/>
              </w:rPr>
              <w:t>faze izvođenja i provjere praga</w:t>
            </w:r>
          </w:p>
        </w:tc>
      </w:tr>
      <w:tr>
        <w:tc>
          <w:tcPr>
            <w:tcW w:type="dxa" w:w="4561"/>
          </w:tcPr>
          <w:p>
            <w:pPr>
              <w:spacing w:after="40"/>
            </w:pPr>
            <w:r>
              <w:rPr>
                <w:rFonts w:ascii="Courier New" w:hAnsi="Courier New"/>
                <w:sz w:val="18"/>
              </w:rPr>
              <w:t>asd_interference.c</w:t>
            </w:r>
          </w:p>
        </w:tc>
        <w:tc>
          <w:tcPr>
            <w:tcW w:type="dxa" w:w="4561"/>
          </w:tcPr>
          <w:p>
            <w:pPr>
              <w:spacing w:after="40"/>
            </w:pPr>
            <w:r>
              <w:rPr>
                <w:rFonts w:ascii="Times New Roman" w:hAnsi="Times New Roman"/>
                <w:b w:val="0"/>
                <w:sz w:val="20"/>
              </w:rPr>
              <w:t>kapija pouzdanosti prozora</w:t>
            </w:r>
          </w:p>
        </w:tc>
      </w:tr>
      <w:tr>
        <w:tc>
          <w:tcPr>
            <w:tcW w:type="dxa" w:w="4561"/>
          </w:tcPr>
          <w:p>
            <w:pPr>
              <w:spacing w:after="40"/>
            </w:pPr>
            <w:r>
              <w:rPr>
                <w:rFonts w:ascii="Courier New" w:hAnsi="Courier New"/>
                <w:sz w:val="18"/>
              </w:rPr>
              <w:t>asd_temporal.c</w:t>
            </w:r>
          </w:p>
        </w:tc>
        <w:tc>
          <w:tcPr>
            <w:tcW w:type="dxa" w:w="4561"/>
          </w:tcPr>
          <w:p>
            <w:pPr>
              <w:spacing w:after="40"/>
            </w:pPr>
            <w:r>
              <w:rPr>
                <w:rFonts w:ascii="Times New Roman" w:hAnsi="Times New Roman"/>
                <w:b w:val="0"/>
                <w:sz w:val="20"/>
              </w:rPr>
              <w:t>vremensko pravilo odlučivanja</w:t>
            </w:r>
          </w:p>
        </w:tc>
      </w:tr>
      <w:tr>
        <w:tc>
          <w:tcPr>
            <w:tcW w:type="dxa" w:w="4561"/>
          </w:tcPr>
          <w:p>
            <w:pPr>
              <w:spacing w:after="40"/>
            </w:pPr>
            <w:r>
              <w:rPr>
                <w:rFonts w:ascii="Courier New" w:hAnsi="Courier New"/>
                <w:sz w:val="18"/>
              </w:rPr>
              <w:t>asd_events.c</w:t>
            </w:r>
          </w:p>
        </w:tc>
        <w:tc>
          <w:tcPr>
            <w:tcW w:type="dxa" w:w="4561"/>
          </w:tcPr>
          <w:p>
            <w:pPr>
              <w:spacing w:after="40"/>
            </w:pPr>
            <w:r>
              <w:rPr>
                <w:rFonts w:ascii="Times New Roman" w:hAnsi="Times New Roman"/>
                <w:b w:val="0"/>
                <w:sz w:val="20"/>
              </w:rPr>
              <w:t>semantika događaja i stanja</w:t>
            </w:r>
          </w:p>
        </w:tc>
      </w:tr>
      <w:tr>
        <w:tc>
          <w:tcPr>
            <w:tcW w:type="dxa" w:w="4561"/>
          </w:tcPr>
          <w:p>
            <w:pPr>
              <w:spacing w:after="40"/>
            </w:pPr>
            <w:r>
              <w:rPr>
                <w:rFonts w:ascii="Courier New" w:hAnsi="Courier New"/>
                <w:sz w:val="18"/>
              </w:rPr>
              <w:t>asd_operator.c</w:t>
            </w:r>
          </w:p>
        </w:tc>
        <w:tc>
          <w:tcPr>
            <w:tcW w:type="dxa" w:w="4561"/>
          </w:tcPr>
          <w:p>
            <w:pPr>
              <w:spacing w:after="40"/>
            </w:pPr>
            <w:r>
              <w:rPr>
                <w:rFonts w:ascii="Times New Roman" w:hAnsi="Times New Roman"/>
                <w:b w:val="0"/>
                <w:sz w:val="20"/>
              </w:rPr>
              <w:t>taster, diode i operaterski tok</w:t>
            </w:r>
          </w:p>
        </w:tc>
      </w:tr>
    </w:tbl>
    <w:p>
      <w:pPr>
        <w:spacing w:after="80"/>
      </w:pPr>
    </w:p>
    <w:p>
      <w:pPr>
        <w:pStyle w:val="BodyText"/>
        <w:ind w:firstLine="0"/>
      </w:pPr>
      <w:r>
        <w:rPr>
          <w:rFonts w:ascii="Times New Roman" w:hAnsi="Times New Roman"/>
          <w:b w:val="0"/>
          <w:sz w:val="22"/>
        </w:rPr>
        <w:t>Svaki modul koji donosi odluku ima parnjaka u testovima na računaru, koji se preko sučelja za pozivanje funkcija iz dijeljene biblioteke poredi sa referentnom implementacijom u Pythonu. Time se izbjegava situacija u kojoj se ista logika neprimjetno razilazi između dvije implementacije.</w:t>
      </w:r>
    </w:p>
    <w:p>
      <w:pPr>
        <w:pStyle w:val="Heading2"/>
      </w:pPr>
      <w:r>
        <w:rPr>
          <w:rFonts w:ascii="Arial" w:hAnsi="Arial"/>
          <w:b/>
          <w:sz w:val="28"/>
        </w:rPr>
        <w:t>5.6. Telemetrija i zapis mjerenja</w:t>
      </w:r>
    </w:p>
    <w:p>
      <w:pPr>
        <w:pStyle w:val="BodyText"/>
      </w:pPr>
      <w:r>
        <w:rPr>
          <w:rFonts w:ascii="Times New Roman" w:hAnsi="Times New Roman"/>
          <w:b w:val="0"/>
          <w:sz w:val="22"/>
        </w:rPr>
        <w:t>Uređaj tokom rada preko serijske veze emituje strukturisane zapise sa izričitom oznakom verzije protokola. Zapisi pokrivaju kvalitet signala, stanje i prelaze između stanja, događaje, prisustvo mašine, vremensku odluku, kapiju pouzdanosti i sažetak kalibracije. Računar te zapise samo prima i provjerava; on ne učestvuje u odlučivanju.</w:t>
      </w:r>
    </w:p>
    <w:p>
      <w:pPr>
        <w:pStyle w:val="BodyText"/>
      </w:pPr>
      <w:r>
        <w:rPr>
          <w:rFonts w:ascii="Times New Roman" w:hAnsi="Times New Roman"/>
          <w:b w:val="0"/>
          <w:sz w:val="22"/>
        </w:rPr>
        <w:t>Provjera je namjerno stroga. Nepoznat zapis, nedostajuće polje, vrijednost koja nije konačan broj ili redoslijed koji krši protokol obaraju cio zapis mjerenja kao nevalidan. Tokom razvoja je to više puta oborilo mjerenja koja su na prvi pogled izgledala uredno, i svaki takav slučaj je zabilježen.</w:t>
      </w:r>
    </w:p>
    <w:p>
      <w:pPr>
        <w:pStyle w:val="BodyText"/>
      </w:pPr>
      <w:r>
        <w:rPr>
          <w:rFonts w:ascii="Times New Roman" w:hAnsi="Times New Roman"/>
          <w:b w:val="0"/>
          <w:sz w:val="22"/>
        </w:rPr>
        <w:t>U razvojnoj konfiguraciji uređaj dodatno emituje i sam vektor od 96 obilježja, kao i pet potvektora po prozoru. Ti podaci se čuvaju uz svaki zapis mjerenja i omogućavaju da se svaka odluka naknadno rekonstruiše na računaru, bez ponavljanja fizičkog eksperimenta.</w:t>
      </w:r>
    </w:p>
    <w:p>
      <w:r>
        <w:br w:type="page"/>
      </w:r>
    </w:p>
    <w:p>
      <w:pPr>
        <w:pStyle w:val="Heading1"/>
      </w:pPr>
      <w:r>
        <w:rPr>
          <w:rFonts w:ascii="Arial" w:hAnsi="Arial"/>
          <w:b/>
          <w:sz w:val="32"/>
        </w:rPr>
        <w:t>6. PROTOKOL MJERENJA I POLITIKE ODLUČIVANJA</w:t>
      </w:r>
    </w:p>
    <w:p>
      <w:pPr>
        <w:pStyle w:val="BodyText"/>
      </w:pPr>
      <w:r>
        <w:rPr>
          <w:rFonts w:ascii="Times New Roman" w:hAnsi="Times New Roman"/>
          <w:b w:val="0"/>
          <w:sz w:val="22"/>
        </w:rPr>
        <w:t>Ovo poglavlje opisuje pravila po kojima uređaj donosi odluke i pravila po kojima se mjerenja proglašavaju validnim. Ona su nastala kao odgovor na konkretne izmjerene probleme, pa je uz svako pravilo naveden i razlog njegovog postojanja.</w:t>
      </w:r>
    </w:p>
    <w:p>
      <w:pPr>
        <w:pStyle w:val="Heading2"/>
      </w:pPr>
      <w:r>
        <w:rPr>
          <w:rFonts w:ascii="Arial" w:hAnsi="Arial"/>
          <w:b/>
          <w:sz w:val="28"/>
        </w:rPr>
        <w:t>6.1. Zašto je politika praga postala glavni problem</w:t>
      </w:r>
    </w:p>
    <w:p>
      <w:pPr>
        <w:pStyle w:val="BodyText"/>
      </w:pPr>
      <w:r>
        <w:rPr>
          <w:rFonts w:ascii="Times New Roman" w:hAnsi="Times New Roman"/>
          <w:b w:val="0"/>
          <w:sz w:val="22"/>
        </w:rPr>
        <w:t>Prvi test na stvarnom ventilatoru pokazao je razdvajanje između izazvane promjene protoka i normalnog rada sa AUC 0,999, dakle skoro savršeno rangiranje. Istovremeno je 54 od 60 prozora normalnog rada bilo iznad praga, dakle 90 % lažnih uzbuna. Rangiranje i politika praga su dvije različite stvari, i to mjerenje ih je prvi put razdvojilo.</w:t>
      </w:r>
    </w:p>
    <w:p>
      <w:pPr>
        <w:pStyle w:val="BodyText"/>
      </w:pPr>
      <w:r>
        <w:rPr>
          <w:rFonts w:ascii="Times New Roman" w:hAnsi="Times New Roman"/>
          <w:b w:val="0"/>
          <w:sz w:val="22"/>
        </w:rPr>
        <w:t>Uzrok je fizički. Kalibracija je gledala 100 s, a ventilator izluta izvan tog opsega kroz deset minuta rada. Nivo signala pritom ostaje praktično nepromijenjen — ne mijenja se jačina nego položaj harmonijskih linija, što uho ne primjećuje, a Mahalanobisova udaljenost preko 96 traka vidi kao veliku promjenu. Pored toga, prag izveden iz dvije uzastopne kalibracije razlikovao se šesnaest puta.</w:t>
      </w:r>
    </w:p>
    <w:p>
      <w:pPr>
        <w:pStyle w:val="BodyText"/>
      </w:pPr>
      <w:r>
        <w:rPr>
          <w:rFonts w:ascii="Times New Roman" w:hAnsi="Times New Roman"/>
          <w:b w:val="0"/>
          <w:sz w:val="22"/>
        </w:rPr>
        <w:t xml:space="preserve">Iz toga slijedi pravilo koje je usvojeno i nije se mijenjalo: prag se izvodi iz odvojenog, dovoljno dugog perioda u kojem su prisutna samo normalna stanja, zamrzava se prije bilo kakvog izlaganja izazvanoj promjeni, i </w:t>
      </w:r>
      <w:r>
        <w:rPr>
          <w:rFonts w:ascii="Times New Roman" w:hAnsi="Times New Roman"/>
          <w:b/>
          <w:sz w:val="22"/>
        </w:rPr>
        <w:t>ne podešava se naknadno</w:t>
      </w:r>
      <w:r>
        <w:rPr>
          <w:rFonts w:ascii="Times New Roman" w:hAnsi="Times New Roman"/>
          <w:b w:val="0"/>
          <w:sz w:val="22"/>
        </w:rPr>
        <w:t>. Ako provjera padne, mjerenje se odbacuje, a ne prag.</w:t>
      </w:r>
    </w:p>
    <w:p>
      <w:pPr>
        <w:pStyle w:val="Heading2"/>
      </w:pPr>
      <w:r>
        <w:rPr>
          <w:rFonts w:ascii="Arial" w:hAnsi="Arial"/>
          <w:b/>
          <w:sz w:val="28"/>
        </w:rPr>
        <w:t>6.2. Kapija kvaliteta kalibracije</w:t>
      </w:r>
    </w:p>
    <w:p>
      <w:pPr>
        <w:pStyle w:val="BodyText"/>
      </w:pPr>
      <w:r>
        <w:rPr>
          <w:rFonts w:ascii="Times New Roman" w:hAnsi="Times New Roman"/>
          <w:b w:val="0"/>
          <w:sz w:val="22"/>
        </w:rPr>
        <w:t>Prvi filter primjenjuje se na samu kalibraciju. Nad deset kalibracionih isječaka računa se ocjena svakog isječka u odnosu na centar dobijen iz preostalih devet, čime se dobija mjera unutrašnje usaglašenosti. Ako je koeficijent varijacije tih ocjena veći od 0,6, kalibracija se odbija.</w:t>
      </w:r>
    </w:p>
    <w:p>
      <w:pPr>
        <w:pStyle w:val="BodyText"/>
      </w:pPr>
      <w:r>
        <w:rPr>
          <w:rFonts w:ascii="Times New Roman" w:hAnsi="Times New Roman"/>
          <w:b w:val="0"/>
          <w:sz w:val="22"/>
        </w:rPr>
        <w:t>Ovo pravilo je u praksi oborilo veliki broj kalibracija, i uzrok je detaljno izmjeren. Devet od deset isječaka je uvijek uredno, a strada tačno jedan, i uvijek u istom uskom pojasu od 66 do 75 Hz, što odgovara frekvenciji obrtanja ventilatora. Rasipanje te jedne trake kroz deset isječaka iznosi 0,08 dB u snimku koji prolazi, a 0,23 do 0,33 dB u odbijenima. Dovoljan je, dakle, jedan skok od oko 0,7 dB u jednoj od 96 traka da kalibracija padne.</w:t>
      </w:r>
    </w:p>
    <w:p>
      <w:pPr>
        <w:pStyle w:val="BodyText"/>
      </w:pPr>
      <w:r>
        <w:rPr>
          <w:rFonts w:ascii="Times New Roman" w:hAnsi="Times New Roman"/>
          <w:b w:val="0"/>
          <w:sz w:val="22"/>
        </w:rPr>
        <w:t>Razlog te osjetljivosti je što je kovarijansa naučena na drugim ventilatorima i u toj traci ima vrlo malu varijansu, pa Mahalanobisova udaljenost tamo kažnjava nesrazmjerno. To je svojstvo metode i tako se i prijavljuje.</w:t>
      </w:r>
    </w:p>
    <w:p>
      <w:pPr>
        <w:pStyle w:val="BodyText"/>
      </w:pPr>
      <w:r>
        <w:rPr>
          <w:rFonts w:ascii="Times New Roman" w:hAnsi="Times New Roman"/>
          <w:b w:val="0"/>
          <w:sz w:val="22"/>
        </w:rPr>
        <w:t xml:space="preserve">Rješenje nije bilo pomjeranje granice, jer bi to ukinulo zaštitu od toga da centar nauči nešto što nije normalno stanje. Umjesto toga, kapiji je dozvoljeno da izbaci </w:t>
      </w:r>
      <w:r>
        <w:rPr>
          <w:rFonts w:ascii="Times New Roman" w:hAnsi="Times New Roman"/>
          <w:b/>
          <w:sz w:val="22"/>
        </w:rPr>
        <w:t>najviše dva</w:t>
      </w:r>
      <w:r>
        <w:rPr>
          <w:rFonts w:ascii="Times New Roman" w:hAnsi="Times New Roman"/>
          <w:b w:val="0"/>
          <w:sz w:val="22"/>
        </w:rPr>
        <w:t xml:space="preserve"> najgora kalibraciona isječka, uz ponovno računanje centra i svih ocjena poslije svakog izbacivanja. Preostali isječci moraju proći istu, nepromijenjenu granicu. Treća nestabilnost obara kalibraciju kao i ranije, a svako izbacivanje se zapisuje u telemetriju.</w:t>
      </w:r>
    </w:p>
    <w:p>
      <w:pPr>
        <w:pStyle w:val="Heading2"/>
      </w:pPr>
      <w:r>
        <w:rPr>
          <w:rFonts w:ascii="Arial" w:hAnsi="Arial"/>
          <w:b/>
          <w:sz w:val="28"/>
        </w:rPr>
        <w:t>6.3. Izvođenje i provjera praga</w:t>
      </w:r>
    </w:p>
    <w:p>
      <w:pPr>
        <w:pStyle w:val="BodyText"/>
      </w:pPr>
      <w:r>
        <w:rPr>
          <w:rFonts w:ascii="Times New Roman" w:hAnsi="Times New Roman"/>
          <w:b w:val="0"/>
          <w:sz w:val="22"/>
        </w:rPr>
        <w:t>Poslije prihvaćene kalibracije uređaj prikuplja 44 prozora u kojima su prisutna samo normalna stanja. Iz raspodjele ocjena tih prozora izvode se dva praga: prag ulaska u alarm kao empirijski 99. percentil, i prag izlaska kao 95. percentil, ograničen odozdo medijanom a odozgo na polovinu praga ulaska. Centar ostaje onaj koji je kapija kvaliteta prihvatila; ne mijenja se u ovoj fazi.</w:t>
      </w:r>
    </w:p>
    <w:p>
      <w:pPr>
        <w:pStyle w:val="BodyText"/>
      </w:pPr>
      <w:r>
        <w:rPr>
          <w:rFonts w:ascii="Times New Roman" w:hAnsi="Times New Roman"/>
          <w:b w:val="0"/>
          <w:sz w:val="22"/>
        </w:rPr>
        <w:t>Razdvojeni pragovi ulaska i izlaska daju histerezu iz šeste faze razvoja modela. Ograničenje odozgo na polovinu praga ulaska uvedeno je poslije mjerenja u kojem je prag izlaska bio postavljen previsoko, pa se alarm iz prve izazvane promjene nikada nije ugasio i sljedeća dva bloka mjerenja nisu imala u šta da uđu.</w:t>
      </w:r>
    </w:p>
    <w:p>
      <w:pPr>
        <w:pStyle w:val="BodyText"/>
      </w:pPr>
      <w:r>
        <w:rPr>
          <w:rFonts w:ascii="Times New Roman" w:hAnsi="Times New Roman"/>
          <w:b w:val="0"/>
          <w:sz w:val="22"/>
        </w:rPr>
        <w:t xml:space="preserve">Izvedeni prag se zatim provjerava na 22 dodatna, </w:t>
      </w:r>
      <w:r>
        <w:rPr>
          <w:rFonts w:ascii="Times New Roman" w:hAnsi="Times New Roman"/>
          <w:b/>
          <w:sz w:val="22"/>
        </w:rPr>
        <w:t>vremenski kasnija</w:t>
      </w:r>
      <w:r>
        <w:rPr>
          <w:rFonts w:ascii="Times New Roman" w:hAnsi="Times New Roman"/>
          <w:b w:val="0"/>
          <w:sz w:val="22"/>
        </w:rPr>
        <w:t xml:space="preserve"> normalna prozora. Provjera je stroga: nijedan alarm nije dozvoljen. Ako se alarm pojavi, kalibracija se odbija sa izričitim razlogom i uređaj ne prelazi u nadzor.</w:t>
      </w:r>
    </w:p>
    <w:p>
      <w:pPr>
        <w:pStyle w:val="BodyText"/>
      </w:pPr>
      <w:r>
        <w:rPr>
          <w:rFonts w:ascii="Times New Roman" w:hAnsi="Times New Roman"/>
          <w:b w:val="0"/>
          <w:sz w:val="22"/>
        </w:rPr>
        <w:t>Ta provjera nije formalnost. Tokom razvoja je isprobano robusnije pravilo praga, zasnovano na medijani i medijani apsolutnog odstupanja, sa empirijskim percentilom kao gornjom granicom. Na pločici je to pravilo dalo prag od 791, dok su normalni prozori u istoj sesiji bili između 2083 i 7766. Provjera je kalibraciju odbila prije nego što je nastao ijedan prozor nadzora. Uzrok je što medijana apsolutnog odstupanja opisuje samo tijelo raspodjele, a rep raspodjele kod ovog ventilatora je znatno duži od trostruke robusne devijacije, pa robusna granica sječe ispod normalnog radnog opsega. Empirijski percentil taj rep poštuje jer se računa iz stvarnih vrijednosti.</w:t>
      </w:r>
    </w:p>
    <w:p>
      <w:pPr>
        <w:pStyle w:val="BodyText"/>
      </w:pPr>
      <w:r>
        <w:rPr>
          <w:rFonts w:ascii="Times New Roman" w:hAnsi="Times New Roman"/>
          <w:b w:val="0"/>
          <w:sz w:val="22"/>
        </w:rPr>
        <w:t>Robusno pravilo je poslije toga uklonjeno iz konačnog toka, ali je zadržano u spremištu sa svojim testom, da bi ovaj negativan rezultat mogao da se ponovi.</w:t>
      </w:r>
    </w:p>
    <w:p>
      <w:pPr>
        <w:pStyle w:val="Heading2"/>
      </w:pPr>
      <w:r>
        <w:rPr>
          <w:rFonts w:ascii="Arial" w:hAnsi="Arial"/>
          <w:b/>
          <w:sz w:val="28"/>
        </w:rPr>
        <w:t>6.4. Kapija pouzdanosti</w:t>
      </w:r>
    </w:p>
    <w:p>
      <w:pPr>
        <w:pStyle w:val="BodyText"/>
      </w:pPr>
      <w:r>
        <w:rPr>
          <w:rFonts w:ascii="Times New Roman" w:hAnsi="Times New Roman"/>
          <w:b w:val="0"/>
          <w:sz w:val="22"/>
        </w:rPr>
        <w:t xml:space="preserve">Prozor od 10 s dijeli se na pet potprozora, i za svaki se računa obilježje. Ako se ta obilježja međusobno previše razlikuju, prozor je interno nestabilan i njegova ocjena nije pouzdana mjera stanja mašine. Takav prozor prelazi u posebno stanje i </w:t>
      </w:r>
      <w:r>
        <w:rPr>
          <w:rFonts w:ascii="Times New Roman" w:hAnsi="Times New Roman"/>
          <w:b/>
          <w:sz w:val="22"/>
        </w:rPr>
        <w:t>ne ulazi u građenje alarma</w:t>
      </w:r>
      <w:r>
        <w:rPr>
          <w:rFonts w:ascii="Times New Roman" w:hAnsi="Times New Roman"/>
          <w:b w:val="0"/>
          <w:sz w:val="22"/>
        </w:rPr>
        <w:t>.</w:t>
      </w:r>
    </w:p>
    <w:p>
      <w:pPr>
        <w:pStyle w:val="BodyText"/>
      </w:pPr>
      <w:r>
        <w:rPr>
          <w:rFonts w:ascii="Times New Roman" w:hAnsi="Times New Roman"/>
          <w:b w:val="0"/>
          <w:sz w:val="22"/>
        </w:rPr>
        <w:t>Granica te nestabilnosti izvodi se po sesiji, kao najveća izmjerena nestabilnost među deset kalibracionih prozora pomnožena sa 1,25. Raniji pokušaj sa apsolutnom granicom nije radio, jer je granica nosila skalu prethodnog položaja mikrofona i prestajala da važi čim se postavka promijeni.</w:t>
      </w:r>
    </w:p>
    <w:p>
      <w:pPr>
        <w:pStyle w:val="BodyText"/>
      </w:pPr>
      <w:r>
        <w:rPr>
          <w:rFonts w:ascii="Times New Roman" w:hAnsi="Times New Roman"/>
          <w:b w:val="0"/>
          <w:sz w:val="22"/>
        </w:rPr>
        <w:t xml:space="preserve">Ovo stanje ima jasno određeno značenje i jednako jasno određena ograničenja. Ono suspenduje građenje alarma, ali </w:t>
      </w:r>
      <w:r>
        <w:rPr>
          <w:rFonts w:ascii="Times New Roman" w:hAnsi="Times New Roman"/>
          <w:b/>
          <w:sz w:val="22"/>
        </w:rPr>
        <w:t>ne briše</w:t>
      </w:r>
      <w:r>
        <w:rPr>
          <w:rFonts w:ascii="Times New Roman" w:hAnsi="Times New Roman"/>
          <w:b w:val="0"/>
          <w:sz w:val="22"/>
        </w:rPr>
        <w:t xml:space="preserve"> već aktivan alarm i </w:t>
      </w:r>
      <w:r>
        <w:rPr>
          <w:rFonts w:ascii="Times New Roman" w:hAnsi="Times New Roman"/>
          <w:b/>
          <w:sz w:val="22"/>
        </w:rPr>
        <w:t>ne mijenja</w:t>
      </w:r>
      <w:r>
        <w:rPr>
          <w:rFonts w:ascii="Times New Roman" w:hAnsi="Times New Roman"/>
          <w:b w:val="0"/>
          <w:sz w:val="22"/>
        </w:rPr>
        <w:t xml:space="preserve"> naučeni centar ni prag. Uređaj pritom ne tvrdi šta je izazvalo nestabilnost. Jedan mikrofon ne može razlikovati govor od udarca ili od promjene na mašini, i sistem koji bi to tvrdio davao bi dijagnozu bez dokaza. Ako nestabilnost potraje šest uzastopnih prozora, izdaje se upozorenje da nadzor duže vrijeme nije pouzdan, što je tvrdnja koju jedan mikrofon jeste u stanju da podrži.</w:t>
      </w:r>
    </w:p>
    <w:p>
      <w:pPr>
        <w:pStyle w:val="Heading2"/>
      </w:pPr>
      <w:r>
        <w:rPr>
          <w:rFonts w:ascii="Arial" w:hAnsi="Arial"/>
          <w:b/>
          <w:sz w:val="28"/>
        </w:rPr>
        <w:t>6.5. Vremensko pravilo i semantika događaja</w:t>
      </w:r>
    </w:p>
    <w:p>
      <w:pPr>
        <w:pStyle w:val="BodyText"/>
      </w:pPr>
      <w:r>
        <w:rPr>
          <w:rFonts w:ascii="Times New Roman" w:hAnsi="Times New Roman"/>
          <w:b w:val="0"/>
          <w:sz w:val="22"/>
        </w:rPr>
        <w:t>Alarm se podiže tek poslije tri uzastopna pouzdana prozora iznad praga ulaska, a gasi se kada ocjena padne ispod praga izlaska. Poslije dvanaest alarmnih prozora, dakle oko dva minuta neprekidnog odstupanja, izdaje se dodatna oznaka trajnog odstupanja. Stanje pritom ostaje anomalija.</w:t>
      </w:r>
    </w:p>
    <w:p>
      <w:pPr>
        <w:pStyle w:val="BodyText"/>
      </w:pPr>
      <w:r>
        <w:rPr>
          <w:rFonts w:ascii="Times New Roman" w:hAnsi="Times New Roman"/>
          <w:b w:val="0"/>
          <w:sz w:val="22"/>
        </w:rPr>
        <w:t>Namjerno se razlikuje trajno akustičko odstupanje od terminalnog problema. Terminalno stanje rezervisano je za grešku senzora ili toka: isteklo vrijeme čekanja na zvuk, vrijednost koja nije konačan broj, gubitak prisustva mašine ili odbijena kalibracija. Dugotrajna akustička promjena prijavljuje se kao anomalija sa oznakom nepoznate promjene.</w:t>
      </w:r>
    </w:p>
    <w:p>
      <w:pPr>
        <w:pStyle w:val="BodyText"/>
      </w:pPr>
      <w:r>
        <w:rPr>
          <w:rFonts w:ascii="Times New Roman" w:hAnsi="Times New Roman"/>
          <w:b w:val="0"/>
          <w:sz w:val="22"/>
        </w:rPr>
        <w:t>Razlog za tu podjelu je principijelan. Jedan mikrofon može potvrditi da se promjena održava, ali ne može dokazati da je uzrok mehanički kvar. Uređaj koji bi lampicu „kvar“ palio na osnovu zvuka tvrdio bi više nego što je izmjerio.</w:t>
      </w:r>
    </w:p>
    <w:p>
      <w:pPr>
        <w:pStyle w:val="Heading2"/>
      </w:pPr>
      <w:r>
        <w:rPr>
          <w:rFonts w:ascii="Arial" w:hAnsi="Arial"/>
          <w:b/>
          <w:sz w:val="28"/>
        </w:rPr>
        <w:t>6.6. Protokol fizičkog mjerenja</w:t>
      </w:r>
    </w:p>
    <w:p>
      <w:pPr>
        <w:pStyle w:val="BodyText"/>
      </w:pPr>
      <w:r>
        <w:rPr>
          <w:rFonts w:ascii="Times New Roman" w:hAnsi="Times New Roman"/>
          <w:b w:val="0"/>
          <w:sz w:val="22"/>
        </w:rPr>
        <w:t>Fizička mjerenja izvode se po unaprijed zaključanom protokolu. Operater potvrđuje postavku, pokreće mjerenje, a zatim redom označava uslove: normalnu osnovu, izazvanu promjenu, oporavak, ambijentalne smetnje i završni oporavak. Oznake uslova upisuju se na računaru u trenutku kada operater unese komandu.</w:t>
      </w:r>
    </w:p>
    <w:p>
      <w:pPr>
        <w:pStyle w:val="BodyText"/>
      </w:pPr>
      <w:r>
        <w:rPr>
          <w:rFonts w:ascii="Times New Roman" w:hAnsi="Times New Roman"/>
          <w:b w:val="0"/>
          <w:sz w:val="22"/>
        </w:rPr>
        <w:t>Prvi i posljednji prozor svakog bloka označavaju se kao prelazni i izbacuju se iz metrika. Razlog je što se oznaka uslova upisuje na granici, pa prozor od 10 s koji je zahvata sadrži oba stanja. Bez tog pravila bi granični prozori sistematski kvarili obje strane poređenja.</w:t>
      </w:r>
    </w:p>
    <w:p>
      <w:pPr>
        <w:pStyle w:val="BodyText"/>
      </w:pPr>
      <w:r>
        <w:rPr>
          <w:rFonts w:ascii="Times New Roman" w:hAnsi="Times New Roman"/>
          <w:b w:val="0"/>
          <w:sz w:val="22"/>
        </w:rPr>
        <w:t>Uz svako mjerenje čuva se potpuna evidencija porijekla: identifikator izmjene izvornog koda, kontrolna suma razlike u odnosu na tu izmjenu, kontrolna suma svakog izvornog fajla koji učestvuje u odluci, kontrolna suma binarnog fajla firmvera, sirovi bajtovi sa serijske veze i izvedene tabele. Time se svako mjerenje može naknadno vezati za tačno određeno stanje sistema.</w:t>
      </w:r>
    </w:p>
    <w:p>
      <w:r>
        <w:br w:type="page"/>
      </w:r>
    </w:p>
    <w:p>
      <w:pPr>
        <w:pStyle w:val="Heading1"/>
      </w:pPr>
      <w:r>
        <w:rPr>
          <w:rFonts w:ascii="Arial" w:hAnsi="Arial"/>
          <w:b/>
          <w:sz w:val="32"/>
        </w:rPr>
        <w:t>7. REZULTATI</w:t>
      </w:r>
    </w:p>
    <w:p>
      <w:pPr>
        <w:pStyle w:val="BodyText"/>
      </w:pPr>
      <w:r>
        <w:rPr>
          <w:rFonts w:ascii="Times New Roman" w:hAnsi="Times New Roman"/>
          <w:b w:val="0"/>
          <w:sz w:val="22"/>
        </w:rPr>
        <w:t>Rezultati se prijavljuju u tri odvojena nivoa: na referentnom skupu podataka, na uređaju uz reprodukciju zvuka preko zvučnika, i na stvarnom ventilatoru. Ta tri nivoa se ne smiju miješati jer mjere različite stvari, a razlike među njima su same po sebi nalaz.</w:t>
      </w:r>
    </w:p>
    <w:p>
      <w:pPr>
        <w:pStyle w:val="Heading2"/>
      </w:pPr>
      <w:r>
        <w:rPr>
          <w:rFonts w:ascii="Arial" w:hAnsi="Arial"/>
          <w:b/>
          <w:sz w:val="28"/>
        </w:rPr>
        <w:t>7.1. Referentni skup podataka</w:t>
      </w:r>
    </w:p>
    <w:p>
      <w:pPr>
        <w:pStyle w:val="BodyText"/>
      </w:pPr>
      <w:r>
        <w:rPr>
          <w:rFonts w:ascii="Times New Roman" w:hAnsi="Times New Roman"/>
          <w:b w:val="0"/>
          <w:sz w:val="22"/>
        </w:rPr>
        <w:t>Kanonska evaluacija poredi tri obilježja pod istim ocjenjivačem, na sto unaprijed određenih podjela, sa 20 isječaka za lokalnu kalibraciju. Anomalni isječci se učitavaju tek u završnoj fazi, poslije zamrzavanja liste metoda, podjela i modela. Postupak se prekida ako otkrije anomaliju u kohorti za obuku ili preklapanje kalibracionih i ocjenjivanih isječaka.</w:t>
      </w:r>
    </w:p>
    <w:p>
      <w:pPr>
        <w:spacing w:before="200" w:after="60"/>
        <w:jc w:val="center"/>
      </w:pPr>
      <w:r>
        <w:rPr>
          <w:rFonts w:ascii="Times New Roman" w:hAnsi="Times New Roman"/>
          <w:b w:val="0"/>
          <w:sz w:val="22"/>
        </w:rPr>
        <w:t>Tabela 7.1. Kanonska evaluacija: AUC po mašini i obilježju (k = 20, 100 podjela)</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tcPr>
          <w:p>
            <w:pPr>
              <w:spacing w:after="40"/>
              <w:jc w:val="center"/>
            </w:pPr>
            <w:r>
              <w:rPr>
                <w:rFonts w:ascii="Times New Roman" w:hAnsi="Times New Roman"/>
                <w:b/>
                <w:sz w:val="20"/>
              </w:rPr>
              <w:t>Mašina</w:t>
            </w:r>
          </w:p>
        </w:tc>
        <w:tc>
          <w:tcPr>
            <w:tcW w:type="dxa" w:w="2280"/>
          </w:tcPr>
          <w:p>
            <w:pPr>
              <w:spacing w:after="40"/>
              <w:jc w:val="center"/>
            </w:pPr>
            <w:r>
              <w:rPr>
                <w:rFonts w:ascii="Courier New" w:hAnsi="Courier New"/>
                <w:sz w:val="18"/>
              </w:rPr>
              <w:t>psd_shape</w:t>
            </w:r>
          </w:p>
        </w:tc>
        <w:tc>
          <w:tcPr>
            <w:tcW w:type="dxa" w:w="2280"/>
          </w:tcPr>
          <w:p>
            <w:pPr>
              <w:spacing w:after="40"/>
              <w:jc w:val="center"/>
            </w:pPr>
            <w:r>
              <w:rPr>
                <w:rFonts w:ascii="Courier New" w:hAnsi="Courier New"/>
                <w:sz w:val="18"/>
              </w:rPr>
              <w:t>mel1280</w:t>
            </w:r>
          </w:p>
        </w:tc>
        <w:tc>
          <w:tcPr>
            <w:tcW w:type="dxa" w:w="2280"/>
          </w:tcPr>
          <w:p>
            <w:pPr>
              <w:spacing w:after="40"/>
              <w:jc w:val="center"/>
            </w:pPr>
            <w:r>
              <w:rPr>
                <w:rFonts w:ascii="Courier New" w:hAnsi="Courier New"/>
                <w:sz w:val="18"/>
              </w:rPr>
              <w:t>mel256</w:t>
            </w:r>
          </w:p>
        </w:tc>
      </w:tr>
      <w:tr>
        <w:tc>
          <w:tcPr>
            <w:tcW w:type="dxa" w:w="2280"/>
          </w:tcPr>
          <w:p>
            <w:pPr>
              <w:spacing w:after="40"/>
            </w:pPr>
            <w:r>
              <w:rPr>
                <w:rFonts w:ascii="Times New Roman" w:hAnsi="Times New Roman"/>
                <w:b/>
                <w:sz w:val="20"/>
              </w:rPr>
              <w:t>fan</w:t>
            </w:r>
          </w:p>
        </w:tc>
        <w:tc>
          <w:tcPr>
            <w:tcW w:type="dxa" w:w="2280"/>
          </w:tcPr>
          <w:p>
            <w:pPr>
              <w:spacing w:after="40"/>
              <w:jc w:val="right"/>
            </w:pPr>
            <w:r>
              <w:rPr>
                <w:rFonts w:ascii="Times New Roman" w:hAnsi="Times New Roman"/>
                <w:b/>
                <w:sz w:val="20"/>
              </w:rPr>
              <w:t>0,867 ± 0,027</w:t>
            </w:r>
          </w:p>
        </w:tc>
        <w:tc>
          <w:tcPr>
            <w:tcW w:type="dxa" w:w="2280"/>
          </w:tcPr>
          <w:p>
            <w:pPr>
              <w:spacing w:after="40"/>
              <w:jc w:val="right"/>
            </w:pPr>
            <w:r>
              <w:rPr>
                <w:rFonts w:ascii="Times New Roman" w:hAnsi="Times New Roman"/>
                <w:b w:val="0"/>
                <w:sz w:val="20"/>
              </w:rPr>
              <w:t>0,627 ± 0,035</w:t>
            </w:r>
          </w:p>
        </w:tc>
        <w:tc>
          <w:tcPr>
            <w:tcW w:type="dxa" w:w="2280"/>
          </w:tcPr>
          <w:p>
            <w:pPr>
              <w:spacing w:after="40"/>
              <w:jc w:val="right"/>
            </w:pPr>
            <w:r>
              <w:rPr>
                <w:rFonts w:ascii="Times New Roman" w:hAnsi="Times New Roman"/>
                <w:b w:val="0"/>
                <w:sz w:val="20"/>
              </w:rPr>
              <w:t>0,590 ± 0,034</w:t>
            </w:r>
          </w:p>
        </w:tc>
      </w:tr>
      <w:tr>
        <w:tc>
          <w:tcPr>
            <w:tcW w:type="dxa" w:w="2280"/>
          </w:tcPr>
          <w:p>
            <w:pPr>
              <w:spacing w:after="40"/>
            </w:pPr>
            <w:r>
              <w:rPr>
                <w:rFonts w:ascii="Times New Roman" w:hAnsi="Times New Roman"/>
                <w:b w:val="0"/>
                <w:sz w:val="20"/>
              </w:rPr>
              <w:t>valveEmu</w:t>
            </w:r>
          </w:p>
        </w:tc>
        <w:tc>
          <w:tcPr>
            <w:tcW w:type="dxa" w:w="2280"/>
          </w:tcPr>
          <w:p>
            <w:pPr>
              <w:spacing w:after="40"/>
              <w:jc w:val="right"/>
            </w:pPr>
            <w:r>
              <w:rPr>
                <w:rFonts w:ascii="Times New Roman" w:hAnsi="Times New Roman"/>
                <w:b w:val="0"/>
                <w:sz w:val="20"/>
              </w:rPr>
              <w:t>0,738 ± 0,041</w:t>
            </w:r>
          </w:p>
        </w:tc>
        <w:tc>
          <w:tcPr>
            <w:tcW w:type="dxa" w:w="2280"/>
          </w:tcPr>
          <w:p>
            <w:pPr>
              <w:spacing w:after="40"/>
              <w:jc w:val="right"/>
            </w:pPr>
            <w:r>
              <w:rPr>
                <w:rFonts w:ascii="Times New Roman" w:hAnsi="Times New Roman"/>
                <w:b w:val="0"/>
                <w:sz w:val="20"/>
              </w:rPr>
              <w:t>0,765 ± 0,031</w:t>
            </w:r>
          </w:p>
        </w:tc>
        <w:tc>
          <w:tcPr>
            <w:tcW w:type="dxa" w:w="2280"/>
          </w:tcPr>
          <w:p>
            <w:pPr>
              <w:spacing w:after="40"/>
              <w:jc w:val="right"/>
            </w:pPr>
            <w:r>
              <w:rPr>
                <w:rFonts w:ascii="Times New Roman" w:hAnsi="Times New Roman"/>
                <w:b w:val="0"/>
                <w:sz w:val="20"/>
              </w:rPr>
              <w:t>0,770 ± 0,032</w:t>
            </w:r>
          </w:p>
        </w:tc>
      </w:tr>
      <w:tr>
        <w:tc>
          <w:tcPr>
            <w:tcW w:type="dxa" w:w="2280"/>
          </w:tcPr>
          <w:p>
            <w:pPr>
              <w:spacing w:after="40"/>
            </w:pPr>
            <w:r>
              <w:rPr>
                <w:rFonts w:ascii="Times New Roman" w:hAnsi="Times New Roman"/>
                <w:b w:val="0"/>
                <w:sz w:val="20"/>
              </w:rPr>
              <w:t>sliderEmu</w:t>
            </w:r>
          </w:p>
        </w:tc>
        <w:tc>
          <w:tcPr>
            <w:tcW w:type="dxa" w:w="2280"/>
          </w:tcPr>
          <w:p>
            <w:pPr>
              <w:spacing w:after="40"/>
              <w:jc w:val="right"/>
            </w:pPr>
            <w:r>
              <w:rPr>
                <w:rFonts w:ascii="Times New Roman" w:hAnsi="Times New Roman"/>
                <w:b w:val="0"/>
                <w:sz w:val="20"/>
              </w:rPr>
              <w:t>0,585 ± 0,030</w:t>
            </w:r>
          </w:p>
        </w:tc>
        <w:tc>
          <w:tcPr>
            <w:tcW w:type="dxa" w:w="2280"/>
          </w:tcPr>
          <w:p>
            <w:pPr>
              <w:spacing w:after="40"/>
              <w:jc w:val="right"/>
            </w:pPr>
            <w:r>
              <w:rPr>
                <w:rFonts w:ascii="Times New Roman" w:hAnsi="Times New Roman"/>
                <w:b w:val="0"/>
                <w:sz w:val="20"/>
              </w:rPr>
              <w:t>0,559 ± 0,030</w:t>
            </w:r>
          </w:p>
        </w:tc>
        <w:tc>
          <w:tcPr>
            <w:tcW w:type="dxa" w:w="2280"/>
          </w:tcPr>
          <w:p>
            <w:pPr>
              <w:spacing w:after="40"/>
              <w:jc w:val="right"/>
            </w:pPr>
            <w:r>
              <w:rPr>
                <w:rFonts w:ascii="Times New Roman" w:hAnsi="Times New Roman"/>
                <w:b w:val="0"/>
                <w:sz w:val="20"/>
              </w:rPr>
              <w:t>0,563 ± 0,028</w:t>
            </w:r>
          </w:p>
        </w:tc>
      </w:tr>
      <w:tr>
        <w:tc>
          <w:tcPr>
            <w:tcW w:type="dxa" w:w="2280"/>
          </w:tcPr>
          <w:p>
            <w:pPr>
              <w:spacing w:after="40"/>
            </w:pPr>
            <w:r>
              <w:rPr>
                <w:rFonts w:ascii="Times New Roman" w:hAnsi="Times New Roman"/>
                <w:b w:val="0"/>
                <w:sz w:val="20"/>
              </w:rPr>
              <w:t>gearboxEmu</w:t>
            </w:r>
          </w:p>
        </w:tc>
        <w:tc>
          <w:tcPr>
            <w:tcW w:type="dxa" w:w="2280"/>
          </w:tcPr>
          <w:p>
            <w:pPr>
              <w:spacing w:after="40"/>
              <w:jc w:val="right"/>
            </w:pPr>
            <w:r>
              <w:rPr>
                <w:rFonts w:ascii="Times New Roman" w:hAnsi="Times New Roman"/>
                <w:b w:val="0"/>
                <w:sz w:val="20"/>
              </w:rPr>
              <w:t>0,544 ± 0,040</w:t>
            </w:r>
          </w:p>
        </w:tc>
        <w:tc>
          <w:tcPr>
            <w:tcW w:type="dxa" w:w="2280"/>
          </w:tcPr>
          <w:p>
            <w:pPr>
              <w:spacing w:after="40"/>
              <w:jc w:val="right"/>
            </w:pPr>
            <w:r>
              <w:rPr>
                <w:rFonts w:ascii="Times New Roman" w:hAnsi="Times New Roman"/>
                <w:b w:val="0"/>
                <w:sz w:val="20"/>
              </w:rPr>
              <w:t>0,611 ± 0,048</w:t>
            </w:r>
          </w:p>
        </w:tc>
        <w:tc>
          <w:tcPr>
            <w:tcW w:type="dxa" w:w="2280"/>
          </w:tcPr>
          <w:p>
            <w:pPr>
              <w:spacing w:after="40"/>
              <w:jc w:val="right"/>
            </w:pPr>
            <w:r>
              <w:rPr>
                <w:rFonts w:ascii="Times New Roman" w:hAnsi="Times New Roman"/>
                <w:b w:val="0"/>
                <w:sz w:val="20"/>
              </w:rPr>
              <w:t>0,581 ± 0,047</w:t>
            </w:r>
          </w:p>
        </w:tc>
      </w:tr>
      <w:tr>
        <w:tc>
          <w:tcPr>
            <w:tcW w:type="dxa" w:w="2280"/>
          </w:tcPr>
          <w:p>
            <w:pPr>
              <w:spacing w:after="40"/>
            </w:pPr>
            <w:r>
              <w:rPr>
                <w:rFonts w:ascii="Times New Roman" w:hAnsi="Times New Roman"/>
                <w:b w:val="0"/>
                <w:sz w:val="20"/>
              </w:rPr>
              <w:t>bearingEmu</w:t>
            </w:r>
          </w:p>
        </w:tc>
        <w:tc>
          <w:tcPr>
            <w:tcW w:type="dxa" w:w="2280"/>
          </w:tcPr>
          <w:p>
            <w:pPr>
              <w:spacing w:after="40"/>
              <w:jc w:val="right"/>
            </w:pPr>
            <w:r>
              <w:rPr>
                <w:rFonts w:ascii="Times New Roman" w:hAnsi="Times New Roman"/>
                <w:b w:val="0"/>
                <w:sz w:val="20"/>
              </w:rPr>
              <w:t>0,506 ± 0,027</w:t>
            </w:r>
          </w:p>
        </w:tc>
        <w:tc>
          <w:tcPr>
            <w:tcW w:type="dxa" w:w="2280"/>
          </w:tcPr>
          <w:p>
            <w:pPr>
              <w:spacing w:after="40"/>
              <w:jc w:val="right"/>
            </w:pPr>
            <w:r>
              <w:rPr>
                <w:rFonts w:ascii="Times New Roman" w:hAnsi="Times New Roman"/>
                <w:b w:val="0"/>
                <w:sz w:val="20"/>
              </w:rPr>
              <w:t>0,576 ± 0,026</w:t>
            </w:r>
          </w:p>
        </w:tc>
        <w:tc>
          <w:tcPr>
            <w:tcW w:type="dxa" w:w="2280"/>
          </w:tcPr>
          <w:p>
            <w:pPr>
              <w:spacing w:after="40"/>
              <w:jc w:val="right"/>
            </w:pPr>
            <w:r>
              <w:rPr>
                <w:rFonts w:ascii="Times New Roman" w:hAnsi="Times New Roman"/>
                <w:b w:val="0"/>
                <w:sz w:val="20"/>
              </w:rPr>
              <w:t>0,569 ± 0,026</w:t>
            </w:r>
          </w:p>
        </w:tc>
      </w:tr>
      <w:tr>
        <w:tc>
          <w:tcPr>
            <w:tcW w:type="dxa" w:w="2280"/>
          </w:tcPr>
          <w:p>
            <w:pPr>
              <w:spacing w:after="40"/>
            </w:pPr>
            <w:r>
              <w:rPr>
                <w:rFonts w:ascii="Times New Roman" w:hAnsi="Times New Roman"/>
                <w:b w:val="0"/>
                <w:sz w:val="20"/>
              </w:rPr>
              <w:t>ToyCar</w:t>
            </w:r>
          </w:p>
        </w:tc>
        <w:tc>
          <w:tcPr>
            <w:tcW w:type="dxa" w:w="2280"/>
          </w:tcPr>
          <w:p>
            <w:pPr>
              <w:spacing w:after="40"/>
              <w:jc w:val="right"/>
            </w:pPr>
            <w:r>
              <w:rPr>
                <w:rFonts w:ascii="Times New Roman" w:hAnsi="Times New Roman"/>
                <w:b w:val="0"/>
                <w:sz w:val="20"/>
              </w:rPr>
              <w:t>0,448 ± 0,031</w:t>
            </w:r>
          </w:p>
        </w:tc>
        <w:tc>
          <w:tcPr>
            <w:tcW w:type="dxa" w:w="2280"/>
          </w:tcPr>
          <w:p>
            <w:pPr>
              <w:spacing w:after="40"/>
              <w:jc w:val="right"/>
            </w:pPr>
            <w:r>
              <w:rPr>
                <w:rFonts w:ascii="Times New Roman" w:hAnsi="Times New Roman"/>
                <w:b w:val="0"/>
                <w:sz w:val="20"/>
              </w:rPr>
              <w:t>0,539 ± 0,026</w:t>
            </w:r>
          </w:p>
        </w:tc>
        <w:tc>
          <w:tcPr>
            <w:tcW w:type="dxa" w:w="2280"/>
          </w:tcPr>
          <w:p>
            <w:pPr>
              <w:spacing w:after="40"/>
              <w:jc w:val="right"/>
            </w:pPr>
            <w:r>
              <w:rPr>
                <w:rFonts w:ascii="Times New Roman" w:hAnsi="Times New Roman"/>
                <w:b w:val="0"/>
                <w:sz w:val="20"/>
              </w:rPr>
              <w:t>0,536 ± 0,026</w:t>
            </w:r>
          </w:p>
        </w:tc>
      </w:tr>
      <w:tr>
        <w:tc>
          <w:tcPr>
            <w:tcW w:type="dxa" w:w="2280"/>
          </w:tcPr>
          <w:p>
            <w:pPr>
              <w:spacing w:after="40"/>
            </w:pPr>
            <w:r>
              <w:rPr>
                <w:rFonts w:ascii="Times New Roman" w:hAnsi="Times New Roman"/>
                <w:b w:val="0"/>
                <w:sz w:val="20"/>
              </w:rPr>
              <w:t>ToyCarEmu</w:t>
            </w:r>
          </w:p>
        </w:tc>
        <w:tc>
          <w:tcPr>
            <w:tcW w:type="dxa" w:w="2280"/>
          </w:tcPr>
          <w:p>
            <w:pPr>
              <w:spacing w:after="40"/>
              <w:jc w:val="right"/>
            </w:pPr>
            <w:r>
              <w:rPr>
                <w:rFonts w:ascii="Times New Roman" w:hAnsi="Times New Roman"/>
                <w:b w:val="0"/>
                <w:sz w:val="20"/>
              </w:rPr>
              <w:t>0,376 ± 0,066</w:t>
            </w:r>
          </w:p>
        </w:tc>
        <w:tc>
          <w:tcPr>
            <w:tcW w:type="dxa" w:w="2280"/>
          </w:tcPr>
          <w:p>
            <w:pPr>
              <w:spacing w:after="40"/>
              <w:jc w:val="right"/>
            </w:pPr>
            <w:r>
              <w:rPr>
                <w:rFonts w:ascii="Times New Roman" w:hAnsi="Times New Roman"/>
                <w:b w:val="0"/>
                <w:sz w:val="20"/>
              </w:rPr>
              <w:t>0,552 ± 0,094</w:t>
            </w:r>
          </w:p>
        </w:tc>
        <w:tc>
          <w:tcPr>
            <w:tcW w:type="dxa" w:w="2280"/>
          </w:tcPr>
          <w:p>
            <w:pPr>
              <w:spacing w:after="40"/>
              <w:jc w:val="right"/>
            </w:pPr>
            <w:r>
              <w:rPr>
                <w:rFonts w:ascii="Times New Roman" w:hAnsi="Times New Roman"/>
                <w:b w:val="0"/>
                <w:sz w:val="20"/>
              </w:rPr>
              <w:t>0,518 ± 0,094</w:t>
            </w:r>
          </w:p>
        </w:tc>
      </w:tr>
    </w:tbl>
    <w:p>
      <w:pPr>
        <w:spacing w:after="80"/>
      </w:pPr>
    </w:p>
    <w:p>
      <w:pPr>
        <w:pStyle w:val="BodyText"/>
        <w:ind w:firstLine="0"/>
      </w:pPr>
      <w:r>
        <w:rPr>
          <w:rFonts w:ascii="Times New Roman" w:hAnsi="Times New Roman"/>
          <w:b w:val="0"/>
          <w:sz w:val="22"/>
        </w:rPr>
        <w:t>Za ventilator, koji je predmet ovog rada, postignut je AUC 0,867 uz standardizovani pAUC pri stopi lažnih uzbuna do 0,1 od 0,667. Postavljeni cilj od 0,80 je time premašen. Konfiguracija ugrađena u firmver koristi deset kalibracionih isječaka i za nju je izmjeren AUC 0,856 ± 0,024 na 20 podjela; ta razlika je cijena kraće kalibracije i navodi se odvojeno da se ne bi predstavljala jača konfiguracija od one koja stvarno radi na uređaju.</w:t>
      </w:r>
    </w:p>
    <w:p>
      <w:pPr>
        <w:pStyle w:val="Heading2"/>
      </w:pPr>
      <w:r>
        <w:rPr>
          <w:rFonts w:ascii="Arial" w:hAnsi="Arial"/>
          <w:b/>
          <w:sz w:val="28"/>
        </w:rPr>
        <w:t>7.2. Mjerenje na uređaju preko zvučnika</w:t>
      </w:r>
    </w:p>
    <w:p>
      <w:pPr>
        <w:pStyle w:val="BodyText"/>
      </w:pPr>
      <w:r>
        <w:rPr>
          <w:rFonts w:ascii="Times New Roman" w:hAnsi="Times New Roman"/>
          <w:b w:val="0"/>
          <w:sz w:val="22"/>
        </w:rPr>
        <w:t>Prije nego što je nabavljen ventilator, uređaj je provjeravan reprodukcijom snimaka iz skupa podataka preko zvučnika. To mjerenje je dalo AUC 0,716 umjesto 0,864, i uzrok je izmjeren, a ne pretpostavljen.</w:t>
      </w:r>
    </w:p>
    <w:p>
      <w:pPr>
        <w:spacing w:before="200" w:after="60"/>
        <w:jc w:val="center"/>
      </w:pPr>
      <w:r>
        <w:rPr>
          <w:rFonts w:ascii="Times New Roman" w:hAnsi="Times New Roman"/>
          <w:b w:val="0"/>
          <w:sz w:val="22"/>
        </w:rPr>
        <w:t>Tabela 7.2. Rasipanje ocjena kroz akustički kanal</w:t>
      </w:r>
    </w:p>
    <w:tbl>
      <w:tblPr>
        <w:tblStyle w:val="TableGrid"/>
        <w:tblW w:type="auto" w:w="0"/>
        <w:jc w:val="center"/>
        <w:tblLook w:firstColumn="1" w:firstRow="1" w:lastColumn="0" w:lastRow="0" w:noHBand="0" w:noVBand="1" w:val="04A0"/>
      </w:tblPr>
      <w:tblGrid>
        <w:gridCol w:w="3041"/>
        <w:gridCol w:w="3041"/>
        <w:gridCol w:w="3041"/>
      </w:tblGrid>
      <w:tr>
        <w:tc>
          <w:tcPr>
            <w:tcW w:type="dxa" w:w="3041"/>
          </w:tcPr>
          <w:p>
            <w:pPr>
              <w:spacing w:after="40"/>
              <w:jc w:val="center"/>
            </w:pPr>
            <w:r>
              <w:rPr>
                <w:rFonts w:ascii="Times New Roman" w:hAnsi="Times New Roman"/>
                <w:b/>
                <w:sz w:val="20"/>
              </w:rPr>
              <w:t>Put signala</w:t>
            </w:r>
          </w:p>
        </w:tc>
        <w:tc>
          <w:tcPr>
            <w:tcW w:type="dxa" w:w="3041"/>
          </w:tcPr>
          <w:p>
            <w:pPr>
              <w:spacing w:after="40"/>
              <w:jc w:val="center"/>
            </w:pPr>
            <w:r>
              <w:rPr>
                <w:rFonts w:ascii="Times New Roman" w:hAnsi="Times New Roman"/>
                <w:b/>
                <w:sz w:val="20"/>
              </w:rPr>
              <w:t>Ocjena normalnog</w:t>
            </w:r>
          </w:p>
        </w:tc>
        <w:tc>
          <w:tcPr>
            <w:tcW w:type="dxa" w:w="3041"/>
          </w:tcPr>
          <w:p>
            <w:pPr>
              <w:spacing w:after="40"/>
              <w:jc w:val="center"/>
            </w:pPr>
            <w:r>
              <w:rPr>
                <w:rFonts w:ascii="Times New Roman" w:hAnsi="Times New Roman"/>
                <w:b/>
                <w:sz w:val="20"/>
              </w:rPr>
              <w:t>Ocjena anomalije</w:t>
            </w:r>
          </w:p>
        </w:tc>
      </w:tr>
      <w:tr>
        <w:tc>
          <w:tcPr>
            <w:tcW w:type="dxa" w:w="3041"/>
          </w:tcPr>
          <w:p>
            <w:pPr>
              <w:spacing w:after="40"/>
            </w:pPr>
            <w:r>
              <w:rPr>
                <w:rFonts w:ascii="Times New Roman" w:hAnsi="Times New Roman"/>
                <w:b w:val="0"/>
                <w:sz w:val="20"/>
              </w:rPr>
              <w:t>Računar, digitalni zvuk</w:t>
            </w:r>
          </w:p>
        </w:tc>
        <w:tc>
          <w:tcPr>
            <w:tcW w:type="dxa" w:w="3041"/>
          </w:tcPr>
          <w:p>
            <w:pPr>
              <w:spacing w:after="40"/>
              <w:jc w:val="right"/>
            </w:pPr>
            <w:r>
              <w:rPr>
                <w:rFonts w:ascii="Times New Roman" w:hAnsi="Times New Roman"/>
                <w:b w:val="0"/>
                <w:sz w:val="20"/>
              </w:rPr>
              <w:t>79</w:t>
            </w:r>
          </w:p>
        </w:tc>
        <w:tc>
          <w:tcPr>
            <w:tcW w:type="dxa" w:w="3041"/>
          </w:tcPr>
          <w:p>
            <w:pPr>
              <w:spacing w:after="40"/>
              <w:jc w:val="right"/>
            </w:pPr>
            <w:r>
              <w:rPr>
                <w:rFonts w:ascii="Times New Roman" w:hAnsi="Times New Roman"/>
                <w:b w:val="0"/>
                <w:sz w:val="20"/>
              </w:rPr>
              <w:t>117</w:t>
            </w:r>
          </w:p>
        </w:tc>
      </w:tr>
      <w:tr>
        <w:tc>
          <w:tcPr>
            <w:tcW w:type="dxa" w:w="3041"/>
          </w:tcPr>
          <w:p>
            <w:pPr>
              <w:spacing w:after="40"/>
            </w:pPr>
            <w:r>
              <w:rPr>
                <w:rFonts w:ascii="Times New Roman" w:hAnsi="Times New Roman"/>
                <w:b w:val="0"/>
                <w:sz w:val="20"/>
              </w:rPr>
              <w:t>Uređaj, preko zvučnika</w:t>
            </w:r>
          </w:p>
        </w:tc>
        <w:tc>
          <w:tcPr>
            <w:tcW w:type="dxa" w:w="3041"/>
          </w:tcPr>
          <w:p>
            <w:pPr>
              <w:spacing w:after="40"/>
              <w:jc w:val="right"/>
            </w:pPr>
            <w:r>
              <w:rPr>
                <w:rFonts w:ascii="Times New Roman" w:hAnsi="Times New Roman"/>
                <w:b w:val="0"/>
                <w:sz w:val="20"/>
              </w:rPr>
              <w:t>1 300 – 4 000</w:t>
            </w:r>
          </w:p>
        </w:tc>
        <w:tc>
          <w:tcPr>
            <w:tcW w:type="dxa" w:w="3041"/>
          </w:tcPr>
          <w:p>
            <w:pPr>
              <w:spacing w:after="40"/>
              <w:jc w:val="right"/>
            </w:pPr>
            <w:r>
              <w:rPr>
                <w:rFonts w:ascii="Times New Roman" w:hAnsi="Times New Roman"/>
                <w:b w:val="0"/>
                <w:sz w:val="20"/>
              </w:rPr>
              <w:t>2 500 – 4 100</w:t>
            </w:r>
          </w:p>
        </w:tc>
      </w:tr>
    </w:tbl>
    <w:p>
      <w:pPr>
        <w:spacing w:after="80"/>
      </w:pPr>
    </w:p>
    <w:p>
      <w:pPr>
        <w:pStyle w:val="BodyText"/>
        <w:ind w:firstLine="0"/>
      </w:pPr>
      <w:r>
        <w:rPr>
          <w:rFonts w:ascii="Times New Roman" w:hAnsi="Times New Roman"/>
          <w:b w:val="0"/>
          <w:sz w:val="22"/>
        </w:rPr>
        <w:t>Anomalija iz skupa podataka pomjera ocjenu za oko 48 %, a akustički kanal pravi rasipanje za red veličine veće. Signal nije nestao nego je zatrpan. Isti uređaj zaustavljenu mašinu prepoznaje bez greške, jer je ta promjena mnogo grublja od šuma kanala.</w:t>
      </w:r>
    </w:p>
    <w:p>
      <w:pPr>
        <w:pStyle w:val="BodyText"/>
      </w:pPr>
      <w:r>
        <w:rPr>
          <w:rFonts w:ascii="Times New Roman" w:hAnsi="Times New Roman"/>
          <w:b w:val="0"/>
          <w:sz w:val="22"/>
        </w:rPr>
        <w:t>Kontrolisanim sintetičkim kvarom rastuće jačine izmjeren je i prag osjetljivosti cijelog lanca. Anomalija iz skupa podataka odgovara kvaru jačine oko −30 dB, a preko zvučnika je potrebno oko −15 dB da bi se alarm podigao. Razlika od oko 15 dB objašnjava sve prolaze bez detekcije i mjerljivo razdvaja tvrdnju „model ne valja“ od tvrdnje „ovaj kvar je pretih za ovaj put zvuka“.</w:t>
      </w:r>
    </w:p>
    <w:p>
      <w:pPr>
        <w:pStyle w:val="BodyText"/>
      </w:pPr>
      <w:r>
        <w:rPr>
          <w:rFonts w:ascii="Times New Roman" w:hAnsi="Times New Roman"/>
          <w:b w:val="0"/>
          <w:sz w:val="22"/>
        </w:rPr>
        <w:t>Reprodukcija zvučnikom je konfaund kojeg u stvarnoj primjeni nema, jer uređaj tamo sluša mašinu direktno, bez dvostrukog prolaza kroz elektroakustiku. Zbog toga se ovaj rezultat prijavljuje odvojeno i ne koristi se kao ocjena kvaliteta modela.</w:t>
      </w:r>
    </w:p>
    <w:p>
      <w:pPr>
        <w:pStyle w:val="Heading2"/>
      </w:pPr>
      <w:r>
        <w:rPr>
          <w:rFonts w:ascii="Arial" w:hAnsi="Arial"/>
          <w:b/>
          <w:sz w:val="28"/>
        </w:rPr>
        <w:t>7.3. Prvi test na stvarnom ventilatoru</w:t>
      </w:r>
    </w:p>
    <w:p>
      <w:pPr>
        <w:pStyle w:val="BodyText"/>
      </w:pPr>
      <w:r>
        <w:rPr>
          <w:rFonts w:ascii="Times New Roman" w:hAnsi="Times New Roman"/>
          <w:b w:val="0"/>
          <w:sz w:val="22"/>
        </w:rPr>
        <w:t>Prvi test u kojem mikrofon sluša stvarni ventilator izveden je sa mikrofonom na 20 cm od osovine, pod uglom od 90° u odnosu na osu duvanja. Bočni položaj je izabran jer u struji vazduha turbulencija na membrani nadjača zvuk mašine. Izazvana promjena je papirić uz usisnu stranu rešetke, bez kontakta sa lopaticama, ponovljen tri puta.</w:t>
      </w:r>
    </w:p>
    <w:p>
      <w:pPr>
        <w:spacing w:before="200" w:after="60"/>
        <w:jc w:val="center"/>
      </w:pPr>
      <w:r>
        <w:rPr>
          <w:rFonts w:ascii="Times New Roman" w:hAnsi="Times New Roman"/>
          <w:b w:val="0"/>
          <w:sz w:val="22"/>
        </w:rPr>
        <w:t>Tabela 7.3. Prvi fizički test: ocjene po blokovima</w:t>
      </w:r>
    </w:p>
    <w:tbl>
      <w:tblPr>
        <w:tblStyle w:val="TableGrid"/>
        <w:tblW w:type="auto" w:w="0"/>
        <w:jc w:val="center"/>
        <w:tblLook w:firstColumn="1" w:firstRow="1" w:lastColumn="0" w:lastRow="0" w:noHBand="0" w:noVBand="1" w:val="04A0"/>
      </w:tblPr>
      <w:tblGrid>
        <w:gridCol w:w="1824"/>
        <w:gridCol w:w="1824"/>
        <w:gridCol w:w="1824"/>
        <w:gridCol w:w="1824"/>
        <w:gridCol w:w="1824"/>
      </w:tblGrid>
      <w:tr>
        <w:tc>
          <w:tcPr>
            <w:tcW w:type="dxa" w:w="1824"/>
          </w:tcPr>
          <w:p>
            <w:pPr>
              <w:spacing w:after="40"/>
              <w:jc w:val="center"/>
            </w:pPr>
            <w:r>
              <w:rPr>
                <w:rFonts w:ascii="Times New Roman" w:hAnsi="Times New Roman"/>
                <w:b/>
                <w:sz w:val="20"/>
              </w:rPr>
              <w:t>Blok</w:t>
            </w:r>
          </w:p>
        </w:tc>
        <w:tc>
          <w:tcPr>
            <w:tcW w:type="dxa" w:w="1824"/>
          </w:tcPr>
          <w:p>
            <w:pPr>
              <w:spacing w:after="40"/>
              <w:jc w:val="center"/>
            </w:pPr>
            <w:r>
              <w:rPr>
                <w:rFonts w:ascii="Times New Roman" w:hAnsi="Times New Roman"/>
                <w:b/>
                <w:sz w:val="20"/>
              </w:rPr>
              <w:t>Prozora</w:t>
            </w:r>
          </w:p>
        </w:tc>
        <w:tc>
          <w:tcPr>
            <w:tcW w:type="dxa" w:w="1824"/>
          </w:tcPr>
          <w:p>
            <w:pPr>
              <w:spacing w:after="40"/>
              <w:jc w:val="center"/>
            </w:pPr>
            <w:r>
              <w:rPr>
                <w:rFonts w:ascii="Times New Roman" w:hAnsi="Times New Roman"/>
                <w:b/>
                <w:sz w:val="20"/>
              </w:rPr>
              <w:t>Medijana</w:t>
            </w:r>
          </w:p>
        </w:tc>
        <w:tc>
          <w:tcPr>
            <w:tcW w:type="dxa" w:w="1824"/>
          </w:tcPr>
          <w:p>
            <w:pPr>
              <w:spacing w:after="40"/>
              <w:jc w:val="center"/>
            </w:pPr>
            <w:r>
              <w:rPr>
                <w:rFonts w:ascii="Times New Roman" w:hAnsi="Times New Roman"/>
                <w:b/>
                <w:sz w:val="20"/>
              </w:rPr>
              <w:t>Min</w:t>
            </w:r>
          </w:p>
        </w:tc>
        <w:tc>
          <w:tcPr>
            <w:tcW w:type="dxa" w:w="1824"/>
          </w:tcPr>
          <w:p>
            <w:pPr>
              <w:spacing w:after="40"/>
              <w:jc w:val="center"/>
            </w:pPr>
            <w:r>
              <w:rPr>
                <w:rFonts w:ascii="Times New Roman" w:hAnsi="Times New Roman"/>
                <w:b/>
                <w:sz w:val="20"/>
              </w:rPr>
              <w:t>Max</w:t>
            </w:r>
          </w:p>
        </w:tc>
      </w:tr>
      <w:tr>
        <w:tc>
          <w:tcPr>
            <w:tcW w:type="dxa" w:w="1824"/>
          </w:tcPr>
          <w:p>
            <w:pPr>
              <w:spacing w:after="40"/>
            </w:pPr>
            <w:r>
              <w:rPr>
                <w:rFonts w:ascii="Times New Roman" w:hAnsi="Times New Roman"/>
                <w:b w:val="0"/>
                <w:sz w:val="20"/>
              </w:rPr>
              <w:t>Normalna osnova</w:t>
            </w:r>
          </w:p>
        </w:tc>
        <w:tc>
          <w:tcPr>
            <w:tcW w:type="dxa" w:w="1824"/>
          </w:tcPr>
          <w:p>
            <w:pPr>
              <w:spacing w:after="40"/>
              <w:jc w:val="right"/>
            </w:pPr>
            <w:r>
              <w:rPr>
                <w:rFonts w:ascii="Times New Roman" w:hAnsi="Times New Roman"/>
                <w:b w:val="0"/>
                <w:sz w:val="20"/>
              </w:rPr>
              <w:t>60</w:t>
            </w:r>
          </w:p>
        </w:tc>
        <w:tc>
          <w:tcPr>
            <w:tcW w:type="dxa" w:w="1824"/>
          </w:tcPr>
          <w:p>
            <w:pPr>
              <w:spacing w:after="40"/>
              <w:jc w:val="right"/>
            </w:pPr>
            <w:r>
              <w:rPr>
                <w:rFonts w:ascii="Times New Roman" w:hAnsi="Times New Roman"/>
                <w:b w:val="0"/>
                <w:sz w:val="20"/>
              </w:rPr>
              <w:t>876</w:t>
            </w:r>
          </w:p>
        </w:tc>
        <w:tc>
          <w:tcPr>
            <w:tcW w:type="dxa" w:w="1824"/>
          </w:tcPr>
          <w:p>
            <w:pPr>
              <w:spacing w:after="40"/>
              <w:jc w:val="right"/>
            </w:pPr>
            <w:r>
              <w:rPr>
                <w:rFonts w:ascii="Times New Roman" w:hAnsi="Times New Roman"/>
                <w:b w:val="0"/>
                <w:sz w:val="20"/>
              </w:rPr>
              <w:t>180</w:t>
            </w:r>
          </w:p>
        </w:tc>
        <w:tc>
          <w:tcPr>
            <w:tcW w:type="dxa" w:w="1824"/>
          </w:tcPr>
          <w:p>
            <w:pPr>
              <w:spacing w:after="40"/>
              <w:jc w:val="right"/>
            </w:pPr>
            <w:r>
              <w:rPr>
                <w:rFonts w:ascii="Times New Roman" w:hAnsi="Times New Roman"/>
                <w:b w:val="0"/>
                <w:sz w:val="20"/>
              </w:rPr>
              <w:t>16 152</w:t>
            </w:r>
          </w:p>
        </w:tc>
      </w:tr>
      <w:tr>
        <w:tc>
          <w:tcPr>
            <w:tcW w:type="dxa" w:w="1824"/>
          </w:tcPr>
          <w:p>
            <w:pPr>
              <w:spacing w:after="40"/>
            </w:pPr>
            <w:r>
              <w:rPr>
                <w:rFonts w:ascii="Times New Roman" w:hAnsi="Times New Roman"/>
                <w:b w:val="0"/>
                <w:sz w:val="20"/>
              </w:rPr>
              <w:t>Izazvana promjena 1</w:t>
            </w:r>
          </w:p>
        </w:tc>
        <w:tc>
          <w:tcPr>
            <w:tcW w:type="dxa" w:w="1824"/>
          </w:tcPr>
          <w:p>
            <w:pPr>
              <w:spacing w:after="40"/>
              <w:jc w:val="right"/>
            </w:pPr>
            <w:r>
              <w:rPr>
                <w:rFonts w:ascii="Times New Roman" w:hAnsi="Times New Roman"/>
                <w:b w:val="0"/>
                <w:sz w:val="20"/>
              </w:rPr>
              <w:t>6</w:t>
            </w:r>
          </w:p>
        </w:tc>
        <w:tc>
          <w:tcPr>
            <w:tcW w:type="dxa" w:w="1824"/>
          </w:tcPr>
          <w:p>
            <w:pPr>
              <w:spacing w:after="40"/>
              <w:jc w:val="right"/>
            </w:pPr>
            <w:r>
              <w:rPr>
                <w:rFonts w:ascii="Times New Roman" w:hAnsi="Times New Roman"/>
                <w:b w:val="0"/>
                <w:sz w:val="20"/>
              </w:rPr>
              <w:t>29 899</w:t>
            </w:r>
          </w:p>
        </w:tc>
        <w:tc>
          <w:tcPr>
            <w:tcW w:type="dxa" w:w="1824"/>
          </w:tcPr>
          <w:p>
            <w:pPr>
              <w:spacing w:after="40"/>
              <w:jc w:val="right"/>
            </w:pPr>
            <w:r>
              <w:rPr>
                <w:rFonts w:ascii="Times New Roman" w:hAnsi="Times New Roman"/>
                <w:b w:val="0"/>
                <w:sz w:val="20"/>
              </w:rPr>
              <w:t>2 197</w:t>
            </w:r>
          </w:p>
        </w:tc>
        <w:tc>
          <w:tcPr>
            <w:tcW w:type="dxa" w:w="1824"/>
          </w:tcPr>
          <w:p>
            <w:pPr>
              <w:spacing w:after="40"/>
              <w:jc w:val="right"/>
            </w:pPr>
            <w:r>
              <w:rPr>
                <w:rFonts w:ascii="Times New Roman" w:hAnsi="Times New Roman"/>
                <w:b w:val="0"/>
                <w:sz w:val="20"/>
              </w:rPr>
              <w:t>40 812</w:t>
            </w:r>
          </w:p>
        </w:tc>
      </w:tr>
      <w:tr>
        <w:tc>
          <w:tcPr>
            <w:tcW w:type="dxa" w:w="1824"/>
          </w:tcPr>
          <w:p>
            <w:pPr>
              <w:spacing w:after="40"/>
            </w:pPr>
            <w:r>
              <w:rPr>
                <w:rFonts w:ascii="Times New Roman" w:hAnsi="Times New Roman"/>
                <w:b w:val="0"/>
                <w:sz w:val="20"/>
              </w:rPr>
              <w:t>Oporavak 1</w:t>
            </w:r>
          </w:p>
        </w:tc>
        <w:tc>
          <w:tcPr>
            <w:tcW w:type="dxa" w:w="1824"/>
          </w:tcPr>
          <w:p>
            <w:pPr>
              <w:spacing w:after="40"/>
              <w:jc w:val="right"/>
            </w:pPr>
            <w:r>
              <w:rPr>
                <w:rFonts w:ascii="Times New Roman" w:hAnsi="Times New Roman"/>
                <w:b w:val="0"/>
                <w:sz w:val="20"/>
              </w:rPr>
              <w:t>9</w:t>
            </w:r>
          </w:p>
        </w:tc>
        <w:tc>
          <w:tcPr>
            <w:tcW w:type="dxa" w:w="1824"/>
          </w:tcPr>
          <w:p>
            <w:pPr>
              <w:spacing w:after="40"/>
              <w:jc w:val="right"/>
            </w:pPr>
            <w:r>
              <w:rPr>
                <w:rFonts w:ascii="Times New Roman" w:hAnsi="Times New Roman"/>
                <w:b w:val="0"/>
                <w:sz w:val="20"/>
              </w:rPr>
              <w:t>2 883</w:t>
            </w:r>
          </w:p>
        </w:tc>
        <w:tc>
          <w:tcPr>
            <w:tcW w:type="dxa" w:w="1824"/>
          </w:tcPr>
          <w:p>
            <w:pPr>
              <w:spacing w:after="40"/>
              <w:jc w:val="right"/>
            </w:pPr>
            <w:r>
              <w:rPr>
                <w:rFonts w:ascii="Times New Roman" w:hAnsi="Times New Roman"/>
                <w:b w:val="0"/>
                <w:sz w:val="20"/>
              </w:rPr>
              <w:t>553</w:t>
            </w:r>
          </w:p>
        </w:tc>
        <w:tc>
          <w:tcPr>
            <w:tcW w:type="dxa" w:w="1824"/>
          </w:tcPr>
          <w:p>
            <w:pPr>
              <w:spacing w:after="40"/>
              <w:jc w:val="right"/>
            </w:pPr>
            <w:r>
              <w:rPr>
                <w:rFonts w:ascii="Times New Roman" w:hAnsi="Times New Roman"/>
                <w:b w:val="0"/>
                <w:sz w:val="20"/>
              </w:rPr>
              <w:t>27 200</w:t>
            </w:r>
          </w:p>
        </w:tc>
      </w:tr>
      <w:tr>
        <w:tc>
          <w:tcPr>
            <w:tcW w:type="dxa" w:w="1824"/>
          </w:tcPr>
          <w:p>
            <w:pPr>
              <w:spacing w:after="40"/>
            </w:pPr>
            <w:r>
              <w:rPr>
                <w:rFonts w:ascii="Times New Roman" w:hAnsi="Times New Roman"/>
                <w:b w:val="0"/>
                <w:sz w:val="20"/>
              </w:rPr>
              <w:t>Izazvana promjena 2</w:t>
            </w:r>
          </w:p>
        </w:tc>
        <w:tc>
          <w:tcPr>
            <w:tcW w:type="dxa" w:w="1824"/>
          </w:tcPr>
          <w:p>
            <w:pPr>
              <w:spacing w:after="40"/>
              <w:jc w:val="right"/>
            </w:pPr>
            <w:r>
              <w:rPr>
                <w:rFonts w:ascii="Times New Roman" w:hAnsi="Times New Roman"/>
                <w:b w:val="0"/>
                <w:sz w:val="20"/>
              </w:rPr>
              <w:t>6</w:t>
            </w:r>
          </w:p>
        </w:tc>
        <w:tc>
          <w:tcPr>
            <w:tcW w:type="dxa" w:w="1824"/>
          </w:tcPr>
          <w:p>
            <w:pPr>
              <w:spacing w:after="40"/>
              <w:jc w:val="right"/>
            </w:pPr>
            <w:r>
              <w:rPr>
                <w:rFonts w:ascii="Times New Roman" w:hAnsi="Times New Roman"/>
                <w:b w:val="0"/>
                <w:sz w:val="20"/>
              </w:rPr>
              <w:t>30 050</w:t>
            </w:r>
          </w:p>
        </w:tc>
        <w:tc>
          <w:tcPr>
            <w:tcW w:type="dxa" w:w="1824"/>
          </w:tcPr>
          <w:p>
            <w:pPr>
              <w:spacing w:after="40"/>
              <w:jc w:val="right"/>
            </w:pPr>
            <w:r>
              <w:rPr>
                <w:rFonts w:ascii="Times New Roman" w:hAnsi="Times New Roman"/>
                <w:b w:val="0"/>
                <w:sz w:val="20"/>
              </w:rPr>
              <w:t>953</w:t>
            </w:r>
          </w:p>
        </w:tc>
        <w:tc>
          <w:tcPr>
            <w:tcW w:type="dxa" w:w="1824"/>
          </w:tcPr>
          <w:p>
            <w:pPr>
              <w:spacing w:after="40"/>
              <w:jc w:val="right"/>
            </w:pPr>
            <w:r>
              <w:rPr>
                <w:rFonts w:ascii="Times New Roman" w:hAnsi="Times New Roman"/>
                <w:b w:val="0"/>
                <w:sz w:val="20"/>
              </w:rPr>
              <w:t>40 217</w:t>
            </w:r>
          </w:p>
        </w:tc>
      </w:tr>
      <w:tr>
        <w:tc>
          <w:tcPr>
            <w:tcW w:type="dxa" w:w="1824"/>
          </w:tcPr>
          <w:p>
            <w:pPr>
              <w:spacing w:after="40"/>
            </w:pPr>
            <w:r>
              <w:rPr>
                <w:rFonts w:ascii="Times New Roman" w:hAnsi="Times New Roman"/>
                <w:b w:val="0"/>
                <w:sz w:val="20"/>
              </w:rPr>
              <w:t>Oporavak 2</w:t>
            </w:r>
          </w:p>
        </w:tc>
        <w:tc>
          <w:tcPr>
            <w:tcW w:type="dxa" w:w="1824"/>
          </w:tcPr>
          <w:p>
            <w:pPr>
              <w:spacing w:after="40"/>
              <w:jc w:val="right"/>
            </w:pPr>
            <w:r>
              <w:rPr>
                <w:rFonts w:ascii="Times New Roman" w:hAnsi="Times New Roman"/>
                <w:b w:val="0"/>
                <w:sz w:val="20"/>
              </w:rPr>
              <w:t>9</w:t>
            </w:r>
          </w:p>
        </w:tc>
        <w:tc>
          <w:tcPr>
            <w:tcW w:type="dxa" w:w="1824"/>
          </w:tcPr>
          <w:p>
            <w:pPr>
              <w:spacing w:after="40"/>
              <w:jc w:val="right"/>
            </w:pPr>
            <w:r>
              <w:rPr>
                <w:rFonts w:ascii="Times New Roman" w:hAnsi="Times New Roman"/>
                <w:b w:val="0"/>
                <w:sz w:val="20"/>
              </w:rPr>
              <w:t>624</w:t>
            </w:r>
          </w:p>
        </w:tc>
        <w:tc>
          <w:tcPr>
            <w:tcW w:type="dxa" w:w="1824"/>
          </w:tcPr>
          <w:p>
            <w:pPr>
              <w:spacing w:after="40"/>
              <w:jc w:val="right"/>
            </w:pPr>
            <w:r>
              <w:rPr>
                <w:rFonts w:ascii="Times New Roman" w:hAnsi="Times New Roman"/>
                <w:b w:val="0"/>
                <w:sz w:val="20"/>
              </w:rPr>
              <w:t>409</w:t>
            </w:r>
          </w:p>
        </w:tc>
        <w:tc>
          <w:tcPr>
            <w:tcW w:type="dxa" w:w="1824"/>
          </w:tcPr>
          <w:p>
            <w:pPr>
              <w:spacing w:after="40"/>
              <w:jc w:val="right"/>
            </w:pPr>
            <w:r>
              <w:rPr>
                <w:rFonts w:ascii="Times New Roman" w:hAnsi="Times New Roman"/>
                <w:b w:val="0"/>
                <w:sz w:val="20"/>
              </w:rPr>
              <w:t>28 173</w:t>
            </w:r>
          </w:p>
        </w:tc>
      </w:tr>
      <w:tr>
        <w:tc>
          <w:tcPr>
            <w:tcW w:type="dxa" w:w="1824"/>
          </w:tcPr>
          <w:p>
            <w:pPr>
              <w:spacing w:after="40"/>
            </w:pPr>
            <w:r>
              <w:rPr>
                <w:rFonts w:ascii="Times New Roman" w:hAnsi="Times New Roman"/>
                <w:b w:val="0"/>
                <w:sz w:val="20"/>
              </w:rPr>
              <w:t>Izazvana promjena 3</w:t>
            </w:r>
          </w:p>
        </w:tc>
        <w:tc>
          <w:tcPr>
            <w:tcW w:type="dxa" w:w="1824"/>
          </w:tcPr>
          <w:p>
            <w:pPr>
              <w:spacing w:after="40"/>
              <w:jc w:val="right"/>
            </w:pPr>
            <w:r>
              <w:rPr>
                <w:rFonts w:ascii="Times New Roman" w:hAnsi="Times New Roman"/>
                <w:b w:val="0"/>
                <w:sz w:val="20"/>
              </w:rPr>
              <w:t>6</w:t>
            </w:r>
          </w:p>
        </w:tc>
        <w:tc>
          <w:tcPr>
            <w:tcW w:type="dxa" w:w="1824"/>
          </w:tcPr>
          <w:p>
            <w:pPr>
              <w:spacing w:after="40"/>
              <w:jc w:val="right"/>
            </w:pPr>
            <w:r>
              <w:rPr>
                <w:rFonts w:ascii="Times New Roman" w:hAnsi="Times New Roman"/>
                <w:b w:val="0"/>
                <w:sz w:val="20"/>
              </w:rPr>
              <w:t>47 299</w:t>
            </w:r>
          </w:p>
        </w:tc>
        <w:tc>
          <w:tcPr>
            <w:tcW w:type="dxa" w:w="1824"/>
          </w:tcPr>
          <w:p>
            <w:pPr>
              <w:spacing w:after="40"/>
              <w:jc w:val="right"/>
            </w:pPr>
            <w:r>
              <w:rPr>
                <w:rFonts w:ascii="Times New Roman" w:hAnsi="Times New Roman"/>
                <w:b w:val="0"/>
                <w:sz w:val="20"/>
              </w:rPr>
              <w:t>1 111</w:t>
            </w:r>
          </w:p>
        </w:tc>
        <w:tc>
          <w:tcPr>
            <w:tcW w:type="dxa" w:w="1824"/>
          </w:tcPr>
          <w:p>
            <w:pPr>
              <w:spacing w:after="40"/>
              <w:jc w:val="right"/>
            </w:pPr>
            <w:r>
              <w:rPr>
                <w:rFonts w:ascii="Times New Roman" w:hAnsi="Times New Roman"/>
                <w:b w:val="0"/>
                <w:sz w:val="20"/>
              </w:rPr>
              <w:t>48 827</w:t>
            </w:r>
          </w:p>
        </w:tc>
      </w:tr>
      <w:tr>
        <w:tc>
          <w:tcPr>
            <w:tcW w:type="dxa" w:w="1824"/>
          </w:tcPr>
          <w:p>
            <w:pPr>
              <w:spacing w:after="40"/>
            </w:pPr>
            <w:r>
              <w:rPr>
                <w:rFonts w:ascii="Times New Roman" w:hAnsi="Times New Roman"/>
                <w:b w:val="0"/>
                <w:sz w:val="20"/>
              </w:rPr>
              <w:t>Oporavak 3</w:t>
            </w:r>
          </w:p>
        </w:tc>
        <w:tc>
          <w:tcPr>
            <w:tcW w:type="dxa" w:w="1824"/>
          </w:tcPr>
          <w:p>
            <w:pPr>
              <w:spacing w:after="40"/>
              <w:jc w:val="right"/>
            </w:pPr>
            <w:r>
              <w:rPr>
                <w:rFonts w:ascii="Times New Roman" w:hAnsi="Times New Roman"/>
                <w:b w:val="0"/>
                <w:sz w:val="20"/>
              </w:rPr>
              <w:t>10</w:t>
            </w:r>
          </w:p>
        </w:tc>
        <w:tc>
          <w:tcPr>
            <w:tcW w:type="dxa" w:w="1824"/>
          </w:tcPr>
          <w:p>
            <w:pPr>
              <w:spacing w:after="40"/>
              <w:jc w:val="right"/>
            </w:pPr>
            <w:r>
              <w:rPr>
                <w:rFonts w:ascii="Times New Roman" w:hAnsi="Times New Roman"/>
                <w:b w:val="0"/>
                <w:sz w:val="20"/>
              </w:rPr>
              <w:t>718</w:t>
            </w:r>
          </w:p>
        </w:tc>
        <w:tc>
          <w:tcPr>
            <w:tcW w:type="dxa" w:w="1824"/>
          </w:tcPr>
          <w:p>
            <w:pPr>
              <w:spacing w:after="40"/>
              <w:jc w:val="right"/>
            </w:pPr>
            <w:r>
              <w:rPr>
                <w:rFonts w:ascii="Times New Roman" w:hAnsi="Times New Roman"/>
                <w:b w:val="0"/>
                <w:sz w:val="20"/>
              </w:rPr>
              <w:t>643</w:t>
            </w:r>
          </w:p>
        </w:tc>
        <w:tc>
          <w:tcPr>
            <w:tcW w:type="dxa" w:w="1824"/>
          </w:tcPr>
          <w:p>
            <w:pPr>
              <w:spacing w:after="40"/>
              <w:jc w:val="right"/>
            </w:pPr>
            <w:r>
              <w:rPr>
                <w:rFonts w:ascii="Times New Roman" w:hAnsi="Times New Roman"/>
                <w:b w:val="0"/>
                <w:sz w:val="20"/>
              </w:rPr>
              <w:t>48 204</w:t>
            </w:r>
          </w:p>
        </w:tc>
      </w:tr>
      <w:tr>
        <w:tc>
          <w:tcPr>
            <w:tcW w:type="dxa" w:w="1824"/>
          </w:tcPr>
          <w:p>
            <w:pPr>
              <w:spacing w:after="40"/>
            </w:pPr>
            <w:r>
              <w:rPr>
                <w:rFonts w:ascii="Times New Roman" w:hAnsi="Times New Roman"/>
                <w:b w:val="0"/>
                <w:sz w:val="20"/>
              </w:rPr>
              <w:t>Razgovor na 2 m</w:t>
            </w:r>
          </w:p>
        </w:tc>
        <w:tc>
          <w:tcPr>
            <w:tcW w:type="dxa" w:w="1824"/>
          </w:tcPr>
          <w:p>
            <w:pPr>
              <w:spacing w:after="40"/>
              <w:jc w:val="right"/>
            </w:pPr>
            <w:r>
              <w:rPr>
                <w:rFonts w:ascii="Times New Roman" w:hAnsi="Times New Roman"/>
                <w:b w:val="0"/>
                <w:sz w:val="20"/>
              </w:rPr>
              <w:t>6</w:t>
            </w:r>
          </w:p>
        </w:tc>
        <w:tc>
          <w:tcPr>
            <w:tcW w:type="dxa" w:w="1824"/>
          </w:tcPr>
          <w:p>
            <w:pPr>
              <w:spacing w:after="40"/>
              <w:jc w:val="right"/>
            </w:pPr>
            <w:r>
              <w:rPr>
                <w:rFonts w:ascii="Times New Roman" w:hAnsi="Times New Roman"/>
                <w:b w:val="0"/>
                <w:sz w:val="20"/>
              </w:rPr>
              <w:t>11 946</w:t>
            </w:r>
          </w:p>
        </w:tc>
        <w:tc>
          <w:tcPr>
            <w:tcW w:type="dxa" w:w="1824"/>
          </w:tcPr>
          <w:p>
            <w:pPr>
              <w:spacing w:after="40"/>
              <w:jc w:val="right"/>
            </w:pPr>
            <w:r>
              <w:rPr>
                <w:rFonts w:ascii="Times New Roman" w:hAnsi="Times New Roman"/>
                <w:b w:val="0"/>
                <w:sz w:val="20"/>
              </w:rPr>
              <w:t>10 751</w:t>
            </w:r>
          </w:p>
        </w:tc>
        <w:tc>
          <w:tcPr>
            <w:tcW w:type="dxa" w:w="1824"/>
          </w:tcPr>
          <w:p>
            <w:pPr>
              <w:spacing w:after="40"/>
              <w:jc w:val="right"/>
            </w:pPr>
            <w:r>
              <w:rPr>
                <w:rFonts w:ascii="Times New Roman" w:hAnsi="Times New Roman"/>
                <w:b w:val="0"/>
                <w:sz w:val="20"/>
              </w:rPr>
              <w:t>18 202</w:t>
            </w:r>
          </w:p>
        </w:tc>
      </w:tr>
      <w:tr>
        <w:tc>
          <w:tcPr>
            <w:tcW w:type="dxa" w:w="1824"/>
          </w:tcPr>
          <w:p>
            <w:pPr>
              <w:spacing w:after="40"/>
            </w:pPr>
            <w:r>
              <w:rPr>
                <w:rFonts w:ascii="Times New Roman" w:hAnsi="Times New Roman"/>
                <w:b w:val="0"/>
                <w:sz w:val="20"/>
              </w:rPr>
              <w:t>Oporavak</w:t>
            </w:r>
          </w:p>
        </w:tc>
        <w:tc>
          <w:tcPr>
            <w:tcW w:type="dxa" w:w="1824"/>
          </w:tcPr>
          <w:p>
            <w:pPr>
              <w:spacing w:after="40"/>
              <w:jc w:val="right"/>
            </w:pPr>
            <w:r>
              <w:rPr>
                <w:rFonts w:ascii="Times New Roman" w:hAnsi="Times New Roman"/>
                <w:b w:val="0"/>
                <w:sz w:val="20"/>
              </w:rPr>
              <w:t>9</w:t>
            </w:r>
          </w:p>
        </w:tc>
        <w:tc>
          <w:tcPr>
            <w:tcW w:type="dxa" w:w="1824"/>
          </w:tcPr>
          <w:p>
            <w:pPr>
              <w:spacing w:after="40"/>
              <w:jc w:val="right"/>
            </w:pPr>
            <w:r>
              <w:rPr>
                <w:rFonts w:ascii="Times New Roman" w:hAnsi="Times New Roman"/>
                <w:b w:val="0"/>
                <w:sz w:val="20"/>
              </w:rPr>
              <w:t>1 155</w:t>
            </w:r>
          </w:p>
        </w:tc>
        <w:tc>
          <w:tcPr>
            <w:tcW w:type="dxa" w:w="1824"/>
          </w:tcPr>
          <w:p>
            <w:pPr>
              <w:spacing w:after="40"/>
              <w:jc w:val="right"/>
            </w:pPr>
            <w:r>
              <w:rPr>
                <w:rFonts w:ascii="Times New Roman" w:hAnsi="Times New Roman"/>
                <w:b w:val="0"/>
                <w:sz w:val="20"/>
              </w:rPr>
              <w:t>785</w:t>
            </w:r>
          </w:p>
        </w:tc>
        <w:tc>
          <w:tcPr>
            <w:tcW w:type="dxa" w:w="1824"/>
          </w:tcPr>
          <w:p>
            <w:pPr>
              <w:spacing w:after="40"/>
              <w:jc w:val="right"/>
            </w:pPr>
            <w:r>
              <w:rPr>
                <w:rFonts w:ascii="Times New Roman" w:hAnsi="Times New Roman"/>
                <w:b w:val="0"/>
                <w:sz w:val="20"/>
              </w:rPr>
              <w:t>1 581</w:t>
            </w:r>
          </w:p>
        </w:tc>
      </w:tr>
    </w:tbl>
    <w:p>
      <w:pPr>
        <w:spacing w:after="80"/>
      </w:pPr>
    </w:p>
    <w:p>
      <w:pPr>
        <w:pStyle w:val="BodyText"/>
        <w:ind w:firstLine="0"/>
      </w:pPr>
      <w:r>
        <w:rPr>
          <w:rFonts w:ascii="Times New Roman" w:hAnsi="Times New Roman"/>
          <w:b w:val="0"/>
          <w:sz w:val="22"/>
        </w:rPr>
        <w:t>Odziv na izazvanu promjenu u odnosu na medijanu osnove iznosi 34, 34 i 54 puta, a prva dva ponavljanja razlikuju se za 0,5 %. Razdvajanje izazvane promjene od normalnog rada, bez prelaznih prozora, daje AUC 0,999. Razdvajanje izazvane promjene od razgovora daje 0,979, ali iz svega 48 parova, pa je to indikacija a ne dokaz.</w:t>
      </w:r>
    </w:p>
    <w:p>
      <w:pPr>
        <w:pStyle w:val="BodyText"/>
      </w:pPr>
      <w:r>
        <w:rPr>
          <w:rFonts w:ascii="Times New Roman" w:hAnsi="Times New Roman"/>
          <w:b w:val="0"/>
          <w:sz w:val="22"/>
        </w:rPr>
        <w:t>Istovremeno je 54 od 60 prozora normalnog rada bilo iznad praga. Taj test je time dao dva razdvojena nalaza: obilježje radi na stvarnom ventilatoru, a tadašnja politika praga ne radi. Iz drugog nalaza nastale su politike opisane u šestom poglavlju.</w:t>
      </w:r>
    </w:p>
    <w:p>
      <w:pPr>
        <w:pStyle w:val="Heading2"/>
      </w:pPr>
      <w:r>
        <w:rPr>
          <w:rFonts w:ascii="Arial" w:hAnsi="Arial"/>
          <w:b/>
          <w:sz w:val="28"/>
        </w:rPr>
        <w:t>7.4. Završna validacija na ventilatoru</w:t>
      </w:r>
    </w:p>
    <w:p>
      <w:pPr>
        <w:pStyle w:val="BodyText"/>
      </w:pPr>
      <w:r>
        <w:rPr>
          <w:rFonts w:ascii="Times New Roman" w:hAnsi="Times New Roman"/>
          <w:b w:val="0"/>
          <w:sz w:val="22"/>
        </w:rPr>
        <w:t xml:space="preserve">Poslije uvođenja politika iz šestog poglavlja izvedena su dva validna mjerenja, oba iz </w:t>
      </w:r>
      <w:r>
        <w:rPr>
          <w:rFonts w:ascii="Times New Roman" w:hAnsi="Times New Roman"/>
          <w:b/>
          <w:sz w:val="22"/>
        </w:rPr>
        <w:t>istog binarnog fajla</w:t>
      </w:r>
      <w:r>
        <w:rPr>
          <w:rFonts w:ascii="Times New Roman" w:hAnsi="Times New Roman"/>
          <w:b w:val="0"/>
          <w:sz w:val="22"/>
        </w:rPr>
        <w:t xml:space="preserve"> firmvera. Postavka je bila ista u oba: mikrofon na 40 cm, ugao 9°, ventilator napajan preko punjača, u sobi sa zatvorenim prozorom.</w:t>
      </w:r>
    </w:p>
    <w:p>
      <w:pPr>
        <w:pStyle w:val="Heading3"/>
      </w:pPr>
      <w:r>
        <w:rPr>
          <w:rFonts w:ascii="Arial" w:hAnsi="Arial"/>
          <w:b/>
          <w:sz w:val="24"/>
        </w:rPr>
        <w:t>7.4.1. Mjerenje sa izazvanom promjenom protoka</w:t>
      </w:r>
    </w:p>
    <w:p>
      <w:pPr>
        <w:pStyle w:val="BodyText"/>
      </w:pPr>
      <w:r>
        <w:rPr>
          <w:rFonts w:ascii="Times New Roman" w:hAnsi="Times New Roman"/>
          <w:b w:val="0"/>
          <w:sz w:val="22"/>
        </w:rPr>
        <w:t>U ovom mjerenju kapija kvaliteta kalibracije je izbacila dva kalibraciona isječka. Koeficijent varijacije je time pao sa 0,84 na 0,43, čime je kalibracija prihvaćena; bez tog pravila mjerenje ne bi ni došlo do faze nadzora. Izvedeni prag ulaska iznosi 8084, a prag izlaska 3707.</w:t>
      </w:r>
    </w:p>
    <w:p>
      <w:pPr>
        <w:spacing w:before="200" w:after="60"/>
        <w:jc w:val="center"/>
      </w:pPr>
      <w:r>
        <w:rPr>
          <w:rFonts w:ascii="Times New Roman" w:hAnsi="Times New Roman"/>
          <w:b w:val="0"/>
          <w:sz w:val="22"/>
        </w:rPr>
        <w:t>Tabela 7.4. Ocjene po označenim uslovima, mjerenje sa izazvanom promjenom (prag ulaska 8084)</w:t>
      </w:r>
    </w:p>
    <w:tbl>
      <w:tblPr>
        <w:tblStyle w:val="TableGrid"/>
        <w:tblW w:type="auto" w:w="0"/>
        <w:jc w:val="center"/>
        <w:tblLook w:firstColumn="1" w:firstRow="1" w:lastColumn="0" w:lastRow="0" w:noHBand="0" w:noVBand="1" w:val="04A0"/>
      </w:tblPr>
      <w:tblGrid>
        <w:gridCol w:w="1824"/>
        <w:gridCol w:w="1824"/>
        <w:gridCol w:w="1824"/>
        <w:gridCol w:w="1824"/>
        <w:gridCol w:w="1824"/>
      </w:tblGrid>
      <w:tr>
        <w:tc>
          <w:tcPr>
            <w:tcW w:type="dxa" w:w="1824"/>
          </w:tcPr>
          <w:p>
            <w:pPr>
              <w:spacing w:after="40"/>
              <w:jc w:val="center"/>
            </w:pPr>
            <w:r>
              <w:rPr>
                <w:rFonts w:ascii="Times New Roman" w:hAnsi="Times New Roman"/>
                <w:b/>
                <w:sz w:val="20"/>
              </w:rPr>
              <w:t>Uslov</w:t>
            </w:r>
          </w:p>
        </w:tc>
        <w:tc>
          <w:tcPr>
            <w:tcW w:type="dxa" w:w="1824"/>
          </w:tcPr>
          <w:p>
            <w:pPr>
              <w:spacing w:after="40"/>
              <w:jc w:val="center"/>
            </w:pPr>
            <w:r>
              <w:rPr>
                <w:rFonts w:ascii="Times New Roman" w:hAnsi="Times New Roman"/>
                <w:b/>
                <w:sz w:val="20"/>
              </w:rPr>
              <w:t>Prozora</w:t>
            </w:r>
          </w:p>
        </w:tc>
        <w:tc>
          <w:tcPr>
            <w:tcW w:type="dxa" w:w="1824"/>
          </w:tcPr>
          <w:p>
            <w:pPr>
              <w:spacing w:after="40"/>
              <w:jc w:val="center"/>
            </w:pPr>
            <w:r>
              <w:rPr>
                <w:rFonts w:ascii="Times New Roman" w:hAnsi="Times New Roman"/>
                <w:b/>
                <w:sz w:val="20"/>
              </w:rPr>
              <w:t>Nepouzdanih</w:t>
            </w:r>
          </w:p>
        </w:tc>
        <w:tc>
          <w:tcPr>
            <w:tcW w:type="dxa" w:w="1824"/>
          </w:tcPr>
          <w:p>
            <w:pPr>
              <w:spacing w:after="40"/>
              <w:jc w:val="center"/>
            </w:pPr>
            <w:r>
              <w:rPr>
                <w:rFonts w:ascii="Times New Roman" w:hAnsi="Times New Roman"/>
                <w:b/>
                <w:sz w:val="20"/>
              </w:rPr>
              <w:t>Alarmnih</w:t>
            </w:r>
          </w:p>
        </w:tc>
        <w:tc>
          <w:tcPr>
            <w:tcW w:type="dxa" w:w="1824"/>
          </w:tcPr>
          <w:p>
            <w:pPr>
              <w:spacing w:after="40"/>
              <w:jc w:val="center"/>
            </w:pPr>
            <w:r>
              <w:rPr>
                <w:rFonts w:ascii="Times New Roman" w:hAnsi="Times New Roman"/>
                <w:b/>
                <w:sz w:val="20"/>
              </w:rPr>
              <w:t>Medijana ocjene</w:t>
            </w:r>
          </w:p>
        </w:tc>
      </w:tr>
      <w:tr>
        <w:tc>
          <w:tcPr>
            <w:tcW w:type="dxa" w:w="1824"/>
          </w:tcPr>
          <w:p>
            <w:pPr>
              <w:spacing w:after="40"/>
            </w:pPr>
            <w:r>
              <w:rPr>
                <w:rFonts w:ascii="Times New Roman" w:hAnsi="Times New Roman"/>
                <w:b w:val="0"/>
                <w:sz w:val="20"/>
              </w:rPr>
              <w:t>Normalna osnova</w:t>
            </w:r>
          </w:p>
        </w:tc>
        <w:tc>
          <w:tcPr>
            <w:tcW w:type="dxa" w:w="1824"/>
          </w:tcPr>
          <w:p>
            <w:pPr>
              <w:spacing w:after="40"/>
              <w:jc w:val="right"/>
            </w:pPr>
            <w:r>
              <w:rPr>
                <w:rFonts w:ascii="Times New Roman" w:hAnsi="Times New Roman"/>
                <w:b w:val="0"/>
                <w:sz w:val="20"/>
              </w:rPr>
              <w:t>5</w:t>
            </w:r>
          </w:p>
        </w:tc>
        <w:tc>
          <w:tcPr>
            <w:tcW w:type="dxa" w:w="1824"/>
          </w:tcPr>
          <w:p>
            <w:pPr>
              <w:spacing w:after="40"/>
              <w:jc w:val="right"/>
            </w:pPr>
            <w:r>
              <w:rPr>
                <w:rFonts w:ascii="Times New Roman" w:hAnsi="Times New Roman"/>
                <w:b w:val="0"/>
                <w:sz w:val="20"/>
              </w:rPr>
              <w:t>0</w:t>
            </w:r>
          </w:p>
        </w:tc>
        <w:tc>
          <w:tcPr>
            <w:tcW w:type="dxa" w:w="1824"/>
          </w:tcPr>
          <w:p>
            <w:pPr>
              <w:spacing w:after="40"/>
              <w:jc w:val="right"/>
            </w:pPr>
            <w:r>
              <w:rPr>
                <w:rFonts w:ascii="Times New Roman" w:hAnsi="Times New Roman"/>
                <w:b w:val="0"/>
                <w:sz w:val="20"/>
              </w:rPr>
              <w:t>0</w:t>
            </w:r>
          </w:p>
        </w:tc>
        <w:tc>
          <w:tcPr>
            <w:tcW w:type="dxa" w:w="1824"/>
          </w:tcPr>
          <w:p>
            <w:pPr>
              <w:spacing w:after="40"/>
              <w:jc w:val="right"/>
            </w:pPr>
            <w:r>
              <w:rPr>
                <w:rFonts w:ascii="Times New Roman" w:hAnsi="Times New Roman"/>
                <w:b w:val="0"/>
                <w:sz w:val="20"/>
              </w:rPr>
              <w:t>1 190</w:t>
            </w:r>
          </w:p>
        </w:tc>
      </w:tr>
      <w:tr>
        <w:tc>
          <w:tcPr>
            <w:tcW w:type="dxa" w:w="1824"/>
          </w:tcPr>
          <w:p>
            <w:pPr>
              <w:spacing w:after="40"/>
            </w:pPr>
            <w:r>
              <w:rPr>
                <w:rFonts w:ascii="Times New Roman" w:hAnsi="Times New Roman"/>
                <w:b w:val="0"/>
                <w:sz w:val="20"/>
              </w:rPr>
              <w:t>Izazvana promjena 1</w:t>
            </w:r>
          </w:p>
        </w:tc>
        <w:tc>
          <w:tcPr>
            <w:tcW w:type="dxa" w:w="1824"/>
          </w:tcPr>
          <w:p>
            <w:pPr>
              <w:spacing w:after="40"/>
              <w:jc w:val="right"/>
            </w:pPr>
            <w:r>
              <w:rPr>
                <w:rFonts w:ascii="Times New Roman" w:hAnsi="Times New Roman"/>
                <w:b w:val="0"/>
                <w:sz w:val="20"/>
              </w:rPr>
              <w:t>5</w:t>
            </w:r>
          </w:p>
        </w:tc>
        <w:tc>
          <w:tcPr>
            <w:tcW w:type="dxa" w:w="1824"/>
          </w:tcPr>
          <w:p>
            <w:pPr>
              <w:spacing w:after="40"/>
              <w:jc w:val="right"/>
            </w:pPr>
            <w:r>
              <w:rPr>
                <w:rFonts w:ascii="Times New Roman" w:hAnsi="Times New Roman"/>
                <w:b w:val="0"/>
                <w:sz w:val="20"/>
              </w:rPr>
              <w:t>4</w:t>
            </w:r>
          </w:p>
        </w:tc>
        <w:tc>
          <w:tcPr>
            <w:tcW w:type="dxa" w:w="1824"/>
          </w:tcPr>
          <w:p>
            <w:pPr>
              <w:spacing w:after="40"/>
              <w:jc w:val="right"/>
            </w:pPr>
            <w:r>
              <w:rPr>
                <w:rFonts w:ascii="Times New Roman" w:hAnsi="Times New Roman"/>
                <w:b w:val="0"/>
                <w:sz w:val="20"/>
              </w:rPr>
              <w:t>0</w:t>
            </w:r>
          </w:p>
        </w:tc>
        <w:tc>
          <w:tcPr>
            <w:tcW w:type="dxa" w:w="1824"/>
          </w:tcPr>
          <w:p>
            <w:pPr>
              <w:spacing w:after="40"/>
              <w:jc w:val="right"/>
            </w:pPr>
            <w:r>
              <w:rPr>
                <w:rFonts w:ascii="Times New Roman" w:hAnsi="Times New Roman"/>
                <w:b w:val="0"/>
                <w:sz w:val="20"/>
              </w:rPr>
              <w:t>26 399</w:t>
            </w:r>
          </w:p>
        </w:tc>
      </w:tr>
      <w:tr>
        <w:tc>
          <w:tcPr>
            <w:tcW w:type="dxa" w:w="1824"/>
          </w:tcPr>
          <w:p>
            <w:pPr>
              <w:spacing w:after="40"/>
            </w:pPr>
            <w:r>
              <w:rPr>
                <w:rFonts w:ascii="Times New Roman" w:hAnsi="Times New Roman"/>
                <w:b w:val="0"/>
                <w:sz w:val="20"/>
              </w:rPr>
              <w:t>Oporavak 1</w:t>
            </w:r>
          </w:p>
        </w:tc>
        <w:tc>
          <w:tcPr>
            <w:tcW w:type="dxa" w:w="1824"/>
          </w:tcPr>
          <w:p>
            <w:pPr>
              <w:spacing w:after="40"/>
              <w:jc w:val="right"/>
            </w:pPr>
            <w:r>
              <w:rPr>
                <w:rFonts w:ascii="Times New Roman" w:hAnsi="Times New Roman"/>
                <w:b w:val="0"/>
                <w:sz w:val="20"/>
              </w:rPr>
              <w:t>5</w:t>
            </w:r>
          </w:p>
        </w:tc>
        <w:tc>
          <w:tcPr>
            <w:tcW w:type="dxa" w:w="1824"/>
          </w:tcPr>
          <w:p>
            <w:pPr>
              <w:spacing w:after="40"/>
              <w:jc w:val="right"/>
            </w:pPr>
            <w:r>
              <w:rPr>
                <w:rFonts w:ascii="Times New Roman" w:hAnsi="Times New Roman"/>
                <w:b w:val="0"/>
                <w:sz w:val="20"/>
              </w:rPr>
              <w:t>0</w:t>
            </w:r>
          </w:p>
        </w:tc>
        <w:tc>
          <w:tcPr>
            <w:tcW w:type="dxa" w:w="1824"/>
          </w:tcPr>
          <w:p>
            <w:pPr>
              <w:spacing w:after="40"/>
              <w:jc w:val="right"/>
            </w:pPr>
            <w:r>
              <w:rPr>
                <w:rFonts w:ascii="Times New Roman" w:hAnsi="Times New Roman"/>
                <w:b w:val="0"/>
                <w:sz w:val="20"/>
              </w:rPr>
              <w:t>0</w:t>
            </w:r>
          </w:p>
        </w:tc>
        <w:tc>
          <w:tcPr>
            <w:tcW w:type="dxa" w:w="1824"/>
          </w:tcPr>
          <w:p>
            <w:pPr>
              <w:spacing w:after="40"/>
              <w:jc w:val="right"/>
            </w:pPr>
            <w:r>
              <w:rPr>
                <w:rFonts w:ascii="Times New Roman" w:hAnsi="Times New Roman"/>
                <w:b w:val="0"/>
                <w:sz w:val="20"/>
              </w:rPr>
              <w:t>2 837</w:t>
            </w:r>
          </w:p>
        </w:tc>
      </w:tr>
      <w:tr>
        <w:tc>
          <w:tcPr>
            <w:tcW w:type="dxa" w:w="1824"/>
          </w:tcPr>
          <w:p>
            <w:pPr>
              <w:spacing w:after="40"/>
            </w:pPr>
            <w:r>
              <w:rPr>
                <w:rFonts w:ascii="Times New Roman" w:hAnsi="Times New Roman"/>
                <w:b w:val="0"/>
                <w:sz w:val="20"/>
              </w:rPr>
              <w:t>Izazvana promjena 2</w:t>
            </w:r>
          </w:p>
        </w:tc>
        <w:tc>
          <w:tcPr>
            <w:tcW w:type="dxa" w:w="1824"/>
          </w:tcPr>
          <w:p>
            <w:pPr>
              <w:spacing w:after="40"/>
              <w:jc w:val="right"/>
            </w:pPr>
            <w:r>
              <w:rPr>
                <w:rFonts w:ascii="Times New Roman" w:hAnsi="Times New Roman"/>
                <w:b w:val="0"/>
                <w:sz w:val="20"/>
              </w:rPr>
              <w:t>5</w:t>
            </w:r>
          </w:p>
        </w:tc>
        <w:tc>
          <w:tcPr>
            <w:tcW w:type="dxa" w:w="1824"/>
          </w:tcPr>
          <w:p>
            <w:pPr>
              <w:spacing w:after="40"/>
              <w:jc w:val="right"/>
            </w:pPr>
            <w:r>
              <w:rPr>
                <w:rFonts w:ascii="Times New Roman" w:hAnsi="Times New Roman"/>
                <w:b w:val="0"/>
                <w:sz w:val="20"/>
              </w:rPr>
              <w:t>3</w:t>
            </w:r>
          </w:p>
        </w:tc>
        <w:tc>
          <w:tcPr>
            <w:tcW w:type="dxa" w:w="1824"/>
          </w:tcPr>
          <w:p>
            <w:pPr>
              <w:spacing w:after="40"/>
              <w:jc w:val="right"/>
            </w:pPr>
            <w:r>
              <w:rPr>
                <w:rFonts w:ascii="Times New Roman" w:hAnsi="Times New Roman"/>
                <w:b w:val="0"/>
                <w:sz w:val="20"/>
              </w:rPr>
              <w:t>0</w:t>
            </w:r>
          </w:p>
        </w:tc>
        <w:tc>
          <w:tcPr>
            <w:tcW w:type="dxa" w:w="1824"/>
          </w:tcPr>
          <w:p>
            <w:pPr>
              <w:spacing w:after="40"/>
              <w:jc w:val="right"/>
            </w:pPr>
            <w:r>
              <w:rPr>
                <w:rFonts w:ascii="Times New Roman" w:hAnsi="Times New Roman"/>
                <w:b w:val="0"/>
                <w:sz w:val="20"/>
              </w:rPr>
              <w:t>60 050</w:t>
            </w:r>
          </w:p>
        </w:tc>
      </w:tr>
      <w:tr>
        <w:tc>
          <w:tcPr>
            <w:tcW w:type="dxa" w:w="1824"/>
          </w:tcPr>
          <w:p>
            <w:pPr>
              <w:spacing w:after="40"/>
            </w:pPr>
            <w:r>
              <w:rPr>
                <w:rFonts w:ascii="Times New Roman" w:hAnsi="Times New Roman"/>
                <w:b w:val="0"/>
                <w:sz w:val="20"/>
              </w:rPr>
              <w:t>Oporavak 2</w:t>
            </w:r>
          </w:p>
        </w:tc>
        <w:tc>
          <w:tcPr>
            <w:tcW w:type="dxa" w:w="1824"/>
          </w:tcPr>
          <w:p>
            <w:pPr>
              <w:spacing w:after="40"/>
              <w:jc w:val="right"/>
            </w:pPr>
            <w:r>
              <w:rPr>
                <w:rFonts w:ascii="Times New Roman" w:hAnsi="Times New Roman"/>
                <w:b w:val="0"/>
                <w:sz w:val="20"/>
              </w:rPr>
              <w:t>5</w:t>
            </w:r>
          </w:p>
        </w:tc>
        <w:tc>
          <w:tcPr>
            <w:tcW w:type="dxa" w:w="1824"/>
          </w:tcPr>
          <w:p>
            <w:pPr>
              <w:spacing w:after="40"/>
              <w:jc w:val="right"/>
            </w:pPr>
            <w:r>
              <w:rPr>
                <w:rFonts w:ascii="Times New Roman" w:hAnsi="Times New Roman"/>
                <w:b w:val="0"/>
                <w:sz w:val="20"/>
              </w:rPr>
              <w:t>1</w:t>
            </w:r>
          </w:p>
        </w:tc>
        <w:tc>
          <w:tcPr>
            <w:tcW w:type="dxa" w:w="1824"/>
          </w:tcPr>
          <w:p>
            <w:pPr>
              <w:spacing w:after="40"/>
              <w:jc w:val="right"/>
            </w:pPr>
            <w:r>
              <w:rPr>
                <w:rFonts w:ascii="Times New Roman" w:hAnsi="Times New Roman"/>
                <w:b w:val="0"/>
                <w:sz w:val="20"/>
              </w:rPr>
              <w:t>0</w:t>
            </w:r>
          </w:p>
        </w:tc>
        <w:tc>
          <w:tcPr>
            <w:tcW w:type="dxa" w:w="1824"/>
          </w:tcPr>
          <w:p>
            <w:pPr>
              <w:spacing w:after="40"/>
              <w:jc w:val="right"/>
            </w:pPr>
            <w:r>
              <w:rPr>
                <w:rFonts w:ascii="Times New Roman" w:hAnsi="Times New Roman"/>
                <w:b w:val="0"/>
                <w:sz w:val="20"/>
              </w:rPr>
              <w:t>2 663</w:t>
            </w:r>
          </w:p>
        </w:tc>
      </w:tr>
      <w:tr>
        <w:tc>
          <w:tcPr>
            <w:tcW w:type="dxa" w:w="1824"/>
          </w:tcPr>
          <w:p>
            <w:pPr>
              <w:spacing w:after="40"/>
            </w:pPr>
            <w:r>
              <w:rPr>
                <w:rFonts w:ascii="Times New Roman" w:hAnsi="Times New Roman"/>
                <w:b w:val="0"/>
                <w:sz w:val="20"/>
              </w:rPr>
              <w:t>Izazvana promjena 3</w:t>
            </w:r>
          </w:p>
        </w:tc>
        <w:tc>
          <w:tcPr>
            <w:tcW w:type="dxa" w:w="1824"/>
          </w:tcPr>
          <w:p>
            <w:pPr>
              <w:spacing w:after="40"/>
              <w:jc w:val="right"/>
            </w:pPr>
            <w:r>
              <w:rPr>
                <w:rFonts w:ascii="Times New Roman" w:hAnsi="Times New Roman"/>
                <w:b w:val="0"/>
                <w:sz w:val="20"/>
              </w:rPr>
              <w:t>5</w:t>
            </w:r>
          </w:p>
        </w:tc>
        <w:tc>
          <w:tcPr>
            <w:tcW w:type="dxa" w:w="1824"/>
          </w:tcPr>
          <w:p>
            <w:pPr>
              <w:spacing w:after="40"/>
              <w:jc w:val="right"/>
            </w:pPr>
            <w:r>
              <w:rPr>
                <w:rFonts w:ascii="Times New Roman" w:hAnsi="Times New Roman"/>
                <w:b w:val="0"/>
                <w:sz w:val="20"/>
              </w:rPr>
              <w:t>2</w:t>
            </w:r>
          </w:p>
        </w:tc>
        <w:tc>
          <w:tcPr>
            <w:tcW w:type="dxa" w:w="1824"/>
          </w:tcPr>
          <w:p>
            <w:pPr>
              <w:spacing w:after="40"/>
              <w:jc w:val="right"/>
            </w:pPr>
            <w:r>
              <w:rPr>
                <w:rFonts w:ascii="Times New Roman" w:hAnsi="Times New Roman"/>
                <w:b/>
                <w:sz w:val="20"/>
              </w:rPr>
              <w:t>2</w:t>
            </w:r>
          </w:p>
        </w:tc>
        <w:tc>
          <w:tcPr>
            <w:tcW w:type="dxa" w:w="1824"/>
          </w:tcPr>
          <w:p>
            <w:pPr>
              <w:spacing w:after="40"/>
              <w:jc w:val="right"/>
            </w:pPr>
            <w:r>
              <w:rPr>
                <w:rFonts w:ascii="Times New Roman" w:hAnsi="Times New Roman"/>
                <w:b w:val="0"/>
                <w:sz w:val="20"/>
              </w:rPr>
              <w:t>14 389</w:t>
            </w:r>
          </w:p>
        </w:tc>
      </w:tr>
      <w:tr>
        <w:tc>
          <w:tcPr>
            <w:tcW w:type="dxa" w:w="1824"/>
          </w:tcPr>
          <w:p>
            <w:pPr>
              <w:spacing w:after="40"/>
            </w:pPr>
            <w:r>
              <w:rPr>
                <w:rFonts w:ascii="Times New Roman" w:hAnsi="Times New Roman"/>
                <w:b w:val="0"/>
                <w:sz w:val="20"/>
              </w:rPr>
              <w:t>Oporavak 3</w:t>
            </w:r>
          </w:p>
        </w:tc>
        <w:tc>
          <w:tcPr>
            <w:tcW w:type="dxa" w:w="1824"/>
          </w:tcPr>
          <w:p>
            <w:pPr>
              <w:spacing w:after="40"/>
              <w:jc w:val="right"/>
            </w:pPr>
            <w:r>
              <w:rPr>
                <w:rFonts w:ascii="Times New Roman" w:hAnsi="Times New Roman"/>
                <w:b w:val="0"/>
                <w:sz w:val="20"/>
              </w:rPr>
              <w:t>5</w:t>
            </w:r>
          </w:p>
        </w:tc>
        <w:tc>
          <w:tcPr>
            <w:tcW w:type="dxa" w:w="1824"/>
          </w:tcPr>
          <w:p>
            <w:pPr>
              <w:spacing w:after="40"/>
              <w:jc w:val="right"/>
            </w:pPr>
            <w:r>
              <w:rPr>
                <w:rFonts w:ascii="Times New Roman" w:hAnsi="Times New Roman"/>
                <w:b w:val="0"/>
                <w:sz w:val="20"/>
              </w:rPr>
              <w:t>0</w:t>
            </w:r>
          </w:p>
        </w:tc>
        <w:tc>
          <w:tcPr>
            <w:tcW w:type="dxa" w:w="1824"/>
          </w:tcPr>
          <w:p>
            <w:pPr>
              <w:spacing w:after="40"/>
              <w:jc w:val="right"/>
            </w:pPr>
            <w:r>
              <w:rPr>
                <w:rFonts w:ascii="Times New Roman" w:hAnsi="Times New Roman"/>
                <w:b w:val="0"/>
                <w:sz w:val="20"/>
              </w:rPr>
              <w:t>2</w:t>
            </w:r>
          </w:p>
        </w:tc>
        <w:tc>
          <w:tcPr>
            <w:tcW w:type="dxa" w:w="1824"/>
          </w:tcPr>
          <w:p>
            <w:pPr>
              <w:spacing w:after="40"/>
              <w:jc w:val="right"/>
            </w:pPr>
            <w:r>
              <w:rPr>
                <w:rFonts w:ascii="Times New Roman" w:hAnsi="Times New Roman"/>
                <w:b w:val="0"/>
                <w:sz w:val="20"/>
              </w:rPr>
              <w:t>3 636</w:t>
            </w:r>
          </w:p>
        </w:tc>
      </w:tr>
      <w:tr>
        <w:tc>
          <w:tcPr>
            <w:tcW w:type="dxa" w:w="1824"/>
          </w:tcPr>
          <w:p>
            <w:pPr>
              <w:spacing w:after="40"/>
            </w:pPr>
            <w:r>
              <w:rPr>
                <w:rFonts w:ascii="Times New Roman" w:hAnsi="Times New Roman"/>
                <w:b w:val="0"/>
                <w:sz w:val="20"/>
              </w:rPr>
              <w:t>Razgovor</w:t>
            </w:r>
          </w:p>
        </w:tc>
        <w:tc>
          <w:tcPr>
            <w:tcW w:type="dxa" w:w="1824"/>
          </w:tcPr>
          <w:p>
            <w:pPr>
              <w:spacing w:after="40"/>
              <w:jc w:val="right"/>
            </w:pPr>
            <w:r>
              <w:rPr>
                <w:rFonts w:ascii="Times New Roman" w:hAnsi="Times New Roman"/>
                <w:b w:val="0"/>
                <w:sz w:val="20"/>
              </w:rPr>
              <w:t>5</w:t>
            </w:r>
          </w:p>
        </w:tc>
        <w:tc>
          <w:tcPr>
            <w:tcW w:type="dxa" w:w="1824"/>
          </w:tcPr>
          <w:p>
            <w:pPr>
              <w:spacing w:after="40"/>
              <w:jc w:val="right"/>
            </w:pPr>
            <w:r>
              <w:rPr>
                <w:rFonts w:ascii="Times New Roman" w:hAnsi="Times New Roman"/>
                <w:b w:val="0"/>
                <w:sz w:val="20"/>
              </w:rPr>
              <w:t>4</w:t>
            </w:r>
          </w:p>
        </w:tc>
        <w:tc>
          <w:tcPr>
            <w:tcW w:type="dxa" w:w="1824"/>
          </w:tcPr>
          <w:p>
            <w:pPr>
              <w:spacing w:after="40"/>
              <w:jc w:val="right"/>
            </w:pPr>
            <w:r>
              <w:rPr>
                <w:rFonts w:ascii="Times New Roman" w:hAnsi="Times New Roman"/>
                <w:b w:val="0"/>
                <w:sz w:val="20"/>
              </w:rPr>
              <w:t>0</w:t>
            </w:r>
          </w:p>
        </w:tc>
        <w:tc>
          <w:tcPr>
            <w:tcW w:type="dxa" w:w="1824"/>
          </w:tcPr>
          <w:p>
            <w:pPr>
              <w:spacing w:after="40"/>
              <w:jc w:val="right"/>
            </w:pPr>
            <w:r>
              <w:rPr>
                <w:rFonts w:ascii="Times New Roman" w:hAnsi="Times New Roman"/>
                <w:b w:val="0"/>
                <w:sz w:val="20"/>
              </w:rPr>
              <w:t>36 838</w:t>
            </w:r>
          </w:p>
        </w:tc>
      </w:tr>
      <w:tr>
        <w:tc>
          <w:tcPr>
            <w:tcW w:type="dxa" w:w="1824"/>
          </w:tcPr>
          <w:p>
            <w:pPr>
              <w:spacing w:after="40"/>
            </w:pPr>
            <w:r>
              <w:rPr>
                <w:rFonts w:ascii="Times New Roman" w:hAnsi="Times New Roman"/>
                <w:b w:val="0"/>
                <w:sz w:val="20"/>
              </w:rPr>
              <w:t>Oporavak poslije razgovora</w:t>
            </w:r>
          </w:p>
        </w:tc>
        <w:tc>
          <w:tcPr>
            <w:tcW w:type="dxa" w:w="1824"/>
          </w:tcPr>
          <w:p>
            <w:pPr>
              <w:spacing w:after="40"/>
              <w:jc w:val="right"/>
            </w:pPr>
            <w:r>
              <w:rPr>
                <w:rFonts w:ascii="Times New Roman" w:hAnsi="Times New Roman"/>
                <w:b w:val="0"/>
                <w:sz w:val="20"/>
              </w:rPr>
              <w:t>5</w:t>
            </w:r>
          </w:p>
        </w:tc>
        <w:tc>
          <w:tcPr>
            <w:tcW w:type="dxa" w:w="1824"/>
          </w:tcPr>
          <w:p>
            <w:pPr>
              <w:spacing w:after="40"/>
              <w:jc w:val="right"/>
            </w:pPr>
            <w:r>
              <w:rPr>
                <w:rFonts w:ascii="Times New Roman" w:hAnsi="Times New Roman"/>
                <w:b w:val="0"/>
                <w:sz w:val="20"/>
              </w:rPr>
              <w:t>1</w:t>
            </w:r>
          </w:p>
        </w:tc>
        <w:tc>
          <w:tcPr>
            <w:tcW w:type="dxa" w:w="1824"/>
          </w:tcPr>
          <w:p>
            <w:pPr>
              <w:spacing w:after="40"/>
              <w:jc w:val="right"/>
            </w:pPr>
            <w:r>
              <w:rPr>
                <w:rFonts w:ascii="Times New Roman" w:hAnsi="Times New Roman"/>
                <w:b w:val="0"/>
                <w:sz w:val="20"/>
              </w:rPr>
              <w:t>0</w:t>
            </w:r>
          </w:p>
        </w:tc>
        <w:tc>
          <w:tcPr>
            <w:tcW w:type="dxa" w:w="1824"/>
          </w:tcPr>
          <w:p>
            <w:pPr>
              <w:spacing w:after="40"/>
              <w:jc w:val="right"/>
            </w:pPr>
            <w:r>
              <w:rPr>
                <w:rFonts w:ascii="Times New Roman" w:hAnsi="Times New Roman"/>
                <w:b w:val="0"/>
                <w:sz w:val="20"/>
              </w:rPr>
              <w:t>3 039</w:t>
            </w:r>
          </w:p>
        </w:tc>
      </w:tr>
      <w:tr>
        <w:tc>
          <w:tcPr>
            <w:tcW w:type="dxa" w:w="1824"/>
          </w:tcPr>
          <w:p>
            <w:pPr>
              <w:spacing w:after="40"/>
            </w:pPr>
            <w:r>
              <w:rPr>
                <w:rFonts w:ascii="Times New Roman" w:hAnsi="Times New Roman"/>
                <w:b w:val="0"/>
                <w:sz w:val="20"/>
              </w:rPr>
              <w:t>Vrata</w:t>
            </w:r>
          </w:p>
        </w:tc>
        <w:tc>
          <w:tcPr>
            <w:tcW w:type="dxa" w:w="1824"/>
          </w:tcPr>
          <w:p>
            <w:pPr>
              <w:spacing w:after="40"/>
              <w:jc w:val="right"/>
            </w:pPr>
            <w:r>
              <w:rPr>
                <w:rFonts w:ascii="Times New Roman" w:hAnsi="Times New Roman"/>
                <w:b w:val="0"/>
                <w:sz w:val="20"/>
              </w:rPr>
              <w:t>3</w:t>
            </w:r>
          </w:p>
        </w:tc>
        <w:tc>
          <w:tcPr>
            <w:tcW w:type="dxa" w:w="1824"/>
          </w:tcPr>
          <w:p>
            <w:pPr>
              <w:spacing w:after="40"/>
              <w:jc w:val="right"/>
            </w:pPr>
            <w:r>
              <w:rPr>
                <w:rFonts w:ascii="Times New Roman" w:hAnsi="Times New Roman"/>
                <w:b w:val="0"/>
                <w:sz w:val="20"/>
              </w:rPr>
              <w:t>1</w:t>
            </w:r>
          </w:p>
        </w:tc>
        <w:tc>
          <w:tcPr>
            <w:tcW w:type="dxa" w:w="1824"/>
          </w:tcPr>
          <w:p>
            <w:pPr>
              <w:spacing w:after="40"/>
              <w:jc w:val="right"/>
            </w:pPr>
            <w:r>
              <w:rPr>
                <w:rFonts w:ascii="Times New Roman" w:hAnsi="Times New Roman"/>
                <w:b w:val="0"/>
                <w:sz w:val="20"/>
              </w:rPr>
              <w:t>0</w:t>
            </w:r>
          </w:p>
        </w:tc>
        <w:tc>
          <w:tcPr>
            <w:tcW w:type="dxa" w:w="1824"/>
          </w:tcPr>
          <w:p>
            <w:pPr>
              <w:spacing w:after="40"/>
              <w:jc w:val="right"/>
            </w:pPr>
            <w:r>
              <w:rPr>
                <w:rFonts w:ascii="Times New Roman" w:hAnsi="Times New Roman"/>
                <w:b w:val="0"/>
                <w:sz w:val="20"/>
              </w:rPr>
              <w:t>4 366</w:t>
            </w:r>
          </w:p>
        </w:tc>
      </w:tr>
      <w:tr>
        <w:tc>
          <w:tcPr>
            <w:tcW w:type="dxa" w:w="1824"/>
          </w:tcPr>
          <w:p>
            <w:pPr>
              <w:spacing w:after="40"/>
            </w:pPr>
            <w:r>
              <w:rPr>
                <w:rFonts w:ascii="Times New Roman" w:hAnsi="Times New Roman"/>
                <w:b w:val="0"/>
                <w:sz w:val="20"/>
              </w:rPr>
              <w:t>Završni oporavak</w:t>
            </w:r>
          </w:p>
        </w:tc>
        <w:tc>
          <w:tcPr>
            <w:tcW w:type="dxa" w:w="1824"/>
          </w:tcPr>
          <w:p>
            <w:pPr>
              <w:spacing w:after="40"/>
              <w:jc w:val="right"/>
            </w:pPr>
            <w:r>
              <w:rPr>
                <w:rFonts w:ascii="Times New Roman" w:hAnsi="Times New Roman"/>
                <w:b w:val="0"/>
                <w:sz w:val="20"/>
              </w:rPr>
              <w:t>6</w:t>
            </w:r>
          </w:p>
        </w:tc>
        <w:tc>
          <w:tcPr>
            <w:tcW w:type="dxa" w:w="1824"/>
          </w:tcPr>
          <w:p>
            <w:pPr>
              <w:spacing w:after="40"/>
              <w:jc w:val="right"/>
            </w:pPr>
            <w:r>
              <w:rPr>
                <w:rFonts w:ascii="Times New Roman" w:hAnsi="Times New Roman"/>
                <w:b w:val="0"/>
                <w:sz w:val="20"/>
              </w:rPr>
              <w:t>1</w:t>
            </w:r>
          </w:p>
        </w:tc>
        <w:tc>
          <w:tcPr>
            <w:tcW w:type="dxa" w:w="1824"/>
          </w:tcPr>
          <w:p>
            <w:pPr>
              <w:spacing w:after="40"/>
              <w:jc w:val="right"/>
            </w:pPr>
            <w:r>
              <w:rPr>
                <w:rFonts w:ascii="Times New Roman" w:hAnsi="Times New Roman"/>
                <w:b w:val="0"/>
                <w:sz w:val="20"/>
              </w:rPr>
              <w:t>0</w:t>
            </w:r>
          </w:p>
        </w:tc>
        <w:tc>
          <w:tcPr>
            <w:tcW w:type="dxa" w:w="1824"/>
          </w:tcPr>
          <w:p>
            <w:pPr>
              <w:spacing w:after="40"/>
              <w:jc w:val="right"/>
            </w:pPr>
            <w:r>
              <w:rPr>
                <w:rFonts w:ascii="Times New Roman" w:hAnsi="Times New Roman"/>
                <w:b w:val="0"/>
                <w:sz w:val="20"/>
              </w:rPr>
              <w:t>2 864</w:t>
            </w:r>
          </w:p>
        </w:tc>
      </w:tr>
    </w:tbl>
    <w:p>
      <w:pPr>
        <w:spacing w:after="80"/>
      </w:pPr>
    </w:p>
    <w:p>
      <w:pPr>
        <w:pStyle w:val="BodyText"/>
        <w:ind w:firstLine="0"/>
      </w:pPr>
      <w:r>
        <w:rPr>
          <w:rFonts w:ascii="Times New Roman" w:hAnsi="Times New Roman"/>
          <w:b w:val="0"/>
          <w:sz w:val="22"/>
        </w:rPr>
        <w:t>Model je promjenu vidio u sva tri bloka: medijane 26 399, 60 050 i 14 389 naspram normalne 1190. Alarm ipak nije podignut u prva dva bloka, jer je kapija pouzdanosti odbila četiri odnosno tri od pet prozora kao nestabilne, pa brojač uzastopnih prekoračenja nikada nije stigao do tri. Treći blok je bio najmirniji i alarm je podignut poslije tri uzastopna pouzdana prozora.</w:t>
      </w:r>
    </w:p>
    <w:p>
      <w:pPr>
        <w:pStyle w:val="BodyText"/>
      </w:pPr>
      <w:r>
        <w:rPr>
          <w:rFonts w:ascii="Times New Roman" w:hAnsi="Times New Roman"/>
          <w:b w:val="0"/>
          <w:sz w:val="22"/>
        </w:rPr>
        <w:t>Ovo nije promašaj detekcije nego projektovano ponašanje. Papirić se drži rukom, pa izazvana promjena po konstrukciji nije konstantna, a sistem odbija da nestabilan prozor proglasi anomalijom. Alarm se zatim prenio dva prozora u fazu oporavka i ugasio se kada je ocjena pala ispod praga izlaska, uz medijanu vremena oporavka od 10,1 s.</w:t>
      </w:r>
    </w:p>
    <w:p>
      <w:pPr>
        <w:pStyle w:val="BodyText"/>
      </w:pPr>
      <w:r>
        <w:rPr>
          <w:rFonts w:ascii="Times New Roman" w:hAnsi="Times New Roman"/>
          <w:b w:val="0"/>
          <w:sz w:val="22"/>
        </w:rPr>
        <w:t>Razgovor i otvaranje vrata nisu podigli alarm iako su im ocjene bile visoke, 36 838 odnosno 4366. Četiri od pet prozora razgovora proglašena su nepouzdanim. To je tražena osobina: smetnja se odbija kao nepouzdana, umjesto da bude protumačena kao stanje mašine.</w:t>
      </w:r>
    </w:p>
    <w:p>
      <w:pPr>
        <w:spacing w:before="160"/>
        <w:jc w:val="center"/>
      </w:pPr>
      <w:r>
        <w:drawing>
          <wp:inline xmlns:a="http://schemas.openxmlformats.org/drawingml/2006/main" xmlns:pic="http://schemas.openxmlformats.org/drawingml/2006/picture">
            <wp:extent cx="5040000" cy="2754236"/>
            <wp:docPr id="5" name="Picture 5"/>
            <wp:cNvGraphicFramePr>
              <a:graphicFrameLocks noChangeAspect="1"/>
            </wp:cNvGraphicFramePr>
            <a:graphic>
              <a:graphicData uri="http://schemas.openxmlformats.org/drawingml/2006/picture">
                <pic:pic>
                  <pic:nvPicPr>
                    <pic:cNvPr id="0" name="sl_run_papiric.png"/>
                    <pic:cNvPicPr/>
                  </pic:nvPicPr>
                  <pic:blipFill>
                    <a:blip r:embed="rId13"/>
                    <a:stretch>
                      <a:fillRect/>
                    </a:stretch>
                  </pic:blipFill>
                  <pic:spPr>
                    <a:xfrm>
                      <a:off x="0" y="0"/>
                      <a:ext cx="5040000" cy="2754236"/>
                    </a:xfrm>
                    <a:prstGeom prst="rect"/>
                  </pic:spPr>
                </pic:pic>
              </a:graphicData>
            </a:graphic>
          </wp:inline>
        </w:drawing>
      </w:r>
    </w:p>
    <w:p>
      <w:pPr>
        <w:spacing w:after="200"/>
        <w:jc w:val="center"/>
      </w:pPr>
      <w:r>
        <w:rPr>
          <w:rFonts w:ascii="Times New Roman" w:hAnsi="Times New Roman"/>
          <w:b w:val="0"/>
          <w:sz w:val="22"/>
        </w:rPr>
        <w:t>Slika 7.1. Trasa ocjene tokom mjerenja sa izazvanom promjenom protoka; označeni su prag ulaska, prag izlaska, nepouzdani prozori i alarmna epizoda</w:t>
      </w:r>
    </w:p>
    <w:p>
      <w:pPr>
        <w:pStyle w:val="Heading3"/>
      </w:pPr>
      <w:r>
        <w:rPr>
          <w:rFonts w:ascii="Arial" w:hAnsi="Arial"/>
          <w:b/>
          <w:sz w:val="24"/>
        </w:rPr>
        <w:t>7.4.2. Mjerenje sa konstantnom promjenom</w:t>
      </w:r>
    </w:p>
    <w:p>
      <w:pPr>
        <w:pStyle w:val="BodyText"/>
      </w:pPr>
      <w:r>
        <w:rPr>
          <w:rFonts w:ascii="Times New Roman" w:hAnsi="Times New Roman"/>
          <w:b w:val="0"/>
          <w:sz w:val="22"/>
        </w:rPr>
        <w:t>Da bi se provjerilo ponašanje pri promjeni koja jeste konstantna, izvedeno je drugo mjerenje u kojem je izvor promjene bio konstantan ton od 1 kHz sa zvučnika, na fiksnoj jačini i položaju. Kalibracija je u ovom mjerenju prošla bez izbacivanja isječaka, sa koeficijentom varijacije 0,43. Izvedeni prag ulaska iznosi 21 810, a prag izlaska 10 905.</w:t>
      </w:r>
    </w:p>
    <w:p>
      <w:pPr>
        <w:spacing w:before="200" w:after="60"/>
        <w:jc w:val="center"/>
      </w:pPr>
      <w:r>
        <w:rPr>
          <w:rFonts w:ascii="Times New Roman" w:hAnsi="Times New Roman"/>
          <w:b w:val="0"/>
          <w:sz w:val="22"/>
        </w:rPr>
        <w:t>Tabela 7.5. Ocjene po označenim uslovima, mjerenje sa konstantnim tonom (prag ulaska 21 810)</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c>
          <w:tcPr>
            <w:tcW w:type="dxa" w:w="1520"/>
          </w:tcPr>
          <w:p>
            <w:pPr>
              <w:spacing w:after="40"/>
              <w:jc w:val="center"/>
            </w:pPr>
            <w:r>
              <w:rPr>
                <w:rFonts w:ascii="Times New Roman" w:hAnsi="Times New Roman"/>
                <w:b/>
                <w:sz w:val="20"/>
              </w:rPr>
              <w:t>Uslov</w:t>
            </w:r>
          </w:p>
        </w:tc>
        <w:tc>
          <w:tcPr>
            <w:tcW w:type="dxa" w:w="1520"/>
          </w:tcPr>
          <w:p>
            <w:pPr>
              <w:spacing w:after="40"/>
              <w:jc w:val="center"/>
            </w:pPr>
            <w:r>
              <w:rPr>
                <w:rFonts w:ascii="Times New Roman" w:hAnsi="Times New Roman"/>
                <w:b/>
                <w:sz w:val="20"/>
              </w:rPr>
              <w:t>Prozora</w:t>
            </w:r>
          </w:p>
        </w:tc>
        <w:tc>
          <w:tcPr>
            <w:tcW w:type="dxa" w:w="1520"/>
          </w:tcPr>
          <w:p>
            <w:pPr>
              <w:spacing w:after="40"/>
              <w:jc w:val="center"/>
            </w:pPr>
            <w:r>
              <w:rPr>
                <w:rFonts w:ascii="Times New Roman" w:hAnsi="Times New Roman"/>
                <w:b/>
                <w:sz w:val="20"/>
              </w:rPr>
              <w:t>Nepouzdanih</w:t>
            </w:r>
          </w:p>
        </w:tc>
        <w:tc>
          <w:tcPr>
            <w:tcW w:type="dxa" w:w="1520"/>
          </w:tcPr>
          <w:p>
            <w:pPr>
              <w:spacing w:after="40"/>
              <w:jc w:val="center"/>
            </w:pPr>
            <w:r>
              <w:rPr>
                <w:rFonts w:ascii="Times New Roman" w:hAnsi="Times New Roman"/>
                <w:b/>
                <w:sz w:val="20"/>
              </w:rPr>
              <w:t>Alarmnih</w:t>
            </w:r>
          </w:p>
        </w:tc>
        <w:tc>
          <w:tcPr>
            <w:tcW w:type="dxa" w:w="1520"/>
          </w:tcPr>
          <w:p>
            <w:pPr>
              <w:spacing w:after="40"/>
              <w:jc w:val="center"/>
            </w:pPr>
            <w:r>
              <w:rPr>
                <w:rFonts w:ascii="Times New Roman" w:hAnsi="Times New Roman"/>
                <w:b/>
                <w:sz w:val="20"/>
              </w:rPr>
              <w:t>Medijana</w:t>
            </w:r>
          </w:p>
        </w:tc>
        <w:tc>
          <w:tcPr>
            <w:tcW w:type="dxa" w:w="1520"/>
          </w:tcPr>
          <w:p>
            <w:pPr>
              <w:spacing w:after="40"/>
              <w:jc w:val="center"/>
            </w:pPr>
            <w:r>
              <w:rPr>
                <w:rFonts w:ascii="Times New Roman" w:hAnsi="Times New Roman"/>
                <w:b/>
                <w:sz w:val="20"/>
              </w:rPr>
              <w:t>Opseg</w:t>
            </w:r>
          </w:p>
        </w:tc>
      </w:tr>
      <w:tr>
        <w:tc>
          <w:tcPr>
            <w:tcW w:type="dxa" w:w="1520"/>
          </w:tcPr>
          <w:p>
            <w:pPr>
              <w:spacing w:after="40"/>
            </w:pPr>
            <w:r>
              <w:rPr>
                <w:rFonts w:ascii="Times New Roman" w:hAnsi="Times New Roman"/>
                <w:b w:val="0"/>
                <w:sz w:val="20"/>
              </w:rPr>
              <w:t>Normalna osnova</w:t>
            </w:r>
          </w:p>
        </w:tc>
        <w:tc>
          <w:tcPr>
            <w:tcW w:type="dxa" w:w="1520"/>
          </w:tcPr>
          <w:p>
            <w:pPr>
              <w:spacing w:after="40"/>
              <w:jc w:val="right"/>
            </w:pPr>
            <w:r>
              <w:rPr>
                <w:rFonts w:ascii="Times New Roman" w:hAnsi="Times New Roman"/>
                <w:b w:val="0"/>
                <w:sz w:val="20"/>
              </w:rPr>
              <w:t>6</w:t>
            </w:r>
          </w:p>
        </w:tc>
        <w:tc>
          <w:tcPr>
            <w:tcW w:type="dxa" w:w="1520"/>
          </w:tcPr>
          <w:p>
            <w:pPr>
              <w:spacing w:after="40"/>
              <w:jc w:val="right"/>
            </w:pPr>
            <w:r>
              <w:rPr>
                <w:rFonts w:ascii="Times New Roman" w:hAnsi="Times New Roman"/>
                <w:b w:val="0"/>
                <w:sz w:val="20"/>
              </w:rPr>
              <w:t>0</w:t>
            </w:r>
          </w:p>
        </w:tc>
        <w:tc>
          <w:tcPr>
            <w:tcW w:type="dxa" w:w="1520"/>
          </w:tcPr>
          <w:p>
            <w:pPr>
              <w:spacing w:after="40"/>
              <w:jc w:val="right"/>
            </w:pPr>
            <w:r>
              <w:rPr>
                <w:rFonts w:ascii="Times New Roman" w:hAnsi="Times New Roman"/>
                <w:b w:val="0"/>
                <w:sz w:val="20"/>
              </w:rPr>
              <w:t>0</w:t>
            </w:r>
          </w:p>
        </w:tc>
        <w:tc>
          <w:tcPr>
            <w:tcW w:type="dxa" w:w="1520"/>
          </w:tcPr>
          <w:p>
            <w:pPr>
              <w:spacing w:after="40"/>
              <w:jc w:val="right"/>
            </w:pPr>
            <w:r>
              <w:rPr>
                <w:rFonts w:ascii="Times New Roman" w:hAnsi="Times New Roman"/>
                <w:b w:val="0"/>
                <w:sz w:val="20"/>
              </w:rPr>
              <w:t>7 164</w:t>
            </w:r>
          </w:p>
        </w:tc>
        <w:tc>
          <w:tcPr>
            <w:tcW w:type="dxa" w:w="1520"/>
          </w:tcPr>
          <w:p>
            <w:pPr>
              <w:spacing w:after="40"/>
            </w:pPr>
            <w:r>
              <w:rPr>
                <w:rFonts w:ascii="Times New Roman" w:hAnsi="Times New Roman"/>
                <w:b w:val="0"/>
                <w:sz w:val="20"/>
              </w:rPr>
              <w:t>6 712 – 8 171</w:t>
            </w:r>
          </w:p>
        </w:tc>
      </w:tr>
      <w:tr>
        <w:tc>
          <w:tcPr>
            <w:tcW w:type="dxa" w:w="1520"/>
          </w:tcPr>
          <w:p>
            <w:pPr>
              <w:spacing w:after="40"/>
            </w:pPr>
            <w:r>
              <w:rPr>
                <w:rFonts w:ascii="Times New Roman" w:hAnsi="Times New Roman"/>
                <w:b w:val="0"/>
                <w:sz w:val="20"/>
              </w:rPr>
              <w:t>Konstantan ton</w:t>
            </w:r>
          </w:p>
        </w:tc>
        <w:tc>
          <w:tcPr>
            <w:tcW w:type="dxa" w:w="1520"/>
          </w:tcPr>
          <w:p>
            <w:pPr>
              <w:spacing w:after="40"/>
              <w:jc w:val="right"/>
            </w:pPr>
            <w:r>
              <w:rPr>
                <w:rFonts w:ascii="Times New Roman" w:hAnsi="Times New Roman"/>
                <w:b w:val="0"/>
                <w:sz w:val="20"/>
              </w:rPr>
              <w:t>45</w:t>
            </w:r>
          </w:p>
        </w:tc>
        <w:tc>
          <w:tcPr>
            <w:tcW w:type="dxa" w:w="1520"/>
          </w:tcPr>
          <w:p>
            <w:pPr>
              <w:spacing w:after="40"/>
              <w:jc w:val="right"/>
            </w:pPr>
            <w:r>
              <w:rPr>
                <w:rFonts w:ascii="Times New Roman" w:hAnsi="Times New Roman"/>
                <w:b w:val="0"/>
                <w:sz w:val="20"/>
              </w:rPr>
              <w:t>8</w:t>
            </w:r>
          </w:p>
        </w:tc>
        <w:tc>
          <w:tcPr>
            <w:tcW w:type="dxa" w:w="1520"/>
          </w:tcPr>
          <w:p>
            <w:pPr>
              <w:spacing w:after="40"/>
              <w:jc w:val="right"/>
            </w:pPr>
            <w:r>
              <w:rPr>
                <w:rFonts w:ascii="Times New Roman" w:hAnsi="Times New Roman"/>
                <w:b w:val="0"/>
                <w:sz w:val="20"/>
              </w:rPr>
              <w:t>14</w:t>
            </w:r>
          </w:p>
        </w:tc>
        <w:tc>
          <w:tcPr>
            <w:tcW w:type="dxa" w:w="1520"/>
          </w:tcPr>
          <w:p>
            <w:pPr>
              <w:spacing w:after="40"/>
              <w:jc w:val="right"/>
            </w:pPr>
            <w:r>
              <w:rPr>
                <w:rFonts w:ascii="Times New Roman" w:hAnsi="Times New Roman"/>
                <w:b w:val="0"/>
                <w:sz w:val="20"/>
              </w:rPr>
              <w:t>22 629</w:t>
            </w:r>
          </w:p>
        </w:tc>
        <w:tc>
          <w:tcPr>
            <w:tcW w:type="dxa" w:w="1520"/>
          </w:tcPr>
          <w:p>
            <w:pPr>
              <w:spacing w:after="40"/>
            </w:pPr>
            <w:r>
              <w:rPr>
                <w:rFonts w:ascii="Times New Roman" w:hAnsi="Times New Roman"/>
                <w:b w:val="0"/>
                <w:sz w:val="20"/>
              </w:rPr>
              <w:t>6 890 – 87 152</w:t>
            </w:r>
          </w:p>
        </w:tc>
      </w:tr>
      <w:tr>
        <w:tc>
          <w:tcPr>
            <w:tcW w:type="dxa" w:w="1520"/>
          </w:tcPr>
          <w:p>
            <w:pPr>
              <w:spacing w:after="40"/>
            </w:pPr>
            <w:r>
              <w:rPr>
                <w:rFonts w:ascii="Times New Roman" w:hAnsi="Times New Roman"/>
                <w:b w:val="0"/>
                <w:sz w:val="20"/>
              </w:rPr>
              <w:t>Poslije tona</w:t>
            </w:r>
          </w:p>
        </w:tc>
        <w:tc>
          <w:tcPr>
            <w:tcW w:type="dxa" w:w="1520"/>
          </w:tcPr>
          <w:p>
            <w:pPr>
              <w:spacing w:after="40"/>
              <w:jc w:val="right"/>
            </w:pPr>
            <w:r>
              <w:rPr>
                <w:rFonts w:ascii="Times New Roman" w:hAnsi="Times New Roman"/>
                <w:b w:val="0"/>
                <w:sz w:val="20"/>
              </w:rPr>
              <w:t>51</w:t>
            </w:r>
          </w:p>
        </w:tc>
        <w:tc>
          <w:tcPr>
            <w:tcW w:type="dxa" w:w="1520"/>
          </w:tcPr>
          <w:p>
            <w:pPr>
              <w:spacing w:after="40"/>
              <w:jc w:val="right"/>
            </w:pPr>
            <w:r>
              <w:rPr>
                <w:rFonts w:ascii="Times New Roman" w:hAnsi="Times New Roman"/>
                <w:b w:val="0"/>
                <w:sz w:val="20"/>
              </w:rPr>
              <w:t>8</w:t>
            </w:r>
          </w:p>
        </w:tc>
        <w:tc>
          <w:tcPr>
            <w:tcW w:type="dxa" w:w="1520"/>
          </w:tcPr>
          <w:p>
            <w:pPr>
              <w:spacing w:after="40"/>
              <w:jc w:val="right"/>
            </w:pPr>
            <w:r>
              <w:rPr>
                <w:rFonts w:ascii="Times New Roman" w:hAnsi="Times New Roman"/>
                <w:b w:val="0"/>
                <w:sz w:val="20"/>
              </w:rPr>
              <w:t>51</w:t>
            </w:r>
          </w:p>
        </w:tc>
        <w:tc>
          <w:tcPr>
            <w:tcW w:type="dxa" w:w="1520"/>
          </w:tcPr>
          <w:p>
            <w:pPr>
              <w:spacing w:after="40"/>
              <w:jc w:val="right"/>
            </w:pPr>
            <w:r>
              <w:rPr>
                <w:rFonts w:ascii="Times New Roman" w:hAnsi="Times New Roman"/>
                <w:b w:val="0"/>
                <w:sz w:val="20"/>
              </w:rPr>
              <w:t>32 884</w:t>
            </w:r>
          </w:p>
        </w:tc>
        <w:tc>
          <w:tcPr>
            <w:tcW w:type="dxa" w:w="1520"/>
          </w:tcPr>
          <w:p>
            <w:pPr>
              <w:spacing w:after="40"/>
            </w:pPr>
            <w:r>
              <w:rPr>
                <w:rFonts w:ascii="Times New Roman" w:hAnsi="Times New Roman"/>
                <w:b w:val="0"/>
                <w:sz w:val="20"/>
              </w:rPr>
              <w:t>12 266 – 127 539</w:t>
            </w:r>
          </w:p>
        </w:tc>
      </w:tr>
    </w:tbl>
    <w:p>
      <w:pPr>
        <w:spacing w:after="80"/>
      </w:pPr>
    </w:p>
    <w:p>
      <w:pPr>
        <w:pStyle w:val="BodyText"/>
        <w:ind w:firstLine="0"/>
      </w:pPr>
      <w:r>
        <w:rPr>
          <w:rFonts w:ascii="Times New Roman" w:hAnsi="Times New Roman"/>
          <w:b w:val="0"/>
          <w:sz w:val="22"/>
        </w:rPr>
        <w:t>Alarm je podignut poslije tri uzastopna pouzdana prozora iznad praga, dakle poslije oko 30 s od trenutka kada je ton postao dovoljno jak. Poslije dvanaest alarmnih prozora, odnosno oko dva minuta, emitovana je oznaka trajnog odstupanja. Kroz cijelo mjerenje nije izgubljen nijedan uzorak, a istraživačka telemetrija je kompletna za svih 125 prozora.</w:t>
      </w:r>
    </w:p>
    <w:p>
      <w:pPr>
        <w:pStyle w:val="BodyText"/>
      </w:pPr>
      <w:r>
        <w:rPr>
          <w:rFonts w:ascii="Times New Roman" w:hAnsi="Times New Roman"/>
          <w:b w:val="0"/>
          <w:sz w:val="22"/>
        </w:rPr>
        <w:t>Prvih devet prozora tona dalo je ocjene između 6890 i 15 582, dakle unutar normalnog opsega, jer je zvučnik bio na premaloj jačini. Poslije pojačanja ocjena skače na stabilnih 30 000 do 33 000. To je koristan negativan podatak: promjena mora biti dovoljno jaka u odnosu na sopstveni šum ventilatora, a prag nije apsolutna osjetljivost.</w:t>
      </w:r>
    </w:p>
    <w:p>
      <w:pPr>
        <w:spacing w:before="160"/>
        <w:jc w:val="center"/>
      </w:pPr>
      <w:r>
        <w:drawing>
          <wp:inline xmlns:a="http://schemas.openxmlformats.org/drawingml/2006/main" xmlns:pic="http://schemas.openxmlformats.org/drawingml/2006/picture">
            <wp:extent cx="5040000" cy="2754236"/>
            <wp:docPr id="6" name="Picture 6"/>
            <wp:cNvGraphicFramePr>
              <a:graphicFrameLocks noChangeAspect="1"/>
            </wp:cNvGraphicFramePr>
            <a:graphic>
              <a:graphicData uri="http://schemas.openxmlformats.org/drawingml/2006/picture">
                <pic:pic>
                  <pic:nvPicPr>
                    <pic:cNvPr id="0" name="sl_run_ton.png"/>
                    <pic:cNvPicPr/>
                  </pic:nvPicPr>
                  <pic:blipFill>
                    <a:blip r:embed="rId14"/>
                    <a:stretch>
                      <a:fillRect/>
                    </a:stretch>
                  </pic:blipFill>
                  <pic:spPr>
                    <a:xfrm>
                      <a:off x="0" y="0"/>
                      <a:ext cx="5040000" cy="2754236"/>
                    </a:xfrm>
                    <a:prstGeom prst="rect"/>
                  </pic:spPr>
                </pic:pic>
              </a:graphicData>
            </a:graphic>
          </wp:inline>
        </w:drawing>
      </w:r>
    </w:p>
    <w:p>
      <w:pPr>
        <w:spacing w:after="200"/>
        <w:jc w:val="center"/>
      </w:pPr>
      <w:r>
        <w:rPr>
          <w:rFonts w:ascii="Times New Roman" w:hAnsi="Times New Roman"/>
          <w:b w:val="0"/>
          <w:sz w:val="22"/>
        </w:rPr>
        <w:t>Slika 7.2. Trasa ocjene tokom mjerenja sa konstantnim tonom; alarm se podiže poslije tri uzastopna pouzdana prozora, a oznaka trajnog odstupanja poslije dvanaest</w:t>
      </w:r>
    </w:p>
    <w:p>
      <w:pPr>
        <w:pStyle w:val="BodyText"/>
      </w:pPr>
      <w:r>
        <w:rPr>
          <w:rFonts w:ascii="Times New Roman" w:hAnsi="Times New Roman"/>
          <w:b w:val="0"/>
          <w:sz w:val="22"/>
        </w:rPr>
        <w:t>Poslije gašenja tona ocjena je pala sa oko 40 000 na 12 266 do 19 561, dakle ispod praga ulaska ali iznad praga izlaska, pa je alarm ostao zaključan do kraja mjerenja. Histereza je radila kako je projektovana, ali je mjerenje završeno prije nego što je ocjena pala ispod praga izlaska, pa vrijeme oporavka za ovaj izvor promjene nije izmjereno.</w:t>
      </w:r>
    </w:p>
    <w:p>
      <w:pPr>
        <w:pStyle w:val="Heading2"/>
      </w:pPr>
      <w:r>
        <w:rPr>
          <w:rFonts w:ascii="Arial" w:hAnsi="Arial"/>
          <w:b/>
          <w:sz w:val="28"/>
        </w:rPr>
        <w:t>7.5. Sažetak fizičkih mjerenja</w:t>
      </w:r>
    </w:p>
    <w:p>
      <w:pPr>
        <w:spacing w:before="200" w:after="60"/>
        <w:jc w:val="center"/>
      </w:pPr>
      <w:r>
        <w:rPr>
          <w:rFonts w:ascii="Times New Roman" w:hAnsi="Times New Roman"/>
          <w:b w:val="0"/>
          <w:sz w:val="22"/>
        </w:rPr>
        <w:t>Tabela 7.6. Sažetak dva validna mjerenja na ventilatoru</w:t>
      </w:r>
    </w:p>
    <w:tbl>
      <w:tblPr>
        <w:tblStyle w:val="TableGrid"/>
        <w:tblW w:type="auto" w:w="0"/>
        <w:jc w:val="center"/>
        <w:tblLook w:firstColumn="1" w:firstRow="1" w:lastColumn="0" w:lastRow="0" w:noHBand="0" w:noVBand="1" w:val="04A0"/>
      </w:tblPr>
      <w:tblGrid>
        <w:gridCol w:w="3041"/>
        <w:gridCol w:w="3041"/>
        <w:gridCol w:w="3041"/>
      </w:tblGrid>
      <w:tr>
        <w:tc>
          <w:tcPr>
            <w:tcW w:type="dxa" w:w="3041"/>
          </w:tcPr>
          <w:p>
            <w:pPr>
              <w:spacing w:after="40"/>
              <w:jc w:val="center"/>
            </w:pPr>
            <w:r>
              <w:rPr>
                <w:rFonts w:ascii="Times New Roman" w:hAnsi="Times New Roman"/>
                <w:b/>
                <w:sz w:val="20"/>
              </w:rPr>
              <w:t>Veličina</w:t>
            </w:r>
          </w:p>
        </w:tc>
        <w:tc>
          <w:tcPr>
            <w:tcW w:type="dxa" w:w="3041"/>
          </w:tcPr>
          <w:p>
            <w:pPr>
              <w:spacing w:after="40"/>
              <w:jc w:val="center"/>
            </w:pPr>
            <w:r>
              <w:rPr>
                <w:rFonts w:ascii="Times New Roman" w:hAnsi="Times New Roman"/>
                <w:b/>
                <w:sz w:val="20"/>
              </w:rPr>
              <w:t>Izazvana promjena protoka</w:t>
            </w:r>
          </w:p>
        </w:tc>
        <w:tc>
          <w:tcPr>
            <w:tcW w:type="dxa" w:w="3041"/>
          </w:tcPr>
          <w:p>
            <w:pPr>
              <w:spacing w:after="40"/>
              <w:jc w:val="center"/>
            </w:pPr>
            <w:r>
              <w:rPr>
                <w:rFonts w:ascii="Times New Roman" w:hAnsi="Times New Roman"/>
                <w:b/>
                <w:sz w:val="20"/>
              </w:rPr>
              <w:t>Konstantan ton</w:t>
            </w:r>
          </w:p>
        </w:tc>
      </w:tr>
      <w:tr>
        <w:tc>
          <w:tcPr>
            <w:tcW w:type="dxa" w:w="3041"/>
          </w:tcPr>
          <w:p>
            <w:pPr>
              <w:spacing w:after="40"/>
            </w:pPr>
            <w:r>
              <w:rPr>
                <w:rFonts w:ascii="Times New Roman" w:hAnsi="Times New Roman"/>
                <w:b w:val="0"/>
                <w:sz w:val="20"/>
              </w:rPr>
              <w:t>Kalibracija</w:t>
            </w:r>
          </w:p>
        </w:tc>
        <w:tc>
          <w:tcPr>
            <w:tcW w:type="dxa" w:w="3041"/>
          </w:tcPr>
          <w:p>
            <w:pPr>
              <w:spacing w:after="40"/>
            </w:pPr>
            <w:r>
              <w:rPr>
                <w:rFonts w:ascii="Times New Roman" w:hAnsi="Times New Roman"/>
                <w:b w:val="0"/>
                <w:sz w:val="20"/>
              </w:rPr>
              <w:t>prihvaćena poslije izbacivanja 2 isječka</w:t>
            </w:r>
          </w:p>
        </w:tc>
        <w:tc>
          <w:tcPr>
            <w:tcW w:type="dxa" w:w="3041"/>
          </w:tcPr>
          <w:p>
            <w:pPr>
              <w:spacing w:after="40"/>
            </w:pPr>
            <w:r>
              <w:rPr>
                <w:rFonts w:ascii="Times New Roman" w:hAnsi="Times New Roman"/>
                <w:b w:val="0"/>
                <w:sz w:val="20"/>
              </w:rPr>
              <w:t>prihvaćena bez izbacivanja</w:t>
            </w:r>
          </w:p>
        </w:tc>
      </w:tr>
      <w:tr>
        <w:tc>
          <w:tcPr>
            <w:tcW w:type="dxa" w:w="3041"/>
          </w:tcPr>
          <w:p>
            <w:pPr>
              <w:spacing w:after="40"/>
            </w:pPr>
            <w:r>
              <w:rPr>
                <w:rFonts w:ascii="Times New Roman" w:hAnsi="Times New Roman"/>
                <w:b w:val="0"/>
                <w:sz w:val="20"/>
              </w:rPr>
              <w:t>Koeficijent varijacije</w:t>
            </w:r>
          </w:p>
        </w:tc>
        <w:tc>
          <w:tcPr>
            <w:tcW w:type="dxa" w:w="3041"/>
          </w:tcPr>
          <w:p>
            <w:pPr>
              <w:spacing w:after="40"/>
            </w:pPr>
            <w:r>
              <w:rPr>
                <w:rFonts w:ascii="Times New Roman" w:hAnsi="Times New Roman"/>
                <w:b w:val="0"/>
                <w:sz w:val="20"/>
              </w:rPr>
              <w:t>0,84 → 0,43</w:t>
            </w:r>
          </w:p>
        </w:tc>
        <w:tc>
          <w:tcPr>
            <w:tcW w:type="dxa" w:w="3041"/>
          </w:tcPr>
          <w:p>
            <w:pPr>
              <w:spacing w:after="40"/>
            </w:pPr>
            <w:r>
              <w:rPr>
                <w:rFonts w:ascii="Times New Roman" w:hAnsi="Times New Roman"/>
                <w:b w:val="0"/>
                <w:sz w:val="20"/>
              </w:rPr>
              <w:t>0,43</w:t>
            </w:r>
          </w:p>
        </w:tc>
      </w:tr>
      <w:tr>
        <w:tc>
          <w:tcPr>
            <w:tcW w:type="dxa" w:w="3041"/>
          </w:tcPr>
          <w:p>
            <w:pPr>
              <w:spacing w:after="40"/>
            </w:pPr>
            <w:r>
              <w:rPr>
                <w:rFonts w:ascii="Times New Roman" w:hAnsi="Times New Roman"/>
                <w:b w:val="0"/>
                <w:sz w:val="20"/>
              </w:rPr>
              <w:t>Prag ulaska / izlaska</w:t>
            </w:r>
          </w:p>
        </w:tc>
        <w:tc>
          <w:tcPr>
            <w:tcW w:type="dxa" w:w="3041"/>
          </w:tcPr>
          <w:p>
            <w:pPr>
              <w:spacing w:after="40"/>
            </w:pPr>
            <w:r>
              <w:rPr>
                <w:rFonts w:ascii="Times New Roman" w:hAnsi="Times New Roman"/>
                <w:b w:val="0"/>
                <w:sz w:val="20"/>
              </w:rPr>
              <w:t>8 084 / 3 707</w:t>
            </w:r>
          </w:p>
        </w:tc>
        <w:tc>
          <w:tcPr>
            <w:tcW w:type="dxa" w:w="3041"/>
          </w:tcPr>
          <w:p>
            <w:pPr>
              <w:spacing w:after="40"/>
            </w:pPr>
            <w:r>
              <w:rPr>
                <w:rFonts w:ascii="Times New Roman" w:hAnsi="Times New Roman"/>
                <w:b w:val="0"/>
                <w:sz w:val="20"/>
              </w:rPr>
              <w:t>21 810 / 10 905</w:t>
            </w:r>
          </w:p>
        </w:tc>
      </w:tr>
      <w:tr>
        <w:tc>
          <w:tcPr>
            <w:tcW w:type="dxa" w:w="3041"/>
          </w:tcPr>
          <w:p>
            <w:pPr>
              <w:spacing w:after="40"/>
            </w:pPr>
            <w:r>
              <w:rPr>
                <w:rFonts w:ascii="Times New Roman" w:hAnsi="Times New Roman"/>
                <w:b w:val="0"/>
                <w:sz w:val="20"/>
              </w:rPr>
              <w:t>Prozora nadzora</w:t>
            </w:r>
          </w:p>
        </w:tc>
        <w:tc>
          <w:tcPr>
            <w:tcW w:type="dxa" w:w="3041"/>
          </w:tcPr>
          <w:p>
            <w:pPr>
              <w:spacing w:after="40"/>
            </w:pPr>
            <w:r>
              <w:rPr>
                <w:rFonts w:ascii="Times New Roman" w:hAnsi="Times New Roman"/>
                <w:b w:val="0"/>
                <w:sz w:val="20"/>
              </w:rPr>
              <w:t>65</w:t>
            </w:r>
          </w:p>
        </w:tc>
        <w:tc>
          <w:tcPr>
            <w:tcW w:type="dxa" w:w="3041"/>
          </w:tcPr>
          <w:p>
            <w:pPr>
              <w:spacing w:after="40"/>
            </w:pPr>
            <w:r>
              <w:rPr>
                <w:rFonts w:ascii="Times New Roman" w:hAnsi="Times New Roman"/>
                <w:b w:val="0"/>
                <w:sz w:val="20"/>
              </w:rPr>
              <w:t>115</w:t>
            </w:r>
          </w:p>
        </w:tc>
      </w:tr>
      <w:tr>
        <w:tc>
          <w:tcPr>
            <w:tcW w:type="dxa" w:w="3041"/>
          </w:tcPr>
          <w:p>
            <w:pPr>
              <w:spacing w:after="40"/>
            </w:pPr>
            <w:r>
              <w:rPr>
                <w:rFonts w:ascii="Times New Roman" w:hAnsi="Times New Roman"/>
                <w:b w:val="0"/>
                <w:sz w:val="20"/>
              </w:rPr>
              <w:t>Alarmnih prozora / epizoda</w:t>
            </w:r>
          </w:p>
        </w:tc>
        <w:tc>
          <w:tcPr>
            <w:tcW w:type="dxa" w:w="3041"/>
          </w:tcPr>
          <w:p>
            <w:pPr>
              <w:spacing w:after="40"/>
            </w:pPr>
            <w:r>
              <w:rPr>
                <w:rFonts w:ascii="Times New Roman" w:hAnsi="Times New Roman"/>
                <w:b w:val="0"/>
                <w:sz w:val="20"/>
              </w:rPr>
              <w:t>3 / 2</w:t>
            </w:r>
          </w:p>
        </w:tc>
        <w:tc>
          <w:tcPr>
            <w:tcW w:type="dxa" w:w="3041"/>
          </w:tcPr>
          <w:p>
            <w:pPr>
              <w:spacing w:after="40"/>
            </w:pPr>
            <w:r>
              <w:rPr>
                <w:rFonts w:ascii="Times New Roman" w:hAnsi="Times New Roman"/>
                <w:b w:val="0"/>
                <w:sz w:val="20"/>
              </w:rPr>
              <w:t>64 / 2</w:t>
            </w:r>
          </w:p>
        </w:tc>
      </w:tr>
      <w:tr>
        <w:tc>
          <w:tcPr>
            <w:tcW w:type="dxa" w:w="3041"/>
          </w:tcPr>
          <w:p>
            <w:pPr>
              <w:spacing w:after="40"/>
            </w:pPr>
            <w:r>
              <w:rPr>
                <w:rFonts w:ascii="Times New Roman" w:hAnsi="Times New Roman"/>
                <w:b w:val="0"/>
                <w:sz w:val="20"/>
              </w:rPr>
              <w:t>Medijana oporavka</w:t>
            </w:r>
          </w:p>
        </w:tc>
        <w:tc>
          <w:tcPr>
            <w:tcW w:type="dxa" w:w="3041"/>
          </w:tcPr>
          <w:p>
            <w:pPr>
              <w:spacing w:after="40"/>
            </w:pPr>
            <w:r>
              <w:rPr>
                <w:rFonts w:ascii="Times New Roman" w:hAnsi="Times New Roman"/>
                <w:b w:val="0"/>
                <w:sz w:val="20"/>
              </w:rPr>
              <w:t>10,1 s</w:t>
            </w:r>
          </w:p>
        </w:tc>
        <w:tc>
          <w:tcPr>
            <w:tcW w:type="dxa" w:w="3041"/>
          </w:tcPr>
          <w:p>
            <w:pPr>
              <w:spacing w:after="40"/>
            </w:pPr>
            <w:r>
              <w:rPr>
                <w:rFonts w:ascii="Times New Roman" w:hAnsi="Times New Roman"/>
                <w:b w:val="0"/>
                <w:sz w:val="20"/>
              </w:rPr>
              <w:t>nije izmjerena</w:t>
            </w:r>
          </w:p>
        </w:tc>
      </w:tr>
      <w:tr>
        <w:tc>
          <w:tcPr>
            <w:tcW w:type="dxa" w:w="3041"/>
          </w:tcPr>
          <w:p>
            <w:pPr>
              <w:spacing w:after="40"/>
            </w:pPr>
            <w:r>
              <w:rPr>
                <w:rFonts w:ascii="Times New Roman" w:hAnsi="Times New Roman"/>
                <w:b w:val="0"/>
                <w:sz w:val="20"/>
              </w:rPr>
              <w:t>Izgubljenih uzoraka</w:t>
            </w:r>
          </w:p>
        </w:tc>
        <w:tc>
          <w:tcPr>
            <w:tcW w:type="dxa" w:w="3041"/>
          </w:tcPr>
          <w:p>
            <w:pPr>
              <w:spacing w:after="40"/>
            </w:pPr>
            <w:r>
              <w:rPr>
                <w:rFonts w:ascii="Times New Roman" w:hAnsi="Times New Roman"/>
                <w:b w:val="0"/>
                <w:sz w:val="20"/>
              </w:rPr>
              <w:t>0</w:t>
            </w:r>
          </w:p>
        </w:tc>
        <w:tc>
          <w:tcPr>
            <w:tcW w:type="dxa" w:w="3041"/>
          </w:tcPr>
          <w:p>
            <w:pPr>
              <w:spacing w:after="40"/>
            </w:pPr>
            <w:r>
              <w:rPr>
                <w:rFonts w:ascii="Times New Roman" w:hAnsi="Times New Roman"/>
                <w:b w:val="0"/>
                <w:sz w:val="20"/>
              </w:rPr>
              <w:t>0</w:t>
            </w:r>
          </w:p>
        </w:tc>
      </w:tr>
      <w:tr>
        <w:tc>
          <w:tcPr>
            <w:tcW w:type="dxa" w:w="3041"/>
          </w:tcPr>
          <w:p>
            <w:pPr>
              <w:spacing w:after="40"/>
            </w:pPr>
            <w:r>
              <w:rPr>
                <w:rFonts w:ascii="Times New Roman" w:hAnsi="Times New Roman"/>
                <w:b w:val="0"/>
                <w:sz w:val="20"/>
              </w:rPr>
              <w:t>Trajno odstupanje prijavljeno</w:t>
            </w:r>
          </w:p>
        </w:tc>
        <w:tc>
          <w:tcPr>
            <w:tcW w:type="dxa" w:w="3041"/>
          </w:tcPr>
          <w:p>
            <w:pPr>
              <w:spacing w:after="40"/>
            </w:pPr>
            <w:r>
              <w:rPr>
                <w:rFonts w:ascii="Times New Roman" w:hAnsi="Times New Roman"/>
                <w:b w:val="0"/>
                <w:sz w:val="20"/>
              </w:rPr>
              <w:t>ne</w:t>
            </w:r>
          </w:p>
        </w:tc>
        <w:tc>
          <w:tcPr>
            <w:tcW w:type="dxa" w:w="3041"/>
          </w:tcPr>
          <w:p>
            <w:pPr>
              <w:spacing w:after="40"/>
            </w:pPr>
            <w:r>
              <w:rPr>
                <w:rFonts w:ascii="Times New Roman" w:hAnsi="Times New Roman"/>
                <w:b w:val="0"/>
                <w:sz w:val="20"/>
              </w:rPr>
              <w:t>da</w:t>
            </w:r>
          </w:p>
        </w:tc>
      </w:tr>
    </w:tbl>
    <w:p>
      <w:pPr>
        <w:spacing w:after="80"/>
      </w:pPr>
    </w:p>
    <w:p>
      <w:pPr>
        <w:pStyle w:val="BodyText"/>
        <w:ind w:firstLine="0"/>
      </w:pPr>
      <w:r>
        <w:rPr>
          <w:rFonts w:ascii="Times New Roman" w:hAnsi="Times New Roman"/>
          <w:b w:val="0"/>
          <w:sz w:val="22"/>
        </w:rPr>
        <w:t>Oba mjerenja su označena kao validan fizički rezultat, što znači da su prošla sve provjere protokola: potpun rukohvat sa firmverom, prihvaćenu kalibraciju, potpunu i saglasnu telemetriju i odsustvo izgubljenih uzoraka.</w:t>
      </w:r>
    </w:p>
    <w:p>
      <w:pPr>
        <w:pStyle w:val="Heading2"/>
      </w:pPr>
      <w:r>
        <w:rPr>
          <w:rFonts w:ascii="Arial" w:hAnsi="Arial"/>
          <w:b/>
          <w:sz w:val="28"/>
        </w:rPr>
        <w:t>7.6. Provjere na računaru</w:t>
      </w:r>
    </w:p>
    <w:p>
      <w:pPr>
        <w:pStyle w:val="BodyText"/>
      </w:pPr>
      <w:r>
        <w:rPr>
          <w:rFonts w:ascii="Times New Roman" w:hAnsi="Times New Roman"/>
          <w:b w:val="0"/>
          <w:sz w:val="22"/>
        </w:rPr>
        <w:t>Uz fizička mjerenja, sistem se provjerava i automatski. Skup testova na računaru sadrži 478 provjera i pokriva poređenje implementacija u Pythonu i u jeziku C preko dijeljene biblioteke, ugovore protokola, politike odlučivanja i oba fizička mjerenja kao zamrznutu regresiju. Poseban alat provjerava da su brojevi u firmveru, u zamrznutim politikama i u alatima za obradu međusobno saglasni.</w:t>
      </w:r>
    </w:p>
    <w:p>
      <w:pPr>
        <w:pStyle w:val="BodyText"/>
      </w:pPr>
      <w:r>
        <w:rPr>
          <w:rFonts w:ascii="Times New Roman" w:hAnsi="Times New Roman"/>
          <w:b w:val="0"/>
          <w:sz w:val="22"/>
        </w:rPr>
        <w:t>Ove provjere ne dokazuju ništa fizičko i to je izričito zapisano i u samoj konfiguraciji neprekidne integracije. Uspješna izgradnja i zeleni testovi ne dokazuju ni upis firmvera, ni rad na pločici, ni ponašanje pored stvarne mašine.</w:t>
      </w:r>
    </w:p>
    <w:p>
      <w:r>
        <w:br w:type="page"/>
      </w:r>
    </w:p>
    <w:p>
      <w:pPr>
        <w:pStyle w:val="Heading1"/>
      </w:pPr>
      <w:r>
        <w:rPr>
          <w:rFonts w:ascii="Arial" w:hAnsi="Arial"/>
          <w:b/>
          <w:sz w:val="32"/>
        </w:rPr>
        <w:t>8. DISKUSIJA I OGRANIČENJA</w:t>
      </w:r>
    </w:p>
    <w:p>
      <w:pPr>
        <w:pStyle w:val="BodyText"/>
      </w:pPr>
      <w:r>
        <w:rPr>
          <w:rFonts w:ascii="Times New Roman" w:hAnsi="Times New Roman"/>
          <w:b w:val="0"/>
          <w:sz w:val="22"/>
        </w:rPr>
        <w:t>U ovom poglavlju rezultati se tumače, a zatim se navode ograničenja koja se ne smiju izostaviti pri njihovom čitanju.</w:t>
      </w:r>
    </w:p>
    <w:p>
      <w:pPr>
        <w:pStyle w:val="Heading2"/>
      </w:pPr>
      <w:r>
        <w:rPr>
          <w:rFonts w:ascii="Arial" w:hAnsi="Arial"/>
          <w:b/>
          <w:sz w:val="28"/>
        </w:rPr>
        <w:t>8.1. Šta rezultati pokazuju</w:t>
      </w:r>
    </w:p>
    <w:p>
      <w:pPr>
        <w:pStyle w:val="BodyText"/>
      </w:pPr>
      <w:r>
        <w:rPr>
          <w:rFonts w:ascii="Times New Roman" w:hAnsi="Times New Roman"/>
          <w:b w:val="0"/>
          <w:sz w:val="22"/>
        </w:rPr>
        <w:t>Osnovna tvrdnja koju mjerenja podržavaju je da je moguće napraviti samostalan akustički nadzor rotacione mašine na mikrokontroleru vrijednosti nekoliko desetina evra, bez mreže i bez računara u putanji odluke. Uređaj sam uči normalno stanje mašine koju nikada nije čuo, sam izvodi prag iz perioda u kojem su prisutna samo normalna stanja, i pouzdano prijavljuje konstantnu akustičku promjenu.</w:t>
      </w:r>
    </w:p>
    <w:p>
      <w:pPr>
        <w:pStyle w:val="BodyText"/>
      </w:pPr>
      <w:r>
        <w:rPr>
          <w:rFonts w:ascii="Times New Roman" w:hAnsi="Times New Roman"/>
          <w:b w:val="0"/>
          <w:sz w:val="22"/>
        </w:rPr>
        <w:t>Druga tvrdnja tiče se odnosa modela i politike oko njega. Kroz cio rad je model bio bolji nego što je sistem bio upotrebljiv. Razdvajanje izazvane promjene od normalnog rada bilo je gotovo savršeno već u prvom fizičkom testu, dok je istovremeno 90 % normalnih prozora bilo iznad praga. Poboljšanja koja su sistem učinila upotrebljivim nisu bila poboljšanja modela nego politike: odvojen period za izvođenje praga, nezavisna provjera tog praga, histereza, kapija pouzdanosti i pravilo o odbacivanju najviše dva kalibraciona isječka.</w:t>
      </w:r>
    </w:p>
    <w:p>
      <w:pPr>
        <w:pStyle w:val="BodyText"/>
      </w:pPr>
      <w:r>
        <w:rPr>
          <w:rFonts w:ascii="Times New Roman" w:hAnsi="Times New Roman"/>
          <w:b w:val="0"/>
          <w:sz w:val="22"/>
        </w:rPr>
        <w:t>Treća tvrdnja tiče se vrijednosti provjera koje se aktiviraju rijetko. Provjera praga na odvojenom periodu djelovala je kao formalnost sve dok nije oborila robusno pravilo koje je na papiru izgledalo bolje od usvojenog. To je najjasnija potvrda da kapija koja se ne aktivira godinama i dalje ima svrhu.</w:t>
      </w:r>
    </w:p>
    <w:p>
      <w:pPr>
        <w:pStyle w:val="Heading2"/>
      </w:pPr>
      <w:r>
        <w:rPr>
          <w:rFonts w:ascii="Arial" w:hAnsi="Arial"/>
          <w:b/>
          <w:sz w:val="28"/>
        </w:rPr>
        <w:t>8.2. Poređenje sa postojećim radovima</w:t>
      </w:r>
    </w:p>
    <w:p>
      <w:pPr>
        <w:pStyle w:val="BodyText"/>
      </w:pPr>
      <w:r>
        <w:rPr>
          <w:rFonts w:ascii="Times New Roman" w:hAnsi="Times New Roman"/>
          <w:b w:val="0"/>
          <w:sz w:val="22"/>
        </w:rPr>
        <w:t>U odnosu na objavljena rješenja zadatka DCASE, ovaj rad ne konkuriše po tačnosti. Vodeći sistemi koriste ansamble dubokih modela sa samonadziranim predtreniranjem i postižu znatno više vrijednosti harmonijske sredine preko svih mašina. Doprinos ovog rada je u drugoj ravni: pokazuje šta se pokvari kada se jedan takav pristup, sveden na najjednostavniji oblik, stvarno pusti da radi bez nadzora na mikrokontroleru.</w:t>
      </w:r>
    </w:p>
    <w:p>
      <w:pPr>
        <w:pStyle w:val="BodyText"/>
      </w:pPr>
      <w:r>
        <w:rPr>
          <w:rFonts w:ascii="Times New Roman" w:hAnsi="Times New Roman"/>
          <w:b w:val="0"/>
          <w:sz w:val="22"/>
        </w:rPr>
        <w:t>U odnosu na postojeće radove iz oblasti minijaturnog mašinskog učenja, razlika je u tome što se ovdje ne prijavljuje samo da model staje u memoriju i radi u realnom vremenu. Prijavljuje se i kako se prag izvodi bez ijedne anomalije, kako se prepoznaje da mjerenje nije pouzdano, i šta uređaj radi kada dokaza nema.</w:t>
      </w:r>
    </w:p>
    <w:p>
      <w:pPr>
        <w:pStyle w:val="Heading2"/>
      </w:pPr>
      <w:r>
        <w:rPr>
          <w:rFonts w:ascii="Arial" w:hAnsi="Arial"/>
          <w:b/>
          <w:sz w:val="28"/>
        </w:rPr>
        <w:t>8.3. Ograničenja</w:t>
      </w:r>
    </w:p>
    <w:p>
      <w:pPr>
        <w:pStyle w:val="BodyText"/>
      </w:pPr>
      <w:r>
        <w:rPr>
          <w:rFonts w:ascii="Times New Roman" w:hAnsi="Times New Roman"/>
          <w:b w:val="0"/>
          <w:sz w:val="22"/>
        </w:rPr>
        <w:t>Ograničenja su navedena bez ublažavanja, jer bi njihovo izostavljanje učinilo rezultate neupotrebljivim za bilo koga ko bi htio da ih ponovi.</w:t>
      </w:r>
    </w:p>
    <w:p>
      <w:pPr>
        <w:pStyle w:val="ListBullet"/>
        <w:spacing w:after="60"/>
      </w:pPr>
      <w:r>
        <w:rPr>
          <w:rFonts w:ascii="Times New Roman" w:hAnsi="Times New Roman"/>
          <w:b/>
          <w:sz w:val="22"/>
        </w:rPr>
        <w:t>Jedna vrsta mašine.</w:t>
      </w:r>
      <w:r>
        <w:rPr>
          <w:rFonts w:ascii="Times New Roman" w:hAnsi="Times New Roman"/>
          <w:b w:val="0"/>
          <w:sz w:val="22"/>
        </w:rPr>
        <w:t xml:space="preserve"> Izbor obilježja je pobjeda za ventilator, a izmjereno je da nije opšte poboljšanje. Po harmonijskoj sredini preko sedam mašina, usvojeno obilježje je lošije od mel osnove.</w:t>
      </w:r>
    </w:p>
    <w:p>
      <w:pPr>
        <w:pStyle w:val="ListBullet"/>
        <w:spacing w:after="60"/>
      </w:pPr>
      <w:r>
        <w:rPr>
          <w:rFonts w:ascii="Times New Roman" w:hAnsi="Times New Roman"/>
          <w:b/>
          <w:sz w:val="22"/>
        </w:rPr>
        <w:t>Jedan primjerak, jedna prostorija.</w:t>
      </w:r>
      <w:r>
        <w:rPr>
          <w:rFonts w:ascii="Times New Roman" w:hAnsi="Times New Roman"/>
          <w:b w:val="0"/>
          <w:sz w:val="22"/>
        </w:rPr>
        <w:t xml:space="preserve"> Fizička mjerenja izvedena su na jednom ventilatoru u jednoj sobi. O generalizaciji na drugi primjerak, drugu prostoriju ili drugi nivo pozadinske buke ne može se tvrditi ništa.</w:t>
      </w:r>
    </w:p>
    <w:p>
      <w:pPr>
        <w:pStyle w:val="ListBullet"/>
        <w:spacing w:after="60"/>
      </w:pPr>
      <w:r>
        <w:rPr>
          <w:rFonts w:ascii="Times New Roman" w:hAnsi="Times New Roman"/>
          <w:b/>
          <w:sz w:val="22"/>
        </w:rPr>
        <w:t>Izazvana promjena nije potvrđen kvar.</w:t>
      </w:r>
      <w:r>
        <w:rPr>
          <w:rFonts w:ascii="Times New Roman" w:hAnsi="Times New Roman"/>
          <w:b w:val="0"/>
          <w:sz w:val="22"/>
        </w:rPr>
        <w:t xml:space="preserve"> Papirić uz usisnu stranu i pušteni ton su kontrolisane, bezbjedne promjene. Nazivati ih kvarom bez nezavisne stručne potvrde bilo bi netačno.</w:t>
      </w:r>
    </w:p>
    <w:p>
      <w:pPr>
        <w:pStyle w:val="ListBullet"/>
        <w:spacing w:after="60"/>
      </w:pPr>
      <w:r>
        <w:rPr>
          <w:rFonts w:ascii="Times New Roman" w:hAnsi="Times New Roman"/>
          <w:b/>
          <w:sz w:val="22"/>
        </w:rPr>
        <w:t>Mali uzorci.</w:t>
      </w:r>
      <w:r>
        <w:rPr>
          <w:rFonts w:ascii="Times New Roman" w:hAnsi="Times New Roman"/>
          <w:b w:val="0"/>
          <w:sz w:val="22"/>
        </w:rPr>
        <w:t xml:space="preserve"> Pojedini blokovi mjerenja imaju po pet prozora. Vrijednosti izvedene iz njih imaju širok interval povjerenja i predstavljaju funkcionalnu provjeru, ne procjenu stope.</w:t>
      </w:r>
    </w:p>
    <w:p>
      <w:pPr>
        <w:pStyle w:val="ListBullet"/>
        <w:spacing w:after="60"/>
      </w:pPr>
      <w:r>
        <w:rPr>
          <w:rFonts w:ascii="Times New Roman" w:hAnsi="Times New Roman"/>
          <w:b/>
          <w:sz w:val="22"/>
        </w:rPr>
        <w:t>Stopa lažnih uzbuna nije procijenjena dugoročno.</w:t>
      </w:r>
      <w:r>
        <w:rPr>
          <w:rFonts w:ascii="Times New Roman" w:hAnsi="Times New Roman"/>
          <w:b w:val="0"/>
          <w:sz w:val="22"/>
        </w:rPr>
        <w:t xml:space="preserve"> Odsustvo alarma tokom nekoliko desetina minuta normalnog rada nije dokaz male dugoročne stope; jednostrana gornja granica pri takvom trajanju mjerenja ostaje visoka.</w:t>
      </w:r>
    </w:p>
    <w:p>
      <w:pPr>
        <w:pStyle w:val="ListBullet"/>
        <w:spacing w:after="60"/>
      </w:pPr>
      <w:r>
        <w:rPr>
          <w:rFonts w:ascii="Times New Roman" w:hAnsi="Times New Roman"/>
          <w:b/>
          <w:sz w:val="22"/>
        </w:rPr>
        <w:t>Vrijeme oporavka poslije jakog izvora promjene nije izmjereno</w:t>
      </w:r>
      <w:r>
        <w:rPr>
          <w:rFonts w:ascii="Times New Roman" w:hAnsi="Times New Roman"/>
          <w:b w:val="0"/>
          <w:sz w:val="22"/>
        </w:rPr>
        <w:t>, jer je mjerenje završeno dok je ocjena još bila između praga izlaska i praga ulaska.</w:t>
      </w:r>
    </w:p>
    <w:p>
      <w:pPr>
        <w:pStyle w:val="ListBullet"/>
        <w:spacing w:after="60"/>
      </w:pPr>
      <w:r>
        <w:rPr>
          <w:rFonts w:ascii="Times New Roman" w:hAnsi="Times New Roman"/>
          <w:b/>
          <w:sz w:val="22"/>
        </w:rPr>
        <w:t>Osjetljivost kapije kvaliteta kalibracije.</w:t>
      </w:r>
      <w:r>
        <w:rPr>
          <w:rFonts w:ascii="Times New Roman" w:hAnsi="Times New Roman"/>
          <w:b w:val="0"/>
          <w:sz w:val="22"/>
        </w:rPr>
        <w:t xml:space="preserve"> Jedan isječak od deset, sa odstupanjem od oko 0,7 dB u jednoj od 96 traka, dovoljan je da obori kalibraciju. Pravilo o odbacivanju dva isječka liječi posljedicu, ne uzrok.</w:t>
      </w:r>
    </w:p>
    <w:p>
      <w:pPr>
        <w:pStyle w:val="ListBullet"/>
        <w:spacing w:after="60"/>
      </w:pPr>
      <w:r>
        <w:rPr>
          <w:rFonts w:ascii="Times New Roman" w:hAnsi="Times New Roman"/>
          <w:b/>
          <w:sz w:val="22"/>
        </w:rPr>
        <w:t>Numeričke politike nisu zamrznute za proizvodnju.</w:t>
      </w:r>
      <w:r>
        <w:rPr>
          <w:rFonts w:ascii="Times New Roman" w:hAnsi="Times New Roman"/>
          <w:b w:val="0"/>
          <w:sz w:val="22"/>
        </w:rPr>
        <w:t xml:space="preserve"> Pravilo izvođenja praga je potvrđeno na dva mjerenja, ali zamrzavanje za proizvodnu upotrebu traži novu verziju politike i novo, unaprijed prijavljeno mjerenje.</w:t>
      </w:r>
    </w:p>
    <w:p>
      <w:pPr>
        <w:pStyle w:val="Heading2"/>
      </w:pPr>
      <w:r>
        <w:rPr>
          <w:rFonts w:ascii="Arial" w:hAnsi="Arial"/>
          <w:b/>
          <w:sz w:val="28"/>
        </w:rPr>
        <w:t>8.4. Šta nije provjereno na hardveru</w:t>
      </w:r>
    </w:p>
    <w:p>
      <w:pPr>
        <w:pStyle w:val="BodyText"/>
      </w:pPr>
      <w:r>
        <w:rPr>
          <w:rFonts w:ascii="Times New Roman" w:hAnsi="Times New Roman"/>
          <w:b w:val="0"/>
          <w:sz w:val="22"/>
        </w:rPr>
        <w:t>Sljedeće stavke su realizovane u kodu i provjerene na računaru, ali nisu potvrđene na potpuno sastavljenom hardveru, pa se tako i prijavljuju: potpuno samostalan rad sa zalemljenim tasterom i signalnim diodama, ponašanje pri prekidu veze sa mikrofonom, ponašanje pri nestanku napajanja i pri ponovnom pokretanju, i mjerenje potrošnje cijelog lanca. Nijedan uspješan test na računaru ne zamjenjuje te provjere.</w:t>
      </w:r>
    </w:p>
    <w:p>
      <w:r>
        <w:br w:type="page"/>
      </w:r>
    </w:p>
    <w:p>
      <w:pPr>
        <w:pStyle w:val="Heading1"/>
      </w:pPr>
      <w:r>
        <w:rPr>
          <w:rFonts w:ascii="Arial" w:hAnsi="Arial"/>
          <w:b/>
          <w:sz w:val="32"/>
        </w:rPr>
        <w:t>9. ZAKLJUČAK</w:t>
      </w:r>
    </w:p>
    <w:p>
      <w:pPr>
        <w:pStyle w:val="BodyText"/>
      </w:pPr>
      <w:r>
        <w:rPr>
          <w:rFonts w:ascii="Times New Roman" w:hAnsi="Times New Roman"/>
          <w:b w:val="0"/>
          <w:sz w:val="22"/>
        </w:rPr>
        <w:t>U radu je realizovan samostalan uređaj za nenadgledanu detekciju anomalija zvuka rotacionih mašina na mikrokontroleru ESP32-S3 sa jednim MEMS mikrofonom. Opšti oblik varijacije normalnog rada uči se unaprijed na računaru iz 990 snimaka ispravnog rada, a sve što je specifično za konkretnu mašinu — centar, prag i granica pouzdanosti — uređaj mjeri sam, u prvim minutima rada pored te mašine.</w:t>
      </w:r>
    </w:p>
    <w:p>
      <w:pPr>
        <w:pStyle w:val="BodyText"/>
      </w:pPr>
      <w:r>
        <w:rPr>
          <w:rFonts w:ascii="Times New Roman" w:hAnsi="Times New Roman"/>
          <w:b w:val="0"/>
          <w:sz w:val="22"/>
        </w:rPr>
        <w:t>Postavljeni istraživački cilj od AUC 0,80 je premašen: na referentnom skupu za ventilator postignut je AUC 0,867 uz standardizovani pAUC od 0,667. Na stvarnom ventilatoru potvrđeno je da uređaj samostalno nauči normalno stanje, izvede prag iz perioda u kojem su prisutna samo normalna stanja, odbije nepouzdan prozor umjesto da ga tumači, i pouzdano prijavi konstantnu akustičku promjenu, uz obradu od 716 ms po prozoru od 10 s i bez ijednog izgubljenog uzorka.</w:t>
      </w:r>
    </w:p>
    <w:p>
      <w:pPr>
        <w:pStyle w:val="BodyText"/>
      </w:pPr>
      <w:r>
        <w:rPr>
          <w:rFonts w:ascii="Times New Roman" w:hAnsi="Times New Roman"/>
          <w:b w:val="0"/>
          <w:sz w:val="22"/>
        </w:rPr>
        <w:t>Rad pokazuje i nešto što se rjeđe prijavljuje. Kroz cijeli razvoj usko grlo nije bio model nego politika odlučivanja oko njega. Dvanaest varijanti ocjenjivača donijelo je sedam poena, jedna promjena obilježja petnaest, a upotrebljivost sistema donijela su pravila koja uopšte ne mijenjaju model: odvojen period za izvođenje praga, nezavisna provjera tog praga na kasnijim podacima, histereza, kapija pouzdanosti i ograničeno odbacivanje kalibracionih isječaka.</w:t>
      </w:r>
    </w:p>
    <w:p>
      <w:pPr>
        <w:pStyle w:val="BodyText"/>
      </w:pPr>
      <w:r>
        <w:rPr>
          <w:rFonts w:ascii="Times New Roman" w:hAnsi="Times New Roman"/>
          <w:b w:val="0"/>
          <w:sz w:val="22"/>
        </w:rPr>
        <w:t>Zabilježeni su i negativni rezultati, sa mehanizmom a ne samo sa brojkom: šest unaprijed navedenih alternativnih obilježja od kojih nijedno ne pobjeđuje, dvije standardne tehnike vremenskog filtriranja koje pogoršavaju sistem jer su napravljene za obrnut zadatak, i jedno robusno pravilo praga koje je oborila sopstvena provjera na pločici. Taj posljednji slučaj je ujedno i najjača potvrda da provjere koje se rijetko aktiviraju imaju smisla.</w:t>
      </w:r>
    </w:p>
    <w:p>
      <w:pPr>
        <w:pStyle w:val="Heading2"/>
      </w:pPr>
      <w:r>
        <w:rPr>
          <w:rFonts w:ascii="Arial" w:hAnsi="Arial"/>
          <w:b/>
          <w:sz w:val="28"/>
        </w:rPr>
        <w:t>9.1. Pravci daljeg rada</w:t>
      </w:r>
    </w:p>
    <w:p>
      <w:pPr>
        <w:pStyle w:val="BodyText"/>
        <w:ind w:firstLine="0"/>
      </w:pPr>
      <w:r>
        <w:rPr>
          <w:rFonts w:ascii="Times New Roman" w:hAnsi="Times New Roman"/>
          <w:b w:val="0"/>
          <w:sz w:val="22"/>
        </w:rPr>
        <w:t>Iz izmjerenih ograničenja proizlaze sljedeći pravci:</w:t>
      </w:r>
    </w:p>
    <w:p>
      <w:pPr>
        <w:pStyle w:val="ListBullet"/>
        <w:spacing w:after="60"/>
      </w:pPr>
      <w:r>
        <w:rPr>
          <w:rFonts w:ascii="Times New Roman" w:hAnsi="Times New Roman"/>
          <w:b/>
          <w:sz w:val="22"/>
        </w:rPr>
        <w:t>Drugi primjerak i druga prostorija.</w:t>
      </w:r>
      <w:r>
        <w:rPr>
          <w:rFonts w:ascii="Times New Roman" w:hAnsi="Times New Roman"/>
          <w:b w:val="0"/>
          <w:sz w:val="22"/>
        </w:rPr>
        <w:t xml:space="preserve"> To je jedini put do bilo kakve tvrdnje o generalizaciji, i najvažniji sljedeći korak.</w:t>
      </w:r>
    </w:p>
    <w:p>
      <w:pPr>
        <w:pStyle w:val="ListBullet"/>
        <w:spacing w:after="60"/>
      </w:pPr>
      <w:r>
        <w:rPr>
          <w:rFonts w:ascii="Times New Roman" w:hAnsi="Times New Roman"/>
          <w:b/>
          <w:sz w:val="22"/>
        </w:rPr>
        <w:t>Duže normalno mjerenje.</w:t>
      </w:r>
      <w:r>
        <w:rPr>
          <w:rFonts w:ascii="Times New Roman" w:hAnsi="Times New Roman"/>
          <w:b w:val="0"/>
          <w:sz w:val="22"/>
        </w:rPr>
        <w:t xml:space="preserve"> Stopa lažnih uzbuna traži red veličine duže mjerenje od dosadašnjih da bi se mogla procijeniti sa smislenim intervalom.</w:t>
      </w:r>
    </w:p>
    <w:p>
      <w:pPr>
        <w:pStyle w:val="ListBullet"/>
        <w:spacing w:after="60"/>
      </w:pPr>
      <w:r>
        <w:rPr>
          <w:rFonts w:ascii="Times New Roman" w:hAnsi="Times New Roman"/>
          <w:b/>
          <w:sz w:val="22"/>
        </w:rPr>
        <w:t>Izbor obilježja po tipu mašine.</w:t>
      </w:r>
      <w:r>
        <w:rPr>
          <w:rFonts w:ascii="Times New Roman" w:hAnsi="Times New Roman"/>
          <w:b w:val="0"/>
          <w:sz w:val="22"/>
        </w:rPr>
        <w:t xml:space="preserve"> Izmjereno je da se izbor može napraviti samo iz izvornog domena, bez ijedne ciljne oznake, i da takav izbor nadmašuje bilo koji fiksni.</w:t>
      </w:r>
    </w:p>
    <w:p>
      <w:pPr>
        <w:pStyle w:val="ListBullet"/>
        <w:spacing w:after="60"/>
      </w:pPr>
      <w:r>
        <w:rPr>
          <w:rFonts w:ascii="Times New Roman" w:hAnsi="Times New Roman"/>
          <w:b/>
          <w:sz w:val="22"/>
        </w:rPr>
        <w:t>Uzrok osjetljivosti kapije kvaliteta.</w:t>
      </w:r>
      <w:r>
        <w:rPr>
          <w:rFonts w:ascii="Times New Roman" w:hAnsi="Times New Roman"/>
          <w:b w:val="0"/>
          <w:sz w:val="22"/>
        </w:rPr>
        <w:t xml:space="preserve"> Ispad u uskom pojasu oko frekvencije obrtanja je izmjeren i objašnjen kao svojstvo Mahalanobisove udaljenosti sa stranom kovarijansom, ali nije uklonjen.</w:t>
      </w:r>
    </w:p>
    <w:p>
      <w:pPr>
        <w:pStyle w:val="ListBullet"/>
        <w:spacing w:after="60"/>
      </w:pPr>
      <w:r>
        <w:rPr>
          <w:rFonts w:ascii="Times New Roman" w:hAnsi="Times New Roman"/>
          <w:b/>
          <w:sz w:val="22"/>
        </w:rPr>
        <w:t>Trajno čuvanje naučenog profila.</w:t>
      </w:r>
      <w:r>
        <w:rPr>
          <w:rFonts w:ascii="Times New Roman" w:hAnsi="Times New Roman"/>
          <w:b w:val="0"/>
          <w:sz w:val="22"/>
        </w:rPr>
        <w:t xml:space="preserve"> Modul za upis u trajnu memoriju je realizovan i provjeren na računaru, ali se u razvojnoj konfiguraciji namjerno ne koristi dok politika ne bude zamrznuta.</w:t>
      </w:r>
    </w:p>
    <w:p>
      <w:pPr>
        <w:pStyle w:val="ListBullet"/>
        <w:spacing w:after="60"/>
      </w:pPr>
      <w:r>
        <w:rPr>
          <w:rFonts w:ascii="Times New Roman" w:hAnsi="Times New Roman"/>
          <w:b/>
          <w:sz w:val="22"/>
        </w:rPr>
        <w:t>Mjerenje potrošnje i rad na bateriji</w:t>
      </w:r>
      <w:r>
        <w:rPr>
          <w:rFonts w:ascii="Times New Roman" w:hAnsi="Times New Roman"/>
          <w:b w:val="0"/>
          <w:sz w:val="22"/>
        </w:rPr>
        <w:t>, kao uslov za primjenu na mjestima bez stalnog napajanja.</w:t>
      </w:r>
    </w:p>
    <w:p>
      <w:r>
        <w:br w:type="page"/>
      </w:r>
    </w:p>
    <w:p>
      <w:pPr>
        <w:pStyle w:val="Heading1"/>
      </w:pPr>
      <w:r>
        <w:rPr>
          <w:rFonts w:ascii="Arial" w:hAnsi="Arial"/>
          <w:b/>
          <w:sz w:val="32"/>
        </w:rPr>
        <w:t>LITERATURA</w:t>
      </w:r>
    </w:p>
    <w:p/>
    <w:p>
      <w:pPr>
        <w:spacing w:after="120"/>
        <w:ind w:left="510" w:hanging="510"/>
        <w:jc w:val="both"/>
      </w:pPr>
      <w:r>
        <w:rPr>
          <w:rFonts w:ascii="Times New Roman" w:hAnsi="Times New Roman"/>
          <w:b w:val="0"/>
          <w:sz w:val="22"/>
        </w:rPr>
        <w:t>[1] T. Nishida et al., „Description and discussion on DCASE 2026 Challenge Task 2: Noise-aware unsupervised anomalous sound detection for machine condition monitoring“, arXiv:2606.01578, 2026.</w:t>
      </w:r>
    </w:p>
    <w:p>
      <w:pPr>
        <w:spacing w:after="120"/>
        <w:ind w:left="510" w:hanging="510"/>
        <w:jc w:val="both"/>
      </w:pPr>
      <w:r>
        <w:rPr>
          <w:rFonts w:ascii="Times New Roman" w:hAnsi="Times New Roman"/>
          <w:b w:val="0"/>
          <w:sz w:val="22"/>
        </w:rPr>
        <w:t xml:space="preserve">[2] N. Harada et al., „First-shot anomaly sound detection for machine condition monitoring: A domain generalization baseline“, </w:t>
      </w:r>
      <w:r>
        <w:rPr>
          <w:rFonts w:ascii="Times New Roman" w:hAnsi="Times New Roman"/>
          <w:i/>
          <w:sz w:val="22"/>
        </w:rPr>
        <w:t>EUSIPCO 2023</w:t>
      </w:r>
      <w:r>
        <w:rPr>
          <w:rFonts w:ascii="Times New Roman" w:hAnsi="Times New Roman"/>
          <w:b w:val="0"/>
          <w:sz w:val="22"/>
        </w:rPr>
        <w:t>, str. 191–195, doi: 10.23919/EUSIPCO58844.2023.10289721.</w:t>
      </w:r>
    </w:p>
    <w:p>
      <w:pPr>
        <w:spacing w:after="120"/>
        <w:ind w:left="510" w:hanging="510"/>
        <w:jc w:val="both"/>
      </w:pPr>
      <w:r>
        <w:rPr>
          <w:rFonts w:ascii="Times New Roman" w:hAnsi="Times New Roman"/>
          <w:b w:val="0"/>
          <w:sz w:val="22"/>
        </w:rPr>
        <w:t xml:space="preserve">[3] K. Dohi et al., „MIMII DG: Sound dataset for malfunctioning industrial machine investigation and inspection for domain generalization task“, </w:t>
      </w:r>
      <w:r>
        <w:rPr>
          <w:rFonts w:ascii="Times New Roman" w:hAnsi="Times New Roman"/>
          <w:i/>
          <w:sz w:val="22"/>
        </w:rPr>
        <w:t>DCASE Workshop 2022</w:t>
      </w:r>
      <w:r>
        <w:rPr>
          <w:rFonts w:ascii="Times New Roman" w:hAnsi="Times New Roman"/>
          <w:b w:val="0"/>
          <w:sz w:val="22"/>
        </w:rPr>
        <w:t>, str. 1–5.</w:t>
      </w:r>
    </w:p>
    <w:p>
      <w:pPr>
        <w:spacing w:after="120"/>
        <w:ind w:left="510" w:hanging="510"/>
        <w:jc w:val="both"/>
      </w:pPr>
      <w:r>
        <w:rPr>
          <w:rFonts w:ascii="Times New Roman" w:hAnsi="Times New Roman"/>
          <w:b w:val="0"/>
          <w:sz w:val="22"/>
        </w:rPr>
        <w:t xml:space="preserve">[4] P. D. Welch, „The use of the fast Fourier transform for the estimation of power spectra: A method based on time averaging over short, modified periodograms“, </w:t>
      </w:r>
      <w:r>
        <w:rPr>
          <w:rFonts w:ascii="Times New Roman" w:hAnsi="Times New Roman"/>
          <w:i/>
          <w:sz w:val="22"/>
        </w:rPr>
        <w:t>IEEE Trans. Audio Electroacoust.</w:t>
      </w:r>
      <w:r>
        <w:rPr>
          <w:rFonts w:ascii="Times New Roman" w:hAnsi="Times New Roman"/>
          <w:b w:val="0"/>
          <w:sz w:val="22"/>
        </w:rPr>
        <w:t>, vol. 15, br. 2, str. 70–73, 1967, doi: 10.1109/TAU.1967.1161901.</w:t>
      </w:r>
    </w:p>
    <w:p>
      <w:pPr>
        <w:spacing w:after="120"/>
        <w:ind w:left="510" w:hanging="510"/>
        <w:jc w:val="both"/>
      </w:pPr>
      <w:r>
        <w:rPr>
          <w:rFonts w:ascii="Times New Roman" w:hAnsi="Times New Roman"/>
          <w:b w:val="0"/>
          <w:sz w:val="22"/>
        </w:rPr>
        <w:t xml:space="preserve">[5] O. Ledoit i M. Wolf, „A well-conditioned estimator for large-dimensional covariance matrices“, </w:t>
      </w:r>
      <w:r>
        <w:rPr>
          <w:rFonts w:ascii="Times New Roman" w:hAnsi="Times New Roman"/>
          <w:i/>
          <w:sz w:val="22"/>
        </w:rPr>
        <w:t>J. Multivariate Anal.</w:t>
      </w:r>
      <w:r>
        <w:rPr>
          <w:rFonts w:ascii="Times New Roman" w:hAnsi="Times New Roman"/>
          <w:b w:val="0"/>
          <w:sz w:val="22"/>
        </w:rPr>
        <w:t>, vol. 88, br. 2, str. 365–411, 2004, doi: 10.1016/S0047-259X(03)00096-4.</w:t>
      </w:r>
    </w:p>
    <w:p>
      <w:pPr>
        <w:spacing w:after="120"/>
        <w:ind w:left="510" w:hanging="510"/>
        <w:jc w:val="both"/>
      </w:pPr>
      <w:r>
        <w:rPr>
          <w:rFonts w:ascii="Times New Roman" w:hAnsi="Times New Roman"/>
          <w:b w:val="0"/>
          <w:sz w:val="22"/>
        </w:rPr>
        <w:t xml:space="preserve">[6] N. Harada et al., „ToyADMOS2: Another dataset of miniature-machine operating sounds for anomalous sound detection under domain shift conditions“, </w:t>
      </w:r>
      <w:r>
        <w:rPr>
          <w:rFonts w:ascii="Times New Roman" w:hAnsi="Times New Roman"/>
          <w:i/>
          <w:sz w:val="22"/>
        </w:rPr>
        <w:t>DCASE Workshop 2021</w:t>
      </w:r>
      <w:r>
        <w:rPr>
          <w:rFonts w:ascii="Times New Roman" w:hAnsi="Times New Roman"/>
          <w:b w:val="0"/>
          <w:sz w:val="22"/>
        </w:rPr>
        <w:t>, str. 1–5, doi: 10.5281/zenodo.5770113.</w:t>
      </w:r>
    </w:p>
    <w:p>
      <w:pPr>
        <w:spacing w:after="120"/>
        <w:ind w:left="510" w:hanging="510"/>
        <w:jc w:val="both"/>
      </w:pPr>
      <w:r>
        <w:rPr>
          <w:rFonts w:ascii="Times New Roman" w:hAnsi="Times New Roman"/>
          <w:b w:val="0"/>
          <w:sz w:val="22"/>
        </w:rPr>
        <w:t xml:space="preserve">[7] P. C. Mahalanobis, „On the generalised distance in statistics“, </w:t>
      </w:r>
      <w:r>
        <w:rPr>
          <w:rFonts w:ascii="Times New Roman" w:hAnsi="Times New Roman"/>
          <w:i/>
          <w:sz w:val="22"/>
        </w:rPr>
        <w:t>Proc. Natl. Inst. Sci. India</w:t>
      </w:r>
      <w:r>
        <w:rPr>
          <w:rFonts w:ascii="Times New Roman" w:hAnsi="Times New Roman"/>
          <w:b w:val="0"/>
          <w:sz w:val="22"/>
        </w:rPr>
        <w:t>, vol. 2, br. 1, str. 49–55, 1936.</w:t>
      </w:r>
    </w:p>
    <w:p>
      <w:pPr>
        <w:spacing w:after="120"/>
        <w:ind w:left="510" w:hanging="510"/>
        <w:jc w:val="both"/>
      </w:pPr>
      <w:r>
        <w:rPr>
          <w:rFonts w:ascii="Times New Roman" w:hAnsi="Times New Roman"/>
          <w:b w:val="0"/>
          <w:sz w:val="22"/>
        </w:rPr>
        <w:t xml:space="preserve">[8] Espressif Systems, </w:t>
      </w:r>
      <w:r>
        <w:rPr>
          <w:rFonts w:ascii="Times New Roman" w:hAnsi="Times New Roman"/>
          <w:i/>
          <w:sz w:val="22"/>
        </w:rPr>
        <w:t>ESP32-S3 Series Datasheet</w:t>
      </w:r>
      <w:r>
        <w:rPr>
          <w:rFonts w:ascii="Times New Roman" w:hAnsi="Times New Roman"/>
          <w:b w:val="0"/>
          <w:sz w:val="22"/>
        </w:rPr>
        <w:t>, dostupno na: https://www.espressif.com/ (pristupljeno u avgustu 2026).</w:t>
      </w:r>
    </w:p>
    <w:p>
      <w:pPr>
        <w:spacing w:after="120"/>
        <w:ind w:left="510" w:hanging="510"/>
        <w:jc w:val="both"/>
      </w:pPr>
      <w:r>
        <w:rPr>
          <w:rFonts w:ascii="Times New Roman" w:hAnsi="Times New Roman"/>
          <w:b w:val="0"/>
          <w:sz w:val="22"/>
        </w:rPr>
        <w:t xml:space="preserve">[9] Espressif Systems, </w:t>
      </w:r>
      <w:r>
        <w:rPr>
          <w:rFonts w:ascii="Times New Roman" w:hAnsi="Times New Roman"/>
          <w:i/>
          <w:sz w:val="22"/>
        </w:rPr>
        <w:t>ESP-IDF Programming Guide v5.5</w:t>
      </w:r>
      <w:r>
        <w:rPr>
          <w:rFonts w:ascii="Times New Roman" w:hAnsi="Times New Roman"/>
          <w:b w:val="0"/>
          <w:sz w:val="22"/>
        </w:rPr>
        <w:t>, dostupno na: https://docs.espressif.com/projects/esp-idf/ (pristupljeno u avgustu 2026).</w:t>
      </w:r>
    </w:p>
    <w:p>
      <w:pPr>
        <w:spacing w:after="120"/>
        <w:ind w:left="510" w:hanging="510"/>
        <w:jc w:val="both"/>
      </w:pPr>
      <w:r>
        <w:rPr>
          <w:rFonts w:ascii="Times New Roman" w:hAnsi="Times New Roman"/>
          <w:b w:val="0"/>
          <w:sz w:val="22"/>
        </w:rPr>
        <w:t xml:space="preserve">[10] InvenSense, </w:t>
      </w:r>
      <w:r>
        <w:rPr>
          <w:rFonts w:ascii="Times New Roman" w:hAnsi="Times New Roman"/>
          <w:i/>
          <w:sz w:val="22"/>
        </w:rPr>
        <w:t>INMP441 Omnidirectional Microphone with Bottom Port and I2S Digital Output — Datasheet</w:t>
      </w:r>
      <w:r>
        <w:rPr>
          <w:rFonts w:ascii="Times New Roman" w:hAnsi="Times New Roman"/>
          <w:b w:val="0"/>
          <w:sz w:val="22"/>
        </w:rPr>
        <w:t>, dokument DS-INMP441.</w:t>
      </w:r>
    </w:p>
    <w:p>
      <w:pPr>
        <w:spacing w:after="120"/>
        <w:ind w:left="510" w:hanging="510"/>
        <w:jc w:val="both"/>
      </w:pPr>
      <w:r>
        <w:rPr>
          <w:rFonts w:ascii="Times New Roman" w:hAnsi="Times New Roman"/>
          <w:b w:val="0"/>
          <w:sz w:val="22"/>
        </w:rPr>
        <w:t xml:space="preserve">[11] F. Pedregosa et al., „Scikit-learn: Machine learning in Python“, </w:t>
      </w:r>
      <w:r>
        <w:rPr>
          <w:rFonts w:ascii="Times New Roman" w:hAnsi="Times New Roman"/>
          <w:i/>
          <w:sz w:val="22"/>
        </w:rPr>
        <w:t>J. Mach. Learn. Res.</w:t>
      </w:r>
      <w:r>
        <w:rPr>
          <w:rFonts w:ascii="Times New Roman" w:hAnsi="Times New Roman"/>
          <w:b w:val="0"/>
          <w:sz w:val="22"/>
        </w:rPr>
        <w:t>, vol. 12, str. 2825–2830, 2011.</w:t>
      </w:r>
    </w:p>
    <w:p>
      <w:pPr>
        <w:spacing w:after="120"/>
        <w:ind w:left="510" w:hanging="510"/>
        <w:jc w:val="both"/>
      </w:pPr>
      <w:r>
        <w:rPr>
          <w:rFonts w:ascii="Times New Roman" w:hAnsi="Times New Roman"/>
          <w:b w:val="0"/>
          <w:sz w:val="22"/>
        </w:rPr>
        <w:t xml:space="preserve">[12] P. Virtanen et al., „SciPy 1.0: Fundamental algorithms for scientific computing in Python“, </w:t>
      </w:r>
      <w:r>
        <w:rPr>
          <w:rFonts w:ascii="Times New Roman" w:hAnsi="Times New Roman"/>
          <w:i/>
          <w:sz w:val="22"/>
        </w:rPr>
        <w:t>Nature Methods</w:t>
      </w:r>
      <w:r>
        <w:rPr>
          <w:rFonts w:ascii="Times New Roman" w:hAnsi="Times New Roman"/>
          <w:b w:val="0"/>
          <w:sz w:val="22"/>
        </w:rPr>
        <w:t>, vol. 17, str. 261–272, 2020, doi: 10.1038/s41592-019-0686-2.</w:t>
      </w:r>
    </w:p>
    <w:p>
      <w:pPr>
        <w:spacing w:after="120"/>
        <w:ind w:left="510" w:hanging="510"/>
        <w:jc w:val="both"/>
      </w:pPr>
      <w:r>
        <w:rPr>
          <w:rFonts w:ascii="Times New Roman" w:hAnsi="Times New Roman"/>
          <w:b w:val="0"/>
          <w:sz w:val="22"/>
        </w:rPr>
        <w:t>[13] [TODO] Provjeriti i dopuniti referencu na sistematsko poređenje ocjenjivača u detekciji anomalija zvuka (arXiv:2606.19269), sa tačnim autorima i stranicama prije predaje.</w:t>
      </w:r>
    </w:p>
    <w:p>
      <w:r>
        <w:br w:type="page"/>
      </w:r>
    </w:p>
    <w:p>
      <w:pPr>
        <w:pStyle w:val="Heading1"/>
      </w:pPr>
      <w:r>
        <w:rPr>
          <w:rFonts w:ascii="Arial" w:hAnsi="Arial"/>
          <w:b/>
          <w:sz w:val="32"/>
        </w:rPr>
        <w:t>BIOGRAFIJA</w:t>
      </w:r>
    </w:p>
    <w:p/>
    <w:p>
      <w:pPr>
        <w:pStyle w:val="BodyText"/>
        <w:ind w:firstLine="0"/>
      </w:pPr>
      <w:r>
        <w:rPr>
          <w:rFonts w:ascii="Times New Roman" w:hAnsi="Times New Roman"/>
          <w:b w:val="0"/>
          <w:sz w:val="22"/>
        </w:rPr>
        <w:t>Mihajlo Živković rođen je 11. aprila 2001. godine u Zvorniku. Osnovne akademske studije završio je na Fakultetu tehničkih nauka u Novom Sadu, na studijskom programu Mehatronika, robotika i automatizacija, sa prosječnom ocjenom 9,60. Master akademske studije upisao je 2024. godine na studijskom programu Energetika, elektronika i telekomunikacije, modul Embedded sistemi i algoritmi.</w:t>
      </w:r>
    </w:p>
    <w:p>
      <w:pPr>
        <w:pStyle w:val="BodyText"/>
      </w:pPr>
      <w:r>
        <w:rPr>
          <w:rFonts w:ascii="Times New Roman" w:hAnsi="Times New Roman"/>
          <w:b w:val="0"/>
          <w:sz w:val="22"/>
        </w:rPr>
        <w:t>Tokom studija radio je kao inženjer primjene u kompaniji Festo Srbija, gdje se bavio programibilnim logičkim kontrolerima, industrijskim sabirnicama i sistemima za rukovanje materijalom. Od 2025. godine radi kao inženjer za ugrađeni Linux i Android u kompaniji Ikotek, na platformama zasnovanim na procesorima Qualcomm.</w:t>
      </w:r>
    </w:p>
    <w:p>
      <w:pPr>
        <w:pStyle w:val="BodyText"/>
      </w:pPr>
      <w:r>
        <w:rPr>
          <w:rFonts w:ascii="Times New Roman" w:hAnsi="Times New Roman"/>
          <w:b w:val="0"/>
          <w:sz w:val="22"/>
        </w:rPr>
        <w:t>Oblasti interesovanja su mu ugrađeni sistemi, obrada signala, mašinsko učenje na resursno ograničenim uređajima i sistemsko programiranje.</w:t>
      </w:r>
    </w:p>
    <w:p>
      <w:r>
        <w:br w:type="page"/>
      </w:r>
    </w:p>
    <w:p>
      <w:pPr>
        <w:pStyle w:val="Heading1"/>
      </w:pPr>
      <w:r>
        <w:rPr>
          <w:rFonts w:ascii="Arial" w:hAnsi="Arial"/>
          <w:b/>
          <w:sz w:val="32"/>
        </w:rPr>
        <w:t>PRILOZI</w:t>
      </w:r>
    </w:p>
    <w:p/>
    <w:p>
      <w:pPr>
        <w:pStyle w:val="Heading2"/>
      </w:pPr>
      <w:r>
        <w:rPr>
          <w:rFonts w:ascii="Arial" w:hAnsi="Arial"/>
          <w:b/>
          <w:sz w:val="28"/>
        </w:rPr>
        <w:t>Prilog A — sadržaj digitalnog priloga</w:t>
      </w:r>
    </w:p>
    <w:p>
      <w:pPr>
        <w:pStyle w:val="BodyText"/>
        <w:ind w:firstLine="0"/>
      </w:pPr>
      <w:r>
        <w:rPr>
          <w:rFonts w:ascii="Times New Roman" w:hAnsi="Times New Roman"/>
          <w:b w:val="0"/>
          <w:sz w:val="22"/>
        </w:rPr>
        <w:t>Zbog obima, izvorni kod, zapisi mjerenja i sirovi podaci dostavljaju se u digitalnom obliku. Struktura priloga je sljedeća:</w:t>
      </w:r>
    </w:p>
    <w:p>
      <w:pPr>
        <w:spacing w:before="0" w:after="0"/>
        <w:ind w:left="283"/>
      </w:pPr>
      <w:r>
        <w:rPr>
          <w:rFonts w:ascii="Courier New" w:hAnsi="Courier New"/>
          <w:sz w:val="20"/>
        </w:rPr>
        <w:t>pc/asd/         Python paket: obilježja, podaci, model, obuka, ocjena,</w:t>
      </w:r>
    </w:p>
    <w:p>
      <w:pPr>
        <w:spacing w:before="0" w:after="0"/>
        <w:ind w:left="283"/>
      </w:pPr>
      <w:r>
        <w:rPr>
          <w:rFonts w:ascii="Courier New" w:hAnsi="Courier New"/>
          <w:sz w:val="20"/>
        </w:rPr>
        <w:t xml:space="preserve">                protokol izvršavanja, vođeni test, politika kalibracije</w:t>
      </w:r>
    </w:p>
    <w:p>
      <w:pPr>
        <w:spacing w:before="0" w:after="0"/>
        <w:ind w:left="283"/>
      </w:pPr>
      <w:r>
        <w:rPr>
          <w:rFonts w:ascii="Courier New" w:hAnsi="Courier New"/>
          <w:sz w:val="20"/>
        </w:rPr>
        <w:t>pc/tools/       generatori C zaglavlja, alati za mjerenje, host eksperiment</w:t>
      </w:r>
    </w:p>
    <w:p>
      <w:pPr>
        <w:spacing w:before="0" w:after="0"/>
        <w:ind w:left="283"/>
      </w:pPr>
      <w:r>
        <w:rPr>
          <w:rFonts w:ascii="Courier New" w:hAnsi="Courier New"/>
          <w:sz w:val="20"/>
        </w:rPr>
        <w:t>pc/config/      zaključane politike u JSON obliku</w:t>
      </w:r>
    </w:p>
    <w:p>
      <w:pPr>
        <w:spacing w:before="0" w:after="0"/>
        <w:ind w:left="283"/>
      </w:pPr>
      <w:r>
        <w:rPr>
          <w:rFonts w:ascii="Courier New" w:hAnsi="Courier New"/>
          <w:sz w:val="20"/>
        </w:rPr>
        <w:t>pc/tests/       testovi na računaru i poređenje Python-C</w:t>
      </w:r>
    </w:p>
    <w:p>
      <w:pPr>
        <w:spacing w:before="0" w:after="0"/>
        <w:ind w:left="283"/>
      </w:pPr>
      <w:r>
        <w:rPr>
          <w:rFonts w:ascii="Courier New" w:hAnsi="Courier New"/>
          <w:sz w:val="20"/>
        </w:rPr>
        <w:t>firmware/esp32s3_asd/   izvorni kod firmvera za ESP-IDF v5.x</w:t>
      </w:r>
    </w:p>
    <w:p>
      <w:pPr>
        <w:spacing w:before="0" w:after="0"/>
        <w:ind w:left="283"/>
      </w:pPr>
      <w:r>
        <w:rPr>
          <w:rFonts w:ascii="Courier New" w:hAnsi="Courier New"/>
          <w:sz w:val="20"/>
        </w:rPr>
        <w:t>docs/           dokumentacija razvoja, problemi i rješenja</w:t>
      </w:r>
    </w:p>
    <w:p>
      <w:pPr>
        <w:spacing w:before="0" w:after="0"/>
        <w:ind w:left="283"/>
      </w:pPr>
      <w:r>
        <w:rPr>
          <w:rFonts w:ascii="Courier New" w:hAnsi="Courier New"/>
          <w:sz w:val="20"/>
        </w:rPr>
        <w:t>results/        zapisi mjerenja, uključujući fizičke runove</w:t>
      </w:r>
    </w:p>
    <w:p>
      <w:pPr>
        <w:spacing w:before="0" w:after="0"/>
        <w:ind w:left="283"/>
      </w:pPr>
      <w:r>
        <w:rPr>
          <w:rFonts w:ascii="Courier New" w:hAnsi="Courier New"/>
          <w:sz w:val="20"/>
        </w:rPr>
        <w:t>radovi/         ovaj rad i rad za konferenciju</w:t>
      </w:r>
    </w:p>
    <w:p>
      <w:pPr>
        <w:pStyle w:val="BodyText"/>
        <w:ind w:firstLine="0"/>
      </w:pPr>
      <w:r>
        <w:rPr>
          <w:rFonts w:ascii="Times New Roman" w:hAnsi="Times New Roman"/>
          <w:b w:val="0"/>
          <w:sz w:val="22"/>
        </w:rPr>
        <w:t>Adresa spremišta: [TODO] upisati adresu javnog spremišta prije predaje.</w:t>
      </w:r>
    </w:p>
    <w:p>
      <w:pPr>
        <w:pStyle w:val="Heading2"/>
      </w:pPr>
      <w:r>
        <w:rPr>
          <w:rFonts w:ascii="Arial" w:hAnsi="Arial"/>
          <w:b/>
          <w:sz w:val="28"/>
        </w:rPr>
        <w:t>Prilog B — sažetak politika i njihovih verzija</w:t>
      </w:r>
    </w:p>
    <w:p>
      <w:pPr>
        <w:spacing w:before="200" w:after="60"/>
        <w:jc w:val="center"/>
      </w:pPr>
      <w:r>
        <w:rPr>
          <w:rFonts w:ascii="Times New Roman" w:hAnsi="Times New Roman"/>
          <w:b w:val="0"/>
          <w:sz w:val="22"/>
        </w:rPr>
        <w:t>Tabela 9.1. Zaključane politike i njihove verzije</w:t>
      </w:r>
    </w:p>
    <w:tbl>
      <w:tblPr>
        <w:tblStyle w:val="TableGrid"/>
        <w:tblW w:type="auto" w:w="0"/>
        <w:jc w:val="center"/>
        <w:tblLook w:firstColumn="1" w:firstRow="1" w:lastColumn="0" w:lastRow="0" w:noHBand="0" w:noVBand="1" w:val="04A0"/>
      </w:tblPr>
      <w:tblGrid>
        <w:gridCol w:w="3041"/>
        <w:gridCol w:w="3041"/>
        <w:gridCol w:w="3041"/>
      </w:tblGrid>
      <w:tr>
        <w:tc>
          <w:tcPr>
            <w:tcW w:type="dxa" w:w="3041"/>
          </w:tcPr>
          <w:p>
            <w:pPr>
              <w:spacing w:after="40"/>
              <w:jc w:val="center"/>
            </w:pPr>
            <w:r>
              <w:rPr>
                <w:rFonts w:ascii="Times New Roman" w:hAnsi="Times New Roman"/>
                <w:b/>
                <w:sz w:val="20"/>
              </w:rPr>
              <w:t>Politika</w:t>
            </w:r>
          </w:p>
        </w:tc>
        <w:tc>
          <w:tcPr>
            <w:tcW w:type="dxa" w:w="3041"/>
          </w:tcPr>
          <w:p>
            <w:pPr>
              <w:spacing w:after="40"/>
              <w:jc w:val="center"/>
            </w:pPr>
            <w:r>
              <w:rPr>
                <w:rFonts w:ascii="Times New Roman" w:hAnsi="Times New Roman"/>
                <w:b/>
                <w:sz w:val="20"/>
              </w:rPr>
              <w:t>Verzija</w:t>
            </w:r>
          </w:p>
        </w:tc>
        <w:tc>
          <w:tcPr>
            <w:tcW w:type="dxa" w:w="3041"/>
          </w:tcPr>
          <w:p>
            <w:pPr>
              <w:spacing w:after="40"/>
              <w:jc w:val="center"/>
            </w:pPr>
            <w:r>
              <w:rPr>
                <w:rFonts w:ascii="Times New Roman" w:hAnsi="Times New Roman"/>
                <w:b/>
                <w:sz w:val="20"/>
              </w:rPr>
              <w:t>Šta određuje</w:t>
            </w:r>
          </w:p>
        </w:tc>
      </w:tr>
      <w:tr>
        <w:tc>
          <w:tcPr>
            <w:tcW w:type="dxa" w:w="3041"/>
          </w:tcPr>
          <w:p>
            <w:pPr>
              <w:spacing w:after="40"/>
            </w:pPr>
            <w:r>
              <w:rPr>
                <w:rFonts w:ascii="Times New Roman" w:hAnsi="Times New Roman"/>
                <w:b w:val="0"/>
                <w:sz w:val="20"/>
              </w:rPr>
              <w:t>Kvalitet signala</w:t>
            </w:r>
          </w:p>
        </w:tc>
        <w:tc>
          <w:tcPr>
            <w:tcW w:type="dxa" w:w="3041"/>
          </w:tcPr>
          <w:p>
            <w:pPr>
              <w:spacing w:after="40"/>
            </w:pPr>
            <w:r>
              <w:rPr>
                <w:rFonts w:ascii="Courier New" w:hAnsi="Courier New"/>
                <w:sz w:val="18"/>
              </w:rPr>
              <w:t>asd-quality-policy-v1.1.0</w:t>
            </w:r>
          </w:p>
        </w:tc>
        <w:tc>
          <w:tcPr>
            <w:tcW w:type="dxa" w:w="3041"/>
          </w:tcPr>
          <w:p>
            <w:pPr>
              <w:spacing w:after="40"/>
            </w:pPr>
            <w:r>
              <w:rPr>
                <w:rFonts w:ascii="Times New Roman" w:hAnsi="Times New Roman"/>
                <w:b w:val="0"/>
                <w:sz w:val="20"/>
              </w:rPr>
              <w:t>pragovi ispravnosti signala i praga nivoa</w:t>
            </w:r>
          </w:p>
        </w:tc>
      </w:tr>
      <w:tr>
        <w:tc>
          <w:tcPr>
            <w:tcW w:type="dxa" w:w="3041"/>
          </w:tcPr>
          <w:p>
            <w:pPr>
              <w:spacing w:after="40"/>
            </w:pPr>
            <w:r>
              <w:rPr>
                <w:rFonts w:ascii="Times New Roman" w:hAnsi="Times New Roman"/>
                <w:b w:val="0"/>
                <w:sz w:val="20"/>
              </w:rPr>
              <w:t>Kvalitet kalibracije</w:t>
            </w:r>
          </w:p>
        </w:tc>
        <w:tc>
          <w:tcPr>
            <w:tcW w:type="dxa" w:w="3041"/>
          </w:tcPr>
          <w:p>
            <w:pPr>
              <w:spacing w:after="40"/>
            </w:pPr>
            <w:r>
              <w:rPr>
                <w:rFonts w:ascii="Courier New" w:hAnsi="Courier New"/>
                <w:sz w:val="18"/>
              </w:rPr>
              <w:t>asd-commissioning-policy-v1.0.0</w:t>
            </w:r>
          </w:p>
        </w:tc>
        <w:tc>
          <w:tcPr>
            <w:tcW w:type="dxa" w:w="3041"/>
          </w:tcPr>
          <w:p>
            <w:pPr>
              <w:spacing w:after="40"/>
            </w:pPr>
            <w:r>
              <w:rPr>
                <w:rFonts w:ascii="Times New Roman" w:hAnsi="Times New Roman"/>
                <w:b w:val="0"/>
                <w:sz w:val="20"/>
              </w:rPr>
              <w:t>granica koeficijenta varijacije</w:t>
            </w:r>
          </w:p>
        </w:tc>
      </w:tr>
      <w:tr>
        <w:tc>
          <w:tcPr>
            <w:tcW w:type="dxa" w:w="3041"/>
          </w:tcPr>
          <w:p>
            <w:pPr>
              <w:spacing w:after="40"/>
            </w:pPr>
            <w:r>
              <w:rPr>
                <w:rFonts w:ascii="Times New Roman" w:hAnsi="Times New Roman"/>
                <w:b w:val="0"/>
                <w:sz w:val="20"/>
              </w:rPr>
              <w:t>Prisustvo mašine</w:t>
            </w:r>
          </w:p>
        </w:tc>
        <w:tc>
          <w:tcPr>
            <w:tcW w:type="dxa" w:w="3041"/>
          </w:tcPr>
          <w:p>
            <w:pPr>
              <w:spacing w:after="40"/>
            </w:pPr>
            <w:r>
              <w:rPr>
                <w:rFonts w:ascii="Courier New" w:hAnsi="Courier New"/>
                <w:sz w:val="18"/>
              </w:rPr>
              <w:t>asd-presence-policy-v1</w:t>
            </w:r>
          </w:p>
        </w:tc>
        <w:tc>
          <w:tcPr>
            <w:tcW w:type="dxa" w:w="3041"/>
          </w:tcPr>
          <w:p>
            <w:pPr>
              <w:spacing w:after="40"/>
            </w:pPr>
            <w:r>
              <w:rPr>
                <w:rFonts w:ascii="Times New Roman" w:hAnsi="Times New Roman"/>
                <w:b w:val="0"/>
                <w:sz w:val="20"/>
              </w:rPr>
              <w:t>margina od 11 dB i tri uzastopna prozora</w:t>
            </w:r>
          </w:p>
        </w:tc>
      </w:tr>
      <w:tr>
        <w:tc>
          <w:tcPr>
            <w:tcW w:type="dxa" w:w="3041"/>
          </w:tcPr>
          <w:p>
            <w:pPr>
              <w:spacing w:after="40"/>
            </w:pPr>
            <w:r>
              <w:rPr>
                <w:rFonts w:ascii="Times New Roman" w:hAnsi="Times New Roman"/>
                <w:b w:val="0"/>
                <w:sz w:val="20"/>
              </w:rPr>
              <w:t>Vremenska odluka</w:t>
            </w:r>
          </w:p>
        </w:tc>
        <w:tc>
          <w:tcPr>
            <w:tcW w:type="dxa" w:w="3041"/>
          </w:tcPr>
          <w:p>
            <w:pPr>
              <w:spacing w:after="40"/>
            </w:pPr>
            <w:r>
              <w:rPr>
                <w:rFonts w:ascii="Courier New" w:hAnsi="Courier New"/>
                <w:sz w:val="18"/>
              </w:rPr>
              <w:t>asd-temporal-policy-v2</w:t>
            </w:r>
          </w:p>
        </w:tc>
        <w:tc>
          <w:tcPr>
            <w:tcW w:type="dxa" w:w="3041"/>
          </w:tcPr>
          <w:p>
            <w:pPr>
              <w:spacing w:after="40"/>
            </w:pPr>
            <w:r>
              <w:rPr>
                <w:rFonts w:ascii="Times New Roman" w:hAnsi="Times New Roman"/>
                <w:b w:val="0"/>
                <w:sz w:val="20"/>
              </w:rPr>
              <w:t>tri uzastopna prozora i histereza</w:t>
            </w:r>
          </w:p>
        </w:tc>
      </w:tr>
      <w:tr>
        <w:tc>
          <w:tcPr>
            <w:tcW w:type="dxa" w:w="3041"/>
          </w:tcPr>
          <w:p>
            <w:pPr>
              <w:spacing w:after="40"/>
            </w:pPr>
            <w:r>
              <w:rPr>
                <w:rFonts w:ascii="Times New Roman" w:hAnsi="Times New Roman"/>
                <w:b w:val="0"/>
                <w:sz w:val="20"/>
              </w:rPr>
              <w:t>Kapija pouzdanosti</w:t>
            </w:r>
          </w:p>
        </w:tc>
        <w:tc>
          <w:tcPr>
            <w:tcW w:type="dxa" w:w="3041"/>
          </w:tcPr>
          <w:p>
            <w:pPr>
              <w:spacing w:after="40"/>
            </w:pPr>
            <w:r>
              <w:rPr>
                <w:rFonts w:ascii="Courier New" w:hAnsi="Courier New"/>
                <w:sz w:val="18"/>
              </w:rPr>
              <w:t>asd-interference-policy-v3.0.0</w:t>
            </w:r>
          </w:p>
        </w:tc>
        <w:tc>
          <w:tcPr>
            <w:tcW w:type="dxa" w:w="3041"/>
          </w:tcPr>
          <w:p>
            <w:pPr>
              <w:spacing w:after="40"/>
            </w:pPr>
            <w:r>
              <w:rPr>
                <w:rFonts w:ascii="Times New Roman" w:hAnsi="Times New Roman"/>
                <w:b w:val="0"/>
                <w:sz w:val="20"/>
              </w:rPr>
              <w:t>množilac 1,25 nad kalibracionim maksimumom</w:t>
            </w:r>
          </w:p>
        </w:tc>
      </w:tr>
      <w:tr>
        <w:tc>
          <w:tcPr>
            <w:tcW w:type="dxa" w:w="3041"/>
          </w:tcPr>
          <w:p>
            <w:pPr>
              <w:spacing w:after="40"/>
            </w:pPr>
            <w:r>
              <w:rPr>
                <w:rFonts w:ascii="Times New Roman" w:hAnsi="Times New Roman"/>
                <w:b w:val="0"/>
                <w:sz w:val="20"/>
              </w:rPr>
              <w:t>Protokol uređaja</w:t>
            </w:r>
          </w:p>
        </w:tc>
        <w:tc>
          <w:tcPr>
            <w:tcW w:type="dxa" w:w="3041"/>
          </w:tcPr>
          <w:p>
            <w:pPr>
              <w:spacing w:after="40"/>
            </w:pPr>
            <w:r>
              <w:rPr>
                <w:rFonts w:ascii="Courier New" w:hAnsi="Courier New"/>
                <w:sz w:val="18"/>
              </w:rPr>
              <w:t>asd-quality-v1.6.0</w:t>
            </w:r>
          </w:p>
        </w:tc>
        <w:tc>
          <w:tcPr>
            <w:tcW w:type="dxa" w:w="3041"/>
          </w:tcPr>
          <w:p>
            <w:pPr>
              <w:spacing w:after="40"/>
            </w:pPr>
            <w:r>
              <w:rPr>
                <w:rFonts w:ascii="Times New Roman" w:hAnsi="Times New Roman"/>
                <w:b w:val="0"/>
                <w:sz w:val="20"/>
              </w:rPr>
              <w:t>format telemetrije i stanja</w:t>
            </w:r>
          </w:p>
        </w:tc>
      </w:tr>
      <w:tr>
        <w:tc>
          <w:tcPr>
            <w:tcW w:type="dxa" w:w="3041"/>
          </w:tcPr>
          <w:p>
            <w:pPr>
              <w:spacing w:after="40"/>
            </w:pPr>
            <w:r>
              <w:rPr>
                <w:rFonts w:ascii="Times New Roman" w:hAnsi="Times New Roman"/>
                <w:b w:val="0"/>
                <w:sz w:val="20"/>
              </w:rPr>
              <w:t>Protokol mjerenja</w:t>
            </w:r>
          </w:p>
        </w:tc>
        <w:tc>
          <w:tcPr>
            <w:tcW w:type="dxa" w:w="3041"/>
          </w:tcPr>
          <w:p>
            <w:pPr>
              <w:spacing w:after="40"/>
            </w:pPr>
            <w:r>
              <w:rPr>
                <w:rFonts w:ascii="Courier New" w:hAnsi="Courier New"/>
                <w:sz w:val="18"/>
              </w:rPr>
              <w:t>physical-fan-v1.9.0</w:t>
            </w:r>
          </w:p>
        </w:tc>
        <w:tc>
          <w:tcPr>
            <w:tcW w:type="dxa" w:w="3041"/>
          </w:tcPr>
          <w:p>
            <w:pPr>
              <w:spacing w:after="40"/>
            </w:pPr>
            <w:r>
              <w:rPr>
                <w:rFonts w:ascii="Times New Roman" w:hAnsi="Times New Roman"/>
                <w:b w:val="0"/>
                <w:sz w:val="20"/>
              </w:rPr>
              <w:t>pravila validnosti fizičkog mjerenja</w:t>
            </w:r>
          </w:p>
        </w:tc>
      </w:tr>
    </w:tbl>
    <w:p>
      <w:pPr>
        <w:spacing w:after="80"/>
      </w:pPr>
    </w:p>
    <w:p>
      <w:pPr>
        <w:pStyle w:val="BodyText"/>
        <w:ind w:firstLine="0"/>
      </w:pPr>
      <w:r>
        <w:rPr>
          <w:rFonts w:ascii="Times New Roman" w:hAnsi="Times New Roman"/>
          <w:b w:val="0"/>
          <w:sz w:val="22"/>
        </w:rPr>
        <w:t>Sve navedene politike nose izričitu oznaku da ciljne anomalije nisu korišćene za njihovo izvođenje, i ta oznaka se provjerava automatski pri svakoj izmjeni.</w:t>
      </w:r>
    </w:p>
    <w:p>
      <w:pPr>
        <w:pStyle w:val="Heading2"/>
      </w:pPr>
      <w:r>
        <w:rPr>
          <w:rFonts w:ascii="Arial" w:hAnsi="Arial"/>
          <w:b/>
          <w:sz w:val="28"/>
        </w:rPr>
        <w:t>Prilog C — primjer zapisa telemetrije</w:t>
      </w:r>
    </w:p>
    <w:p>
      <w:pPr>
        <w:pStyle w:val="BodyText"/>
        <w:ind w:firstLine="0"/>
      </w:pPr>
      <w:r>
        <w:rPr>
          <w:rFonts w:ascii="Times New Roman" w:hAnsi="Times New Roman"/>
          <w:b w:val="0"/>
          <w:sz w:val="22"/>
        </w:rPr>
        <w:t>Uređaj emituje strukturisane zapise sa izričitom oznakom verzije protokola. Ispod je izvod iz stvarnog mjerenja, sa sažetkom kalibracije, izvedenim pragom i podizanjem alarma.</w:t>
      </w:r>
    </w:p>
    <w:p>
      <w:pPr>
        <w:spacing w:before="0" w:after="0"/>
        <w:ind w:left="283"/>
      </w:pPr>
      <w:r>
        <w:rPr>
          <w:rFonts w:ascii="Courier New" w:hAnsi="Courier New"/>
          <w:sz w:val="20"/>
        </w:rPr>
        <w:t>CALTRIM  protocol=asd-quality-v1.6.0 policy=k1-two-clip-trim-v1</w:t>
      </w:r>
    </w:p>
    <w:p>
      <w:pPr>
        <w:spacing w:before="0" w:after="0"/>
        <w:ind w:left="283"/>
      </w:pPr>
      <w:r>
        <w:rPr>
          <w:rFonts w:ascii="Courier New" w:hAnsi="Courier New"/>
          <w:sz w:val="20"/>
        </w:rPr>
        <w:t xml:space="preserve">         discarded_count=2 retained=8 raw_loo_cv=0.841676</w:t>
      </w:r>
    </w:p>
    <w:p>
      <w:pPr>
        <w:spacing w:before="0" w:after="0"/>
        <w:ind w:left="283"/>
      </w:pPr>
      <w:r>
        <w:rPr>
          <w:rFonts w:ascii="Courier New" w:hAnsi="Courier New"/>
          <w:sz w:val="20"/>
        </w:rPr>
        <w:t>QUALITY  protocol=asd-quality-v1.6.0 phase=CAL_SUMMARY result=OBSERVED</w:t>
      </w:r>
    </w:p>
    <w:p>
      <w:pPr>
        <w:spacing w:before="0" w:after="0"/>
        <w:ind w:left="283"/>
      </w:pPr>
      <w:r>
        <w:rPr>
          <w:rFonts w:ascii="Courier New" w:hAnsi="Courier New"/>
          <w:sz w:val="20"/>
        </w:rPr>
        <w:t xml:space="preserve">         loo_mean=290.661407 loo_sd=123.838638 loo_cv=0.426058</w:t>
      </w:r>
    </w:p>
    <w:p>
      <w:pPr>
        <w:spacing w:before="0" w:after="0"/>
        <w:ind w:left="283"/>
      </w:pPr>
      <w:r>
        <w:rPr>
          <w:rFonts w:ascii="Courier New" w:hAnsi="Courier New"/>
          <w:sz w:val="20"/>
        </w:rPr>
        <w:t>ADAPTTHR n=44 mean=1041.676880 sd=1637.902954 p=0.9900 thr=8084.49365</w:t>
      </w:r>
    </w:p>
    <w:p>
      <w:pPr>
        <w:spacing w:before="0" w:after="0"/>
        <w:ind w:left="283"/>
      </w:pPr>
      <w:r>
        <w:rPr>
          <w:rFonts w:ascii="Courier New" w:hAnsi="Courier New"/>
          <w:sz w:val="20"/>
        </w:rPr>
        <w:t>PROFILE  center_windows=10 derive_windows=44 verify_windows=22</w:t>
      </w:r>
    </w:p>
    <w:p>
      <w:pPr>
        <w:spacing w:before="0" w:after="0"/>
        <w:ind w:left="283"/>
      </w:pPr>
      <w:r>
        <w:rPr>
          <w:rFonts w:ascii="Courier New" w:hAnsi="Courier New"/>
          <w:sz w:val="20"/>
        </w:rPr>
        <w:t xml:space="preserve">         threshold_enter=8084.49365 threshold_exit=3707.34448</w:t>
      </w:r>
    </w:p>
    <w:p>
      <w:pPr>
        <w:spacing w:before="0" w:after="0"/>
        <w:ind w:left="283"/>
      </w:pPr>
      <w:r>
        <w:rPr>
          <w:rFonts w:ascii="Courier New" w:hAnsi="Courier New"/>
          <w:sz w:val="20"/>
        </w:rPr>
        <w:t>EVENT    type=ANOMALY_ENTERED state=ANOMALY phase=DET</w:t>
      </w:r>
    </w:p>
    <w:p>
      <w:pPr>
        <w:spacing w:before="0" w:after="0"/>
        <w:ind w:left="283"/>
      </w:pPr>
      <w:r>
        <w:rPr>
          <w:rFonts w:ascii="Courier New" w:hAnsi="Courier New"/>
          <w:sz w:val="20"/>
        </w:rPr>
        <w:t xml:space="preserve">         reason=THRESHOLD_PERSISTENCE event=UNKNOWN_CHANGE</w:t>
      </w:r>
    </w:p>
    <w:p>
      <w:pPr>
        <w:spacing w:before="120"/>
        <w:jc w:val="center"/>
      </w:pPr>
      <w:r>
        <w:rPr>
          <w:rFonts w:ascii="Times New Roman" w:hAnsi="Times New Roman"/>
          <w:b w:val="0"/>
          <w:sz w:val="22"/>
        </w:rPr>
        <w:t>Listing 9.1. Izvod iz telemetrije stvarnog mjerenja</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jc w:val="right"/>
      <w:outlineLvl w:val="0"/>
    </w:pPr>
    <w:rPr>
      <w:rFonts w:asciiTheme="majorHAnsi" w:eastAsiaTheme="majorEastAsia" w:hAnsiTheme="majorHAnsi" w:cstheme="majorBidi" w:ascii="Arial" w:hAnsi="Arial"/>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jc w:val="left"/>
      <w:outlineLvl w:val="1"/>
    </w:pPr>
    <w:rPr>
      <w:rFonts w:asciiTheme="majorHAnsi" w:eastAsiaTheme="majorEastAsia" w:hAnsiTheme="majorHAnsi" w:cstheme="majorBidi" w:ascii="Arial" w:hAnsi="Arial"/>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jc w:val="left"/>
      <w:outlineLvl w:val="2"/>
    </w:pPr>
    <w:rPr>
      <w:rFonts w:asciiTheme="majorHAnsi" w:eastAsiaTheme="majorEastAsia" w:hAnsiTheme="majorHAnsi" w:cstheme="majorBidi" w:ascii="Arial" w:hAnsi="Arial"/>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line="276" w:lineRule="auto"/>
      <w:ind w:firstLine="567"/>
      <w:jc w:val="both"/>
    </w:pPr>
    <w:rPr>
      <w:rFonts w:ascii="Times New Roman" w:hAnsi="Times New Roman"/>
      <w:sz w:val="22"/>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