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ind w:firstLine="0"/>
        <w:jc w:val="center"/>
      </w:pPr>
      <w:r>
        <w:rPr>
          <w:rFonts w:ascii="Times New Roman" w:hAnsi="Times New Roman"/>
          <w:b/>
          <w:sz w:val="28"/>
        </w:rPr>
        <w:t>Универзитет у Новом Саду</w:t>
      </w:r>
    </w:p>
    <w:p>
      <w:pPr>
        <w:spacing w:after="80"/>
        <w:ind w:firstLine="0"/>
        <w:jc w:val="center"/>
      </w:pPr>
      <w:r>
        <w:rPr>
          <w:rFonts w:ascii="Times New Roman" w:hAnsi="Times New Roman"/>
          <w:b/>
          <w:sz w:val="28"/>
        </w:rPr>
        <w:t>Факултет техничких наука у Новом Саду</w:t>
      </w:r>
    </w:p>
    <w:p>
      <w:pPr>
        <w:spacing w:after="80"/>
        <w:ind w:firstLine="0"/>
        <w:jc w:val="center"/>
      </w:pPr>
    </w:p>
    <w:p>
      <w:pPr>
        <w:spacing w:after="80"/>
        <w:ind w:firstLine="0"/>
        <w:jc w:val="center"/>
      </w:pPr>
      <w:r>
        <w:rPr>
          <w:rFonts w:ascii="Times New Roman" w:hAnsi="Times New Roman"/>
          <w:b w:val="0"/>
          <w:sz w:val="24"/>
        </w:rPr>
        <w:t>Одсек за енергетику, електронику и телекомуникације</w:t>
      </w:r>
    </w:p>
    <w:p>
      <w:pPr>
        <w:spacing w:after="80"/>
        <w:ind w:firstLine="0"/>
        <w:jc w:val="center"/>
      </w:pPr>
      <w:r>
        <w:rPr>
          <w:rFonts w:ascii="Times New Roman" w:hAnsi="Times New Roman"/>
          <w:b w:val="0"/>
          <w:sz w:val="22"/>
        </w:rPr>
        <w:t>Студијски програм: Енергетика, електроника и телекомуникације</w:t>
      </w:r>
    </w:p>
    <w:p>
      <w:pPr>
        <w:spacing w:after="80"/>
        <w:ind w:firstLine="0"/>
        <w:jc w:val="center"/>
      </w:pPr>
      <w:r>
        <w:rPr>
          <w:rFonts w:ascii="Times New Roman" w:hAnsi="Times New Roman"/>
          <w:b w:val="0"/>
          <w:sz w:val="22"/>
        </w:rPr>
        <w:t>Модул: Ембеддед системи и алгоритми</w:t>
      </w:r>
    </w:p>
    <w:p/>
    <w:p/>
    <w:p/>
    <w:p/>
    <w:p/>
    <w:p>
      <w:pPr>
        <w:spacing w:after="80"/>
        <w:ind w:firstLine="0"/>
        <w:jc w:val="center"/>
      </w:pPr>
      <w:r>
        <w:rPr>
          <w:rFonts w:ascii="Times New Roman" w:hAnsi="Times New Roman"/>
          <w:b w:val="0"/>
          <w:sz w:val="28"/>
        </w:rPr>
        <w:t>Михајло Живковић</w:t>
      </w:r>
    </w:p>
    <w:p/>
    <w:p/>
    <w:p/>
    <w:p>
      <w:pPr>
        <w:spacing w:after="80"/>
        <w:ind w:firstLine="0"/>
        <w:jc w:val="center"/>
      </w:pPr>
      <w:r>
        <w:rPr>
          <w:rFonts w:ascii="Times New Roman" w:hAnsi="Times New Roman"/>
          <w:b/>
          <w:sz w:val="32"/>
        </w:rPr>
        <w:t>НЕНАДГЛЕДАНА ДЕТЕКЦИЈА АНОМАЛИЈА ЗВУКА МАШИНА НА МИКРОКОНТРОЛЕРУ ESP32-S3 СА САМОКАЛИБРАЦИЈОМ НА ЛИЦУ МЈЕСТА</w:t>
      </w:r>
    </w:p>
    <w:p/>
    <w:p/>
    <w:p>
      <w:pPr>
        <w:spacing w:after="80"/>
        <w:ind w:firstLine="0"/>
        <w:jc w:val="center"/>
      </w:pPr>
      <w:r>
        <w:rPr>
          <w:rFonts w:ascii="Times New Roman" w:hAnsi="Times New Roman"/>
          <w:b/>
          <w:sz w:val="28"/>
        </w:rPr>
        <w:t>МАСТЕР РАД</w:t>
      </w:r>
    </w:p>
    <w:p/>
    <w:p/>
    <w:p/>
    <w:p/>
    <w:p/>
    <w:p/>
    <w:p/>
    <w:p/>
    <w:p>
      <w:pPr>
        <w:spacing w:after="80"/>
        <w:ind w:firstLine="0"/>
        <w:jc w:val="center"/>
      </w:pPr>
      <w:r>
        <w:rPr>
          <w:rFonts w:ascii="Times New Roman" w:hAnsi="Times New Roman"/>
          <w:b w:val="0"/>
          <w:sz w:val="24"/>
        </w:rPr>
        <w:t>Нови Сад, 2026.</w:t>
      </w:r>
    </w:p>
    <w:p>
      <w:r>
        <w:br w:type="page"/>
      </w:r>
    </w:p>
    <w:p/>
    <w:p/>
    <w:p>
      <w:pPr>
        <w:spacing w:after="80"/>
        <w:ind w:firstLine="0"/>
        <w:jc w:val="center"/>
      </w:pPr>
      <w:r>
        <w:rPr>
          <w:rFonts w:ascii="Times New Roman" w:hAnsi="Times New Roman"/>
          <w:b/>
          <w:sz w:val="26"/>
        </w:rPr>
        <w:t>Универзитет у Новом Саду</w:t>
      </w:r>
    </w:p>
    <w:p>
      <w:pPr>
        <w:spacing w:after="80"/>
        <w:ind w:firstLine="0"/>
        <w:jc w:val="center"/>
      </w:pPr>
      <w:r>
        <w:rPr>
          <w:rFonts w:ascii="Times New Roman" w:hAnsi="Times New Roman"/>
          <w:b/>
          <w:sz w:val="26"/>
        </w:rPr>
        <w:t>Факултет техничких наука</w:t>
      </w:r>
    </w:p>
    <w:p>
      <w:pPr>
        <w:spacing w:after="80"/>
        <w:ind w:firstLine="0"/>
        <w:jc w:val="center"/>
      </w:pPr>
      <w:r>
        <w:rPr>
          <w:rFonts w:ascii="Times New Roman" w:hAnsi="Times New Roman"/>
          <w:b/>
          <w:sz w:val="26"/>
        </w:rPr>
        <w:t>Нови Сад</w:t>
      </w:r>
    </w:p>
    <w:p>
      <w:pPr>
        <w:spacing w:after="80"/>
        <w:ind w:firstLine="0"/>
        <w:jc w:val="center"/>
      </w:pPr>
    </w:p>
    <w:p>
      <w:pPr>
        <w:spacing w:after="80"/>
        <w:ind w:firstLine="0"/>
        <w:jc w:val="center"/>
      </w:pPr>
      <w:r>
        <w:rPr>
          <w:rFonts w:ascii="Times New Roman" w:hAnsi="Times New Roman"/>
          <w:b w:val="0"/>
          <w:sz w:val="22"/>
        </w:rPr>
        <w:t>Одсек/смјер/усмјерење: Енергетика, електроника и телекомуникације / Ембеддед системи и алгоритми</w:t>
      </w:r>
    </w:p>
    <w:p/>
    <w:p/>
    <w:p/>
    <w:p/>
    <w:p>
      <w:pPr>
        <w:spacing w:after="80"/>
        <w:ind w:firstLine="0"/>
        <w:jc w:val="center"/>
      </w:pPr>
      <w:r>
        <w:rPr>
          <w:rFonts w:ascii="Times New Roman" w:hAnsi="Times New Roman"/>
          <w:b/>
          <w:sz w:val="32"/>
        </w:rPr>
        <w:t>МАСТЕР РАД</w:t>
      </w:r>
    </w:p>
    <w:p/>
    <w:p/>
    <w:p/>
    <w:p>
      <w:pPr>
        <w:spacing w:after="80"/>
        <w:ind w:firstLine="0"/>
        <w:jc w:val="center"/>
      </w:pPr>
      <w:r>
        <w:rPr>
          <w:rFonts w:ascii="Times New Roman" w:hAnsi="Times New Roman"/>
          <w:b w:val="0"/>
          <w:sz w:val="24"/>
        </w:rPr>
        <w:t>Кандидат: Михајло Живковић</w:t>
      </w:r>
    </w:p>
    <w:p>
      <w:pPr>
        <w:spacing w:after="80"/>
        <w:ind w:firstLine="0"/>
        <w:jc w:val="center"/>
      </w:pPr>
      <w:r>
        <w:rPr>
          <w:rFonts w:ascii="Times New Roman" w:hAnsi="Times New Roman"/>
          <w:b w:val="0"/>
          <w:sz w:val="24"/>
        </w:rPr>
        <w:t>Број индекса: E1 80/2024</w:t>
      </w:r>
    </w:p>
    <w:p>
      <w:pPr>
        <w:spacing w:after="80"/>
        <w:ind w:firstLine="0"/>
        <w:jc w:val="center"/>
      </w:pPr>
    </w:p>
    <w:p>
      <w:pPr>
        <w:spacing w:after="80"/>
        <w:ind w:firstLine="0"/>
        <w:jc w:val="center"/>
      </w:pPr>
      <w:r>
        <w:rPr>
          <w:rFonts w:ascii="Times New Roman" w:hAnsi="Times New Roman"/>
          <w:b w:val="0"/>
          <w:sz w:val="24"/>
        </w:rPr>
        <w:t>Тема рада: Ненадгледана детекција аномалија звука машина на микроконтролеру ESP32-S3 са самокалибрацијом на лицу мјеста</w:t>
      </w:r>
    </w:p>
    <w:p>
      <w:pPr>
        <w:spacing w:after="80"/>
        <w:ind w:firstLine="0"/>
        <w:jc w:val="center"/>
      </w:pPr>
    </w:p>
    <w:p>
      <w:pPr>
        <w:spacing w:after="80"/>
        <w:ind w:firstLine="0"/>
        <w:jc w:val="center"/>
      </w:pPr>
      <w:r>
        <w:rPr>
          <w:rFonts w:ascii="Times New Roman" w:hAnsi="Times New Roman"/>
          <w:b w:val="0"/>
          <w:sz w:val="24"/>
        </w:rPr>
        <w:t>Ментор рада: проф. др Иван Мезеи, ред. проф.</w:t>
      </w:r>
    </w:p>
    <w:p/>
    <w:p/>
    <w:p/>
    <w:p/>
    <w:p/>
    <w:p/>
    <w:p>
      <w:pPr>
        <w:spacing w:after="80"/>
        <w:ind w:firstLine="0"/>
        <w:jc w:val="center"/>
      </w:pPr>
      <w:r>
        <w:rPr>
          <w:rFonts w:ascii="Times New Roman" w:hAnsi="Times New Roman"/>
          <w:b w:val="0"/>
          <w:sz w:val="22"/>
        </w:rPr>
        <w:t>Мјесто и датум:</w:t>
      </w:r>
    </w:p>
    <w:p>
      <w:pPr>
        <w:spacing w:after="80"/>
        <w:ind w:firstLine="0"/>
        <w:jc w:val="center"/>
      </w:pPr>
      <w:r>
        <w:rPr>
          <w:rFonts w:ascii="Times New Roman" w:hAnsi="Times New Roman"/>
          <w:b w:val="0"/>
          <w:sz w:val="22"/>
        </w:rPr>
        <w:t>Нови Сад, 2026.</w:t>
      </w:r>
    </w:p>
    <w:p>
      <w:r>
        <w:br w:type="page"/>
      </w:r>
    </w:p>
    <w:p>
      <w:pPr>
        <w:spacing w:after="80"/>
        <w:ind w:firstLine="0"/>
        <w:jc w:val="center"/>
      </w:pPr>
      <w:r>
        <w:rPr>
          <w:rFonts w:ascii="Times New Roman" w:hAnsi="Times New Roman"/>
          <w:b/>
          <w:sz w:val="26"/>
        </w:rPr>
        <w:t>КЉУЧНА ДОКУМЕНТАЦИЈСКА ИНФОРМАЦИЈА</w:t>
      </w:r>
    </w:p>
    <w:p/>
    <w:tbl>
      <w:tblPr>
        <w:tblStyle w:val="TableGrid"/>
        <w:tblW w:type="auto" w:w="0"/>
        <w:tblLook w:firstColumn="1" w:firstRow="1" w:lastColumn="0" w:lastRow="0" w:noHBand="0" w:noVBand="1" w:val="04A0"/>
      </w:tblPr>
      <w:tblGrid>
        <w:gridCol w:w="4561"/>
        <w:gridCol w:w="4561"/>
      </w:tblGrid>
      <w:tr>
        <w:tc>
          <w:tcPr>
            <w:tcW w:type="dxa" w:w="3685"/>
          </w:tcPr>
          <w:p>
            <w:pPr>
              <w:spacing w:after="40"/>
              <w:ind w:firstLine="0"/>
            </w:pPr>
            <w:r>
              <w:rPr>
                <w:rFonts w:ascii="Times New Roman" w:hAnsi="Times New Roman"/>
                <w:b/>
                <w:sz w:val="20"/>
              </w:rPr>
              <w:t>Редни број, RBR:</w:t>
            </w:r>
          </w:p>
        </w:tc>
        <w:tc>
          <w:tcPr>
            <w:tcW w:type="dxa" w:w="5102"/>
          </w:tcPr>
          <w:p>
            <w:pPr>
              <w:spacing w:after="40"/>
              <w:ind w:firstLine="0"/>
            </w:pPr>
          </w:p>
        </w:tc>
      </w:tr>
      <w:tr>
        <w:tc>
          <w:tcPr>
            <w:tcW w:type="dxa" w:w="3685"/>
          </w:tcPr>
          <w:p>
            <w:pPr>
              <w:spacing w:after="40"/>
              <w:ind w:firstLine="0"/>
            </w:pPr>
            <w:r>
              <w:rPr>
                <w:rFonts w:ascii="Times New Roman" w:hAnsi="Times New Roman"/>
                <w:b/>
                <w:sz w:val="20"/>
              </w:rPr>
              <w:t>Идентификациони број, IBR:</w:t>
            </w:r>
          </w:p>
        </w:tc>
        <w:tc>
          <w:tcPr>
            <w:tcW w:type="dxa" w:w="5102"/>
          </w:tcPr>
          <w:p>
            <w:pPr>
              <w:spacing w:after="40"/>
              <w:ind w:firstLine="0"/>
            </w:pPr>
          </w:p>
        </w:tc>
      </w:tr>
      <w:tr>
        <w:tc>
          <w:tcPr>
            <w:tcW w:type="dxa" w:w="3685"/>
          </w:tcPr>
          <w:p>
            <w:pPr>
              <w:spacing w:after="40"/>
              <w:ind w:firstLine="0"/>
            </w:pPr>
            <w:r>
              <w:rPr>
                <w:rFonts w:ascii="Times New Roman" w:hAnsi="Times New Roman"/>
                <w:b/>
                <w:sz w:val="20"/>
              </w:rPr>
              <w:t>Тип документације, TD:</w:t>
            </w:r>
          </w:p>
        </w:tc>
        <w:tc>
          <w:tcPr>
            <w:tcW w:type="dxa" w:w="5102"/>
          </w:tcPr>
          <w:p>
            <w:pPr>
              <w:spacing w:after="40"/>
              <w:ind w:firstLine="0"/>
            </w:pPr>
            <w:r>
              <w:rPr>
                <w:rFonts w:ascii="Times New Roman" w:hAnsi="Times New Roman"/>
                <w:b w:val="0"/>
                <w:sz w:val="20"/>
              </w:rPr>
              <w:t>Монографска документација</w:t>
            </w:r>
          </w:p>
        </w:tc>
      </w:tr>
      <w:tr>
        <w:tc>
          <w:tcPr>
            <w:tcW w:type="dxa" w:w="3685"/>
          </w:tcPr>
          <w:p>
            <w:pPr>
              <w:spacing w:after="40"/>
              <w:ind w:firstLine="0"/>
            </w:pPr>
            <w:r>
              <w:rPr>
                <w:rFonts w:ascii="Times New Roman" w:hAnsi="Times New Roman"/>
                <w:b/>
                <w:sz w:val="20"/>
              </w:rPr>
              <w:t>Тип записа, TZ:</w:t>
            </w:r>
          </w:p>
        </w:tc>
        <w:tc>
          <w:tcPr>
            <w:tcW w:type="dxa" w:w="5102"/>
          </w:tcPr>
          <w:p>
            <w:pPr>
              <w:spacing w:after="40"/>
              <w:ind w:firstLine="0"/>
            </w:pPr>
            <w:r>
              <w:rPr>
                <w:rFonts w:ascii="Times New Roman" w:hAnsi="Times New Roman"/>
                <w:b w:val="0"/>
                <w:sz w:val="20"/>
              </w:rPr>
              <w:t>Текстуални штампани материјал</w:t>
            </w:r>
          </w:p>
        </w:tc>
      </w:tr>
      <w:tr>
        <w:tc>
          <w:tcPr>
            <w:tcW w:type="dxa" w:w="3685"/>
          </w:tcPr>
          <w:p>
            <w:pPr>
              <w:spacing w:after="40"/>
              <w:ind w:firstLine="0"/>
            </w:pPr>
            <w:r>
              <w:rPr>
                <w:rFonts w:ascii="Times New Roman" w:hAnsi="Times New Roman"/>
                <w:b/>
                <w:sz w:val="20"/>
              </w:rPr>
              <w:t>Врста рада, VR:</w:t>
            </w:r>
          </w:p>
        </w:tc>
        <w:tc>
          <w:tcPr>
            <w:tcW w:type="dxa" w:w="5102"/>
          </w:tcPr>
          <w:p>
            <w:pPr>
              <w:spacing w:after="40"/>
              <w:ind w:firstLine="0"/>
            </w:pPr>
            <w:r>
              <w:rPr>
                <w:rFonts w:ascii="Times New Roman" w:hAnsi="Times New Roman"/>
                <w:b w:val="0"/>
                <w:sz w:val="20"/>
              </w:rPr>
              <w:t>Мастер рад</w:t>
            </w:r>
          </w:p>
        </w:tc>
      </w:tr>
      <w:tr>
        <w:tc>
          <w:tcPr>
            <w:tcW w:type="dxa" w:w="3685"/>
          </w:tcPr>
          <w:p>
            <w:pPr>
              <w:spacing w:after="40"/>
              <w:ind w:firstLine="0"/>
            </w:pPr>
            <w:r>
              <w:rPr>
                <w:rFonts w:ascii="Times New Roman" w:hAnsi="Times New Roman"/>
                <w:b/>
                <w:sz w:val="20"/>
              </w:rPr>
              <w:t>Аутор, AU:</w:t>
            </w:r>
          </w:p>
        </w:tc>
        <w:tc>
          <w:tcPr>
            <w:tcW w:type="dxa" w:w="5102"/>
          </w:tcPr>
          <w:p>
            <w:pPr>
              <w:spacing w:after="40"/>
              <w:ind w:firstLine="0"/>
            </w:pPr>
            <w:r>
              <w:rPr>
                <w:rFonts w:ascii="Times New Roman" w:hAnsi="Times New Roman"/>
                <w:b w:val="0"/>
                <w:sz w:val="20"/>
              </w:rPr>
              <w:t>Михајло Живковић</w:t>
            </w:r>
          </w:p>
        </w:tc>
      </w:tr>
      <w:tr>
        <w:tc>
          <w:tcPr>
            <w:tcW w:type="dxa" w:w="3685"/>
          </w:tcPr>
          <w:p>
            <w:pPr>
              <w:spacing w:after="40"/>
              <w:ind w:firstLine="0"/>
            </w:pPr>
            <w:r>
              <w:rPr>
                <w:rFonts w:ascii="Times New Roman" w:hAnsi="Times New Roman"/>
                <w:b/>
                <w:sz w:val="20"/>
              </w:rPr>
              <w:t>Ментор, MN:</w:t>
            </w:r>
          </w:p>
        </w:tc>
        <w:tc>
          <w:tcPr>
            <w:tcW w:type="dxa" w:w="5102"/>
          </w:tcPr>
          <w:p>
            <w:pPr>
              <w:spacing w:after="40"/>
              <w:ind w:firstLine="0"/>
            </w:pPr>
            <w:r>
              <w:rPr>
                <w:rFonts w:ascii="Times New Roman" w:hAnsi="Times New Roman"/>
                <w:b w:val="0"/>
                <w:sz w:val="20"/>
              </w:rPr>
              <w:t>проф. др Иван Мезеи, ред. проф.</w:t>
            </w:r>
          </w:p>
        </w:tc>
      </w:tr>
      <w:tr>
        <w:tc>
          <w:tcPr>
            <w:tcW w:type="dxa" w:w="3685"/>
          </w:tcPr>
          <w:p>
            <w:pPr>
              <w:spacing w:after="40"/>
              <w:ind w:firstLine="0"/>
            </w:pPr>
            <w:r>
              <w:rPr>
                <w:rFonts w:ascii="Times New Roman" w:hAnsi="Times New Roman"/>
                <w:b/>
                <w:sz w:val="20"/>
              </w:rPr>
              <w:t>Наслов рада, NR:</w:t>
            </w:r>
          </w:p>
        </w:tc>
        <w:tc>
          <w:tcPr>
            <w:tcW w:type="dxa" w:w="5102"/>
          </w:tcPr>
          <w:p>
            <w:pPr>
              <w:spacing w:after="40"/>
              <w:ind w:firstLine="0"/>
            </w:pPr>
            <w:r>
              <w:rPr>
                <w:rFonts w:ascii="Times New Roman" w:hAnsi="Times New Roman"/>
                <w:b w:val="0"/>
                <w:sz w:val="20"/>
              </w:rPr>
              <w:t>Ненадгледана детекција аномалија звука машина на микроконтролеру ESP32-S3 са самокалибрацијом на лицу мјеста</w:t>
            </w:r>
          </w:p>
        </w:tc>
      </w:tr>
      <w:tr>
        <w:tc>
          <w:tcPr>
            <w:tcW w:type="dxa" w:w="3685"/>
          </w:tcPr>
          <w:p>
            <w:pPr>
              <w:spacing w:after="40"/>
              <w:ind w:firstLine="0"/>
            </w:pPr>
            <w:r>
              <w:rPr>
                <w:rFonts w:ascii="Times New Roman" w:hAnsi="Times New Roman"/>
                <w:b/>
                <w:sz w:val="20"/>
              </w:rPr>
              <w:t>Језик публикације, JP:</w:t>
            </w:r>
          </w:p>
        </w:tc>
        <w:tc>
          <w:tcPr>
            <w:tcW w:type="dxa" w:w="5102"/>
          </w:tcPr>
          <w:p>
            <w:pPr>
              <w:spacing w:after="40"/>
              <w:ind w:firstLine="0"/>
            </w:pPr>
            <w:r>
              <w:rPr>
                <w:rFonts w:ascii="Times New Roman" w:hAnsi="Times New Roman"/>
                <w:b w:val="0"/>
                <w:sz w:val="20"/>
              </w:rPr>
              <w:t>српски</w:t>
            </w:r>
          </w:p>
        </w:tc>
      </w:tr>
      <w:tr>
        <w:tc>
          <w:tcPr>
            <w:tcW w:type="dxa" w:w="3685"/>
          </w:tcPr>
          <w:p>
            <w:pPr>
              <w:spacing w:after="40"/>
              <w:ind w:firstLine="0"/>
            </w:pPr>
            <w:r>
              <w:rPr>
                <w:rFonts w:ascii="Times New Roman" w:hAnsi="Times New Roman"/>
                <w:b/>
                <w:sz w:val="20"/>
              </w:rPr>
              <w:t>Језик извода, JI:</w:t>
            </w:r>
          </w:p>
        </w:tc>
        <w:tc>
          <w:tcPr>
            <w:tcW w:type="dxa" w:w="5102"/>
          </w:tcPr>
          <w:p>
            <w:pPr>
              <w:spacing w:after="40"/>
              <w:ind w:firstLine="0"/>
            </w:pPr>
            <w:r>
              <w:rPr>
                <w:rFonts w:ascii="Times New Roman" w:hAnsi="Times New Roman"/>
                <w:b w:val="0"/>
                <w:sz w:val="20"/>
              </w:rPr>
              <w:t>српски / енглески</w:t>
            </w:r>
          </w:p>
        </w:tc>
      </w:tr>
      <w:tr>
        <w:tc>
          <w:tcPr>
            <w:tcW w:type="dxa" w:w="3685"/>
          </w:tcPr>
          <w:p>
            <w:pPr>
              <w:spacing w:after="40"/>
              <w:ind w:firstLine="0"/>
            </w:pPr>
            <w:r>
              <w:rPr>
                <w:rFonts w:ascii="Times New Roman" w:hAnsi="Times New Roman"/>
                <w:b/>
                <w:sz w:val="20"/>
              </w:rPr>
              <w:t>Земља публиковања, ZP:</w:t>
            </w:r>
          </w:p>
        </w:tc>
        <w:tc>
          <w:tcPr>
            <w:tcW w:type="dxa" w:w="5102"/>
          </w:tcPr>
          <w:p>
            <w:pPr>
              <w:spacing w:after="40"/>
              <w:ind w:firstLine="0"/>
            </w:pPr>
            <w:r>
              <w:rPr>
                <w:rFonts w:ascii="Times New Roman" w:hAnsi="Times New Roman"/>
                <w:b w:val="0"/>
                <w:sz w:val="20"/>
              </w:rPr>
              <w:t>Република Србија</w:t>
            </w:r>
          </w:p>
        </w:tc>
      </w:tr>
      <w:tr>
        <w:tc>
          <w:tcPr>
            <w:tcW w:type="dxa" w:w="3685"/>
          </w:tcPr>
          <w:p>
            <w:pPr>
              <w:spacing w:after="40"/>
              <w:ind w:firstLine="0"/>
            </w:pPr>
            <w:r>
              <w:rPr>
                <w:rFonts w:ascii="Times New Roman" w:hAnsi="Times New Roman"/>
                <w:b/>
                <w:sz w:val="20"/>
              </w:rPr>
              <w:t>Уже географско подручје, UGP:</w:t>
            </w:r>
          </w:p>
        </w:tc>
        <w:tc>
          <w:tcPr>
            <w:tcW w:type="dxa" w:w="5102"/>
          </w:tcPr>
          <w:p>
            <w:pPr>
              <w:spacing w:after="40"/>
              <w:ind w:firstLine="0"/>
            </w:pPr>
            <w:r>
              <w:rPr>
                <w:rFonts w:ascii="Times New Roman" w:hAnsi="Times New Roman"/>
                <w:b w:val="0"/>
                <w:sz w:val="20"/>
              </w:rPr>
              <w:t>Војводина</w:t>
            </w:r>
          </w:p>
        </w:tc>
      </w:tr>
      <w:tr>
        <w:tc>
          <w:tcPr>
            <w:tcW w:type="dxa" w:w="3685"/>
          </w:tcPr>
          <w:p>
            <w:pPr>
              <w:spacing w:after="40"/>
              <w:ind w:firstLine="0"/>
            </w:pPr>
            <w:r>
              <w:rPr>
                <w:rFonts w:ascii="Times New Roman" w:hAnsi="Times New Roman"/>
                <w:b/>
                <w:sz w:val="20"/>
              </w:rPr>
              <w:t>Година, GO:</w:t>
            </w:r>
          </w:p>
        </w:tc>
        <w:tc>
          <w:tcPr>
            <w:tcW w:type="dxa" w:w="5102"/>
          </w:tcPr>
          <w:p>
            <w:pPr>
              <w:spacing w:after="40"/>
              <w:ind w:firstLine="0"/>
            </w:pPr>
            <w:r>
              <w:rPr>
                <w:rFonts w:ascii="Times New Roman" w:hAnsi="Times New Roman"/>
                <w:b w:val="0"/>
                <w:sz w:val="20"/>
              </w:rPr>
              <w:t>2026</w:t>
            </w:r>
          </w:p>
        </w:tc>
      </w:tr>
      <w:tr>
        <w:tc>
          <w:tcPr>
            <w:tcW w:type="dxa" w:w="3685"/>
          </w:tcPr>
          <w:p>
            <w:pPr>
              <w:spacing w:after="40"/>
              <w:ind w:firstLine="0"/>
            </w:pPr>
            <w:r>
              <w:rPr>
                <w:rFonts w:ascii="Times New Roman" w:hAnsi="Times New Roman"/>
                <w:b/>
                <w:sz w:val="20"/>
              </w:rPr>
              <w:t>Издавач, IZ:</w:t>
            </w:r>
          </w:p>
        </w:tc>
        <w:tc>
          <w:tcPr>
            <w:tcW w:type="dxa" w:w="5102"/>
          </w:tcPr>
          <w:p>
            <w:pPr>
              <w:spacing w:after="40"/>
              <w:ind w:firstLine="0"/>
            </w:pPr>
            <w:r>
              <w:rPr>
                <w:rFonts w:ascii="Times New Roman" w:hAnsi="Times New Roman"/>
                <w:b w:val="0"/>
                <w:sz w:val="20"/>
              </w:rPr>
              <w:t>Ауторски репринт</w:t>
            </w:r>
          </w:p>
        </w:tc>
      </w:tr>
      <w:tr>
        <w:tc>
          <w:tcPr>
            <w:tcW w:type="dxa" w:w="3685"/>
          </w:tcPr>
          <w:p>
            <w:pPr>
              <w:spacing w:after="40"/>
              <w:ind w:firstLine="0"/>
            </w:pPr>
            <w:r>
              <w:rPr>
                <w:rFonts w:ascii="Times New Roman" w:hAnsi="Times New Roman"/>
                <w:b/>
                <w:sz w:val="20"/>
              </w:rPr>
              <w:t>Мјесто и адреса, MA:</w:t>
            </w:r>
          </w:p>
        </w:tc>
        <w:tc>
          <w:tcPr>
            <w:tcW w:type="dxa" w:w="5102"/>
          </w:tcPr>
          <w:p>
            <w:pPr>
              <w:spacing w:after="40"/>
              <w:ind w:firstLine="0"/>
            </w:pPr>
            <w:r>
              <w:rPr>
                <w:rFonts w:ascii="Times New Roman" w:hAnsi="Times New Roman"/>
                <w:b w:val="0"/>
                <w:sz w:val="20"/>
              </w:rPr>
              <w:t>Нови Сад, Факултет техничких наука, Трг Доситеја Обрадовића 6</w:t>
            </w:r>
          </w:p>
        </w:tc>
      </w:tr>
      <w:tr>
        <w:tc>
          <w:tcPr>
            <w:tcW w:type="dxa" w:w="3685"/>
          </w:tcPr>
          <w:p>
            <w:pPr>
              <w:spacing w:after="40"/>
              <w:ind w:firstLine="0"/>
            </w:pPr>
            <w:r>
              <w:rPr>
                <w:rFonts w:ascii="Times New Roman" w:hAnsi="Times New Roman"/>
                <w:b/>
                <w:sz w:val="20"/>
              </w:rPr>
              <w:t>Физички опис рада, FO:</w:t>
            </w:r>
          </w:p>
        </w:tc>
        <w:tc>
          <w:tcPr>
            <w:tcW w:type="dxa" w:w="5102"/>
          </w:tcPr>
          <w:p>
            <w:pPr>
              <w:spacing w:after="40"/>
              <w:ind w:firstLine="0"/>
            </w:pPr>
            <w:r>
              <w:rPr>
                <w:rFonts w:ascii="Times New Roman" w:hAnsi="Times New Roman"/>
                <w:b w:val="0"/>
                <w:sz w:val="20"/>
              </w:rPr>
              <w:t>[TODO] поглавља / страна / цитата / табела / слика / графика / прилога</w:t>
            </w:r>
          </w:p>
        </w:tc>
      </w:tr>
      <w:tr>
        <w:tc>
          <w:tcPr>
            <w:tcW w:type="dxa" w:w="3685"/>
          </w:tcPr>
          <w:p>
            <w:pPr>
              <w:spacing w:after="40"/>
              <w:ind w:firstLine="0"/>
            </w:pPr>
            <w:r>
              <w:rPr>
                <w:rFonts w:ascii="Times New Roman" w:hAnsi="Times New Roman"/>
                <w:b/>
                <w:sz w:val="20"/>
              </w:rPr>
              <w:t>Научна област, NO:</w:t>
            </w:r>
          </w:p>
        </w:tc>
        <w:tc>
          <w:tcPr>
            <w:tcW w:type="dxa" w:w="5102"/>
          </w:tcPr>
          <w:p>
            <w:pPr>
              <w:spacing w:after="40"/>
              <w:ind w:firstLine="0"/>
            </w:pPr>
            <w:r>
              <w:rPr>
                <w:rFonts w:ascii="Times New Roman" w:hAnsi="Times New Roman"/>
                <w:b w:val="0"/>
                <w:sz w:val="20"/>
              </w:rPr>
              <w:t>Електротехника и рачунарство</w:t>
            </w:r>
          </w:p>
        </w:tc>
      </w:tr>
      <w:tr>
        <w:tc>
          <w:tcPr>
            <w:tcW w:type="dxa" w:w="3685"/>
          </w:tcPr>
          <w:p>
            <w:pPr>
              <w:spacing w:after="40"/>
              <w:ind w:firstLine="0"/>
            </w:pPr>
            <w:r>
              <w:rPr>
                <w:rFonts w:ascii="Times New Roman" w:hAnsi="Times New Roman"/>
                <w:b/>
                <w:sz w:val="20"/>
              </w:rPr>
              <w:t>Научна дисциплина, ND:</w:t>
            </w:r>
          </w:p>
        </w:tc>
        <w:tc>
          <w:tcPr>
            <w:tcW w:type="dxa" w:w="5102"/>
          </w:tcPr>
          <w:p>
            <w:pPr>
              <w:spacing w:after="40"/>
              <w:ind w:firstLine="0"/>
            </w:pPr>
            <w:r>
              <w:rPr>
                <w:rFonts w:ascii="Times New Roman" w:hAnsi="Times New Roman"/>
                <w:b w:val="0"/>
                <w:sz w:val="20"/>
              </w:rPr>
              <w:t>Електроника и уграђени системи</w:t>
            </w:r>
          </w:p>
        </w:tc>
      </w:tr>
      <w:tr>
        <w:tc>
          <w:tcPr>
            <w:tcW w:type="dxa" w:w="3685"/>
          </w:tcPr>
          <w:p>
            <w:pPr>
              <w:spacing w:after="40"/>
              <w:ind w:firstLine="0"/>
            </w:pPr>
            <w:r>
              <w:rPr>
                <w:rFonts w:ascii="Times New Roman" w:hAnsi="Times New Roman"/>
                <w:b/>
                <w:sz w:val="20"/>
              </w:rPr>
              <w:t>Предметна одредница / кључне ријечи, PO:</w:t>
            </w:r>
          </w:p>
        </w:tc>
        <w:tc>
          <w:tcPr>
            <w:tcW w:type="dxa" w:w="5102"/>
          </w:tcPr>
          <w:p>
            <w:pPr>
              <w:spacing w:after="40"/>
              <w:ind w:firstLine="0"/>
            </w:pPr>
            <w:r>
              <w:rPr>
                <w:rFonts w:ascii="Times New Roman" w:hAnsi="Times New Roman"/>
                <w:b w:val="0"/>
                <w:sz w:val="20"/>
              </w:rPr>
              <w:t>детекција аномалија звука; ненадгледано учење; уграђени системи; ESP32-S3; Махаланобисова удаљеност; спектрална густина снаге; предиктивно одржавање</w:t>
            </w:r>
          </w:p>
        </w:tc>
      </w:tr>
      <w:tr>
        <w:tc>
          <w:tcPr>
            <w:tcW w:type="dxa" w:w="3685"/>
          </w:tcPr>
          <w:p>
            <w:pPr>
              <w:spacing w:after="40"/>
              <w:ind w:firstLine="0"/>
            </w:pPr>
            <w:r>
              <w:rPr>
                <w:rFonts w:ascii="Times New Roman" w:hAnsi="Times New Roman"/>
                <w:b/>
                <w:sz w:val="20"/>
              </w:rPr>
              <w:t>UDK</w:t>
            </w:r>
          </w:p>
        </w:tc>
        <w:tc>
          <w:tcPr>
            <w:tcW w:type="dxa" w:w="5102"/>
          </w:tcPr>
          <w:p>
            <w:pPr>
              <w:spacing w:after="40"/>
              <w:ind w:firstLine="0"/>
            </w:pPr>
          </w:p>
        </w:tc>
      </w:tr>
      <w:tr>
        <w:tc>
          <w:tcPr>
            <w:tcW w:type="dxa" w:w="3685"/>
          </w:tcPr>
          <w:p>
            <w:pPr>
              <w:spacing w:after="40"/>
              <w:ind w:firstLine="0"/>
            </w:pPr>
            <w:r>
              <w:rPr>
                <w:rFonts w:ascii="Times New Roman" w:hAnsi="Times New Roman"/>
                <w:b/>
                <w:sz w:val="20"/>
              </w:rPr>
              <w:t>Чува се, ČU:</w:t>
            </w:r>
          </w:p>
        </w:tc>
        <w:tc>
          <w:tcPr>
            <w:tcW w:type="dxa" w:w="5102"/>
          </w:tcPr>
          <w:p>
            <w:pPr>
              <w:spacing w:after="40"/>
              <w:ind w:firstLine="0"/>
            </w:pPr>
            <w:r>
              <w:rPr>
                <w:rFonts w:ascii="Times New Roman" w:hAnsi="Times New Roman"/>
                <w:b w:val="0"/>
                <w:sz w:val="20"/>
              </w:rPr>
              <w:t>У библиотеци Факултета техничких наука, Нови Сад</w:t>
            </w:r>
          </w:p>
        </w:tc>
      </w:tr>
      <w:tr>
        <w:tc>
          <w:tcPr>
            <w:tcW w:type="dxa" w:w="3685"/>
          </w:tcPr>
          <w:p>
            <w:pPr>
              <w:spacing w:after="40"/>
              <w:ind w:firstLine="0"/>
            </w:pPr>
            <w:r>
              <w:rPr>
                <w:rFonts w:ascii="Times New Roman" w:hAnsi="Times New Roman"/>
                <w:b/>
                <w:sz w:val="20"/>
              </w:rPr>
              <w:t>Важна напомена, VN:</w:t>
            </w:r>
          </w:p>
        </w:tc>
        <w:tc>
          <w:tcPr>
            <w:tcW w:type="dxa" w:w="5102"/>
          </w:tcPr>
          <w:p>
            <w:pPr>
              <w:spacing w:after="40"/>
              <w:ind w:firstLine="0"/>
            </w:pPr>
          </w:p>
        </w:tc>
      </w:tr>
      <w:tr>
        <w:tc>
          <w:tcPr>
            <w:tcW w:type="dxa" w:w="3685"/>
          </w:tcPr>
          <w:p>
            <w:pPr>
              <w:spacing w:after="40"/>
              <w:ind w:firstLine="0"/>
            </w:pPr>
            <w:r>
              <w:rPr>
                <w:rFonts w:ascii="Times New Roman" w:hAnsi="Times New Roman"/>
                <w:b/>
                <w:sz w:val="20"/>
              </w:rPr>
              <w:t>Извод, IZ:</w:t>
            </w:r>
          </w:p>
        </w:tc>
        <w:tc>
          <w:tcPr>
            <w:tcW w:type="dxa" w:w="5102"/>
          </w:tcPr>
          <w:p>
            <w:pPr>
              <w:spacing w:after="40"/>
              <w:ind w:firstLine="0"/>
            </w:pPr>
            <w:r>
              <w:rPr>
                <w:rFonts w:ascii="Times New Roman" w:hAnsi="Times New Roman"/>
                <w:b w:val="0"/>
                <w:sz w:val="20"/>
              </w:rPr>
              <w:t>У раду је реализован самосталан уређај за ненадгледану детекцију аномалија звука ротационих машина, заснован на микроконтролеру ESP32-S3 и једном MEMS микрофону. Општи облик варијације нормалног рада учи се унапријед на рачунару из 990 исправних снимака из скупа DCASE 2026 Task 2, а уређај се при постављању сам калибрише на вентилатору који никада није чуо и сам изводи праг одлуке из периода у којем су присутна само нормална стања. Обиљежје је спектар снаге високе резолуције сажет у 96 логаритамских трака, а мјера одступања је Махаланобисова удаљеност од локално наученог центра. На референтном скупу за вентилатор постигнут је AUC 0,867. На стварном вентилатору потврђено је да уређај самостално научи нормално стање, одбије непоуздан прозор умјесто да га тумачи и поуздано пријави константну акустичку промјену, уз обраду од 716 ms по прозору од 10 s и без иједног изгубљеног узорка.</w:t>
            </w:r>
          </w:p>
        </w:tc>
      </w:tr>
      <w:tr>
        <w:tc>
          <w:tcPr>
            <w:tcW w:type="dxa" w:w="3685"/>
          </w:tcPr>
          <w:p>
            <w:pPr>
              <w:spacing w:after="40"/>
              <w:ind w:firstLine="0"/>
            </w:pPr>
            <w:r>
              <w:rPr>
                <w:rFonts w:ascii="Times New Roman" w:hAnsi="Times New Roman"/>
                <w:b/>
                <w:sz w:val="20"/>
              </w:rPr>
              <w:t>Датум прихватања теме, DP:</w:t>
            </w:r>
          </w:p>
        </w:tc>
        <w:tc>
          <w:tcPr>
            <w:tcW w:type="dxa" w:w="5102"/>
          </w:tcPr>
          <w:p>
            <w:pPr>
              <w:spacing w:after="40"/>
              <w:ind w:firstLine="0"/>
            </w:pPr>
          </w:p>
        </w:tc>
      </w:tr>
      <w:tr>
        <w:tc>
          <w:tcPr>
            <w:tcW w:type="dxa" w:w="3685"/>
          </w:tcPr>
          <w:p>
            <w:pPr>
              <w:spacing w:after="40"/>
              <w:ind w:firstLine="0"/>
            </w:pPr>
            <w:r>
              <w:rPr>
                <w:rFonts w:ascii="Times New Roman" w:hAnsi="Times New Roman"/>
                <w:b/>
                <w:sz w:val="20"/>
              </w:rPr>
              <w:t>Датум одбране, DO:</w:t>
            </w:r>
          </w:p>
        </w:tc>
        <w:tc>
          <w:tcPr>
            <w:tcW w:type="dxa" w:w="5102"/>
          </w:tcPr>
          <w:p>
            <w:pPr>
              <w:spacing w:after="40"/>
              <w:ind w:firstLine="0"/>
            </w:pPr>
          </w:p>
        </w:tc>
      </w:tr>
      <w:tr>
        <w:tc>
          <w:tcPr>
            <w:tcW w:type="dxa" w:w="3685"/>
          </w:tcPr>
          <w:p>
            <w:pPr>
              <w:spacing w:after="40"/>
              <w:ind w:firstLine="0"/>
            </w:pPr>
            <w:r>
              <w:rPr>
                <w:rFonts w:ascii="Times New Roman" w:hAnsi="Times New Roman"/>
                <w:b/>
                <w:sz w:val="20"/>
              </w:rPr>
              <w:t>Чланови комисије, KO:</w:t>
            </w:r>
          </w:p>
        </w:tc>
        <w:tc>
          <w:tcPr>
            <w:tcW w:type="dxa" w:w="5102"/>
          </w:tcPr>
          <w:p>
            <w:pPr>
              <w:spacing w:after="40"/>
              <w:ind w:firstLine="0"/>
            </w:pPr>
            <w:r>
              <w:rPr>
                <w:rFonts w:ascii="Times New Roman" w:hAnsi="Times New Roman"/>
                <w:b w:val="0"/>
                <w:sz w:val="20"/>
              </w:rPr>
              <w:t>Предсједник: [TODO]</w:t>
            </w:r>
          </w:p>
        </w:tc>
      </w:tr>
      <w:tr>
        <w:tc>
          <w:tcPr>
            <w:tcW w:type="dxa" w:w="3685"/>
          </w:tcPr>
          <w:p>
            <w:pPr>
              <w:spacing w:after="40"/>
              <w:ind w:firstLine="0"/>
            </w:pPr>
          </w:p>
        </w:tc>
        <w:tc>
          <w:tcPr>
            <w:tcW w:type="dxa" w:w="5102"/>
          </w:tcPr>
          <w:p>
            <w:pPr>
              <w:spacing w:after="40"/>
              <w:ind w:firstLine="0"/>
            </w:pPr>
            <w:r>
              <w:rPr>
                <w:rFonts w:ascii="Times New Roman" w:hAnsi="Times New Roman"/>
                <w:b w:val="0"/>
                <w:sz w:val="20"/>
              </w:rPr>
              <w:t>Члан: [TODO]</w:t>
            </w:r>
          </w:p>
        </w:tc>
      </w:tr>
      <w:tr>
        <w:tc>
          <w:tcPr>
            <w:tcW w:type="dxa" w:w="3685"/>
          </w:tcPr>
          <w:p>
            <w:pPr>
              <w:spacing w:after="40"/>
              <w:ind w:firstLine="0"/>
            </w:pPr>
          </w:p>
        </w:tc>
        <w:tc>
          <w:tcPr>
            <w:tcW w:type="dxa" w:w="5102"/>
          </w:tcPr>
          <w:p>
            <w:pPr>
              <w:spacing w:after="40"/>
              <w:ind w:firstLine="0"/>
            </w:pPr>
            <w:r>
              <w:rPr>
                <w:rFonts w:ascii="Times New Roman" w:hAnsi="Times New Roman"/>
                <w:b w:val="0"/>
                <w:sz w:val="20"/>
              </w:rPr>
              <w:t>Члан, ментор: проф. др Иван Мезеи, ред. проф.</w:t>
            </w:r>
          </w:p>
        </w:tc>
      </w:tr>
      <w:tr>
        <w:tc>
          <w:tcPr>
            <w:tcW w:type="dxa" w:w="3685"/>
          </w:tcPr>
          <w:p>
            <w:pPr>
              <w:spacing w:after="40"/>
              <w:ind w:firstLine="0"/>
            </w:pPr>
            <w:r>
              <w:rPr>
                <w:rFonts w:ascii="Times New Roman" w:hAnsi="Times New Roman"/>
                <w:b/>
                <w:sz w:val="20"/>
              </w:rPr>
              <w:t>Потпис ментора</w:t>
            </w:r>
          </w:p>
        </w:tc>
        <w:tc>
          <w:tcPr>
            <w:tcW w:type="dxa" w:w="5102"/>
          </w:tcPr>
          <w:p>
            <w:pPr>
              <w:spacing w:after="40"/>
              <w:ind w:firstLine="0"/>
            </w:pPr>
          </w:p>
        </w:tc>
      </w:tr>
    </w:tbl>
    <w:p/>
    <w:p>
      <w:r>
        <w:br w:type="page"/>
      </w:r>
    </w:p>
    <w:p>
      <w:pPr>
        <w:spacing w:after="80"/>
        <w:ind w:firstLine="0"/>
        <w:jc w:val="center"/>
      </w:pPr>
      <w:r>
        <w:rPr>
          <w:rFonts w:ascii="Times New Roman" w:hAnsi="Times New Roman"/>
          <w:b/>
          <w:sz w:val="26"/>
        </w:rPr>
        <w:t>KEY WORDS DOCUMENTATION</w:t>
      </w:r>
    </w:p>
    <w:p/>
    <w:tbl>
      <w:tblPr>
        <w:tblStyle w:val="TableGrid"/>
        <w:tblW w:type="auto" w:w="0"/>
        <w:tblLook w:firstColumn="1" w:firstRow="1" w:lastColumn="0" w:lastRow="0" w:noHBand="0" w:noVBand="1" w:val="04A0"/>
      </w:tblPr>
      <w:tblGrid>
        <w:gridCol w:w="4561"/>
        <w:gridCol w:w="4561"/>
      </w:tblGrid>
      <w:tr>
        <w:tc>
          <w:tcPr>
            <w:tcW w:type="dxa" w:w="3685"/>
          </w:tcPr>
          <w:p>
            <w:pPr>
              <w:spacing w:after="40"/>
              <w:ind w:firstLine="0"/>
            </w:pPr>
            <w:r>
              <w:rPr>
                <w:rFonts w:ascii="Times New Roman" w:hAnsi="Times New Roman"/>
                <w:b/>
                <w:sz w:val="20"/>
              </w:rPr>
              <w:t>Accession number, ANO:</w:t>
            </w:r>
          </w:p>
        </w:tc>
        <w:tc>
          <w:tcPr>
            <w:tcW w:type="dxa" w:w="5102"/>
          </w:tcPr>
          <w:p>
            <w:pPr>
              <w:spacing w:after="40"/>
              <w:ind w:firstLine="0"/>
            </w:pPr>
          </w:p>
        </w:tc>
      </w:tr>
      <w:tr>
        <w:tc>
          <w:tcPr>
            <w:tcW w:type="dxa" w:w="3685"/>
          </w:tcPr>
          <w:p>
            <w:pPr>
              <w:spacing w:after="40"/>
              <w:ind w:firstLine="0"/>
            </w:pPr>
            <w:r>
              <w:rPr>
                <w:rFonts w:ascii="Times New Roman" w:hAnsi="Times New Roman"/>
                <w:b/>
                <w:sz w:val="20"/>
              </w:rPr>
              <w:t>Identification number, INO:</w:t>
            </w:r>
          </w:p>
        </w:tc>
        <w:tc>
          <w:tcPr>
            <w:tcW w:type="dxa" w:w="5102"/>
          </w:tcPr>
          <w:p>
            <w:pPr>
              <w:spacing w:after="40"/>
              <w:ind w:firstLine="0"/>
            </w:pPr>
          </w:p>
        </w:tc>
      </w:tr>
      <w:tr>
        <w:tc>
          <w:tcPr>
            <w:tcW w:type="dxa" w:w="3685"/>
          </w:tcPr>
          <w:p>
            <w:pPr>
              <w:spacing w:after="40"/>
              <w:ind w:firstLine="0"/>
            </w:pPr>
            <w:r>
              <w:rPr>
                <w:rFonts w:ascii="Times New Roman" w:hAnsi="Times New Roman"/>
                <w:b/>
                <w:sz w:val="20"/>
              </w:rPr>
              <w:t>Document type, DT:</w:t>
            </w:r>
          </w:p>
        </w:tc>
        <w:tc>
          <w:tcPr>
            <w:tcW w:type="dxa" w:w="5102"/>
          </w:tcPr>
          <w:p>
            <w:pPr>
              <w:spacing w:after="40"/>
              <w:ind w:firstLine="0"/>
            </w:pPr>
            <w:r>
              <w:rPr>
                <w:rFonts w:ascii="Times New Roman" w:hAnsi="Times New Roman"/>
                <w:b w:val="0"/>
                <w:sz w:val="20"/>
              </w:rPr>
              <w:t>Monographic publication</w:t>
            </w:r>
          </w:p>
        </w:tc>
      </w:tr>
      <w:tr>
        <w:tc>
          <w:tcPr>
            <w:tcW w:type="dxa" w:w="3685"/>
          </w:tcPr>
          <w:p>
            <w:pPr>
              <w:spacing w:after="40"/>
              <w:ind w:firstLine="0"/>
            </w:pPr>
            <w:r>
              <w:rPr>
                <w:rFonts w:ascii="Times New Roman" w:hAnsi="Times New Roman"/>
                <w:b/>
                <w:sz w:val="20"/>
              </w:rPr>
              <w:t>Type of record, TR:</w:t>
            </w:r>
          </w:p>
        </w:tc>
        <w:tc>
          <w:tcPr>
            <w:tcW w:type="dxa" w:w="5102"/>
          </w:tcPr>
          <w:p>
            <w:pPr>
              <w:spacing w:after="40"/>
              <w:ind w:firstLine="0"/>
            </w:pPr>
            <w:r>
              <w:rPr>
                <w:rFonts w:ascii="Times New Roman" w:hAnsi="Times New Roman"/>
                <w:b w:val="0"/>
                <w:sz w:val="20"/>
              </w:rPr>
              <w:t>Textual printed material</w:t>
            </w:r>
          </w:p>
        </w:tc>
      </w:tr>
      <w:tr>
        <w:tc>
          <w:tcPr>
            <w:tcW w:type="dxa" w:w="3685"/>
          </w:tcPr>
          <w:p>
            <w:pPr>
              <w:spacing w:after="40"/>
              <w:ind w:firstLine="0"/>
            </w:pPr>
            <w:r>
              <w:rPr>
                <w:rFonts w:ascii="Times New Roman" w:hAnsi="Times New Roman"/>
                <w:b/>
                <w:sz w:val="20"/>
              </w:rPr>
              <w:t>Contents code, CC:</w:t>
            </w:r>
          </w:p>
        </w:tc>
        <w:tc>
          <w:tcPr>
            <w:tcW w:type="dxa" w:w="5102"/>
          </w:tcPr>
          <w:p>
            <w:pPr>
              <w:spacing w:after="40"/>
              <w:ind w:firstLine="0"/>
            </w:pPr>
            <w:r>
              <w:rPr>
                <w:rFonts w:ascii="Times New Roman" w:hAnsi="Times New Roman"/>
                <w:b w:val="0"/>
                <w:sz w:val="20"/>
              </w:rPr>
              <w:t>Master thesis</w:t>
            </w:r>
          </w:p>
        </w:tc>
      </w:tr>
      <w:tr>
        <w:tc>
          <w:tcPr>
            <w:tcW w:type="dxa" w:w="3685"/>
          </w:tcPr>
          <w:p>
            <w:pPr>
              <w:spacing w:after="40"/>
              <w:ind w:firstLine="0"/>
            </w:pPr>
            <w:r>
              <w:rPr>
                <w:rFonts w:ascii="Times New Roman" w:hAnsi="Times New Roman"/>
                <w:b/>
                <w:sz w:val="20"/>
              </w:rPr>
              <w:t>Author, AU:</w:t>
            </w:r>
          </w:p>
        </w:tc>
        <w:tc>
          <w:tcPr>
            <w:tcW w:type="dxa" w:w="5102"/>
          </w:tcPr>
          <w:p>
            <w:pPr>
              <w:spacing w:after="40"/>
              <w:ind w:firstLine="0"/>
            </w:pPr>
            <w:r>
              <w:rPr>
                <w:rFonts w:ascii="Times New Roman" w:hAnsi="Times New Roman"/>
                <w:b w:val="0"/>
                <w:sz w:val="20"/>
              </w:rPr>
              <w:t>Mihajlo Zivkovic</w:t>
            </w:r>
          </w:p>
        </w:tc>
      </w:tr>
      <w:tr>
        <w:tc>
          <w:tcPr>
            <w:tcW w:type="dxa" w:w="3685"/>
          </w:tcPr>
          <w:p>
            <w:pPr>
              <w:spacing w:after="40"/>
              <w:ind w:firstLine="0"/>
            </w:pPr>
            <w:r>
              <w:rPr>
                <w:rFonts w:ascii="Times New Roman" w:hAnsi="Times New Roman"/>
                <w:b/>
                <w:sz w:val="20"/>
              </w:rPr>
              <w:t>Mentor, MN:</w:t>
            </w:r>
          </w:p>
        </w:tc>
        <w:tc>
          <w:tcPr>
            <w:tcW w:type="dxa" w:w="5102"/>
          </w:tcPr>
          <w:p>
            <w:pPr>
              <w:spacing w:after="40"/>
              <w:ind w:firstLine="0"/>
            </w:pPr>
            <w:r>
              <w:rPr>
                <w:rFonts w:ascii="Times New Roman" w:hAnsi="Times New Roman"/>
                <w:b w:val="0"/>
                <w:sz w:val="20"/>
              </w:rPr>
              <w:t>Ivan Mezei, PhD, full prof.</w:t>
            </w:r>
          </w:p>
        </w:tc>
      </w:tr>
      <w:tr>
        <w:tc>
          <w:tcPr>
            <w:tcW w:type="dxa" w:w="3685"/>
          </w:tcPr>
          <w:p>
            <w:pPr>
              <w:spacing w:after="40"/>
              <w:ind w:firstLine="0"/>
            </w:pPr>
            <w:r>
              <w:rPr>
                <w:rFonts w:ascii="Times New Roman" w:hAnsi="Times New Roman"/>
                <w:b/>
                <w:sz w:val="20"/>
              </w:rPr>
              <w:t>Title, TI:</w:t>
            </w:r>
          </w:p>
        </w:tc>
        <w:tc>
          <w:tcPr>
            <w:tcW w:type="dxa" w:w="5102"/>
          </w:tcPr>
          <w:p>
            <w:pPr>
              <w:spacing w:after="40"/>
              <w:ind w:firstLine="0"/>
            </w:pPr>
            <w:r>
              <w:rPr>
                <w:rFonts w:ascii="Times New Roman" w:hAnsi="Times New Roman"/>
                <w:b w:val="0"/>
                <w:sz w:val="20"/>
              </w:rPr>
              <w:t>Unsupervised Anomalous Sound Detection for Machine Condition Monitoring on an ESP32-S3 Microcontroller with On-Site Self-Calibration</w:t>
            </w:r>
          </w:p>
        </w:tc>
      </w:tr>
      <w:tr>
        <w:tc>
          <w:tcPr>
            <w:tcW w:type="dxa" w:w="3685"/>
          </w:tcPr>
          <w:p>
            <w:pPr>
              <w:spacing w:after="40"/>
              <w:ind w:firstLine="0"/>
            </w:pPr>
            <w:r>
              <w:rPr>
                <w:rFonts w:ascii="Times New Roman" w:hAnsi="Times New Roman"/>
                <w:b/>
                <w:sz w:val="20"/>
              </w:rPr>
              <w:t>Language of text, LT:</w:t>
            </w:r>
          </w:p>
        </w:tc>
        <w:tc>
          <w:tcPr>
            <w:tcW w:type="dxa" w:w="5102"/>
          </w:tcPr>
          <w:p>
            <w:pPr>
              <w:spacing w:after="40"/>
              <w:ind w:firstLine="0"/>
            </w:pPr>
            <w:r>
              <w:rPr>
                <w:rFonts w:ascii="Times New Roman" w:hAnsi="Times New Roman"/>
                <w:b w:val="0"/>
                <w:sz w:val="20"/>
              </w:rPr>
              <w:t>Serbian</w:t>
            </w:r>
          </w:p>
        </w:tc>
      </w:tr>
      <w:tr>
        <w:tc>
          <w:tcPr>
            <w:tcW w:type="dxa" w:w="3685"/>
          </w:tcPr>
          <w:p>
            <w:pPr>
              <w:spacing w:after="40"/>
              <w:ind w:firstLine="0"/>
            </w:pPr>
            <w:r>
              <w:rPr>
                <w:rFonts w:ascii="Times New Roman" w:hAnsi="Times New Roman"/>
                <w:b/>
                <w:sz w:val="20"/>
              </w:rPr>
              <w:t>Language of abstract, LA:</w:t>
            </w:r>
          </w:p>
        </w:tc>
        <w:tc>
          <w:tcPr>
            <w:tcW w:type="dxa" w:w="5102"/>
          </w:tcPr>
          <w:p>
            <w:pPr>
              <w:spacing w:after="40"/>
              <w:ind w:firstLine="0"/>
            </w:pPr>
            <w:r>
              <w:rPr>
                <w:rFonts w:ascii="Times New Roman" w:hAnsi="Times New Roman"/>
                <w:b w:val="0"/>
                <w:sz w:val="20"/>
              </w:rPr>
              <w:t>Serbian / English</w:t>
            </w:r>
          </w:p>
        </w:tc>
      </w:tr>
      <w:tr>
        <w:tc>
          <w:tcPr>
            <w:tcW w:type="dxa" w:w="3685"/>
          </w:tcPr>
          <w:p>
            <w:pPr>
              <w:spacing w:after="40"/>
              <w:ind w:firstLine="0"/>
            </w:pPr>
            <w:r>
              <w:rPr>
                <w:rFonts w:ascii="Times New Roman" w:hAnsi="Times New Roman"/>
                <w:b/>
                <w:sz w:val="20"/>
              </w:rPr>
              <w:t>Country of publication, CP:</w:t>
            </w:r>
          </w:p>
        </w:tc>
        <w:tc>
          <w:tcPr>
            <w:tcW w:type="dxa" w:w="5102"/>
          </w:tcPr>
          <w:p>
            <w:pPr>
              <w:spacing w:after="40"/>
              <w:ind w:firstLine="0"/>
            </w:pPr>
            <w:r>
              <w:rPr>
                <w:rFonts w:ascii="Times New Roman" w:hAnsi="Times New Roman"/>
                <w:b w:val="0"/>
                <w:sz w:val="20"/>
              </w:rPr>
              <w:t>Republic of Serbia</w:t>
            </w:r>
          </w:p>
        </w:tc>
      </w:tr>
      <w:tr>
        <w:tc>
          <w:tcPr>
            <w:tcW w:type="dxa" w:w="3685"/>
          </w:tcPr>
          <w:p>
            <w:pPr>
              <w:spacing w:after="40"/>
              <w:ind w:firstLine="0"/>
            </w:pPr>
            <w:r>
              <w:rPr>
                <w:rFonts w:ascii="Times New Roman" w:hAnsi="Times New Roman"/>
                <w:b/>
                <w:sz w:val="20"/>
              </w:rPr>
              <w:t>Locality of publication, LP:</w:t>
            </w:r>
          </w:p>
        </w:tc>
        <w:tc>
          <w:tcPr>
            <w:tcW w:type="dxa" w:w="5102"/>
          </w:tcPr>
          <w:p>
            <w:pPr>
              <w:spacing w:after="40"/>
              <w:ind w:firstLine="0"/>
            </w:pPr>
            <w:r>
              <w:rPr>
                <w:rFonts w:ascii="Times New Roman" w:hAnsi="Times New Roman"/>
                <w:b w:val="0"/>
                <w:sz w:val="20"/>
              </w:rPr>
              <w:t>Vojvodina</w:t>
            </w:r>
          </w:p>
        </w:tc>
      </w:tr>
      <w:tr>
        <w:tc>
          <w:tcPr>
            <w:tcW w:type="dxa" w:w="3685"/>
          </w:tcPr>
          <w:p>
            <w:pPr>
              <w:spacing w:after="40"/>
              <w:ind w:firstLine="0"/>
            </w:pPr>
            <w:r>
              <w:rPr>
                <w:rFonts w:ascii="Times New Roman" w:hAnsi="Times New Roman"/>
                <w:b/>
                <w:sz w:val="20"/>
              </w:rPr>
              <w:t>Publication year, PY:</w:t>
            </w:r>
          </w:p>
        </w:tc>
        <w:tc>
          <w:tcPr>
            <w:tcW w:type="dxa" w:w="5102"/>
          </w:tcPr>
          <w:p>
            <w:pPr>
              <w:spacing w:after="40"/>
              <w:ind w:firstLine="0"/>
            </w:pPr>
            <w:r>
              <w:rPr>
                <w:rFonts w:ascii="Times New Roman" w:hAnsi="Times New Roman"/>
                <w:b w:val="0"/>
                <w:sz w:val="20"/>
              </w:rPr>
              <w:t>2026</w:t>
            </w:r>
          </w:p>
        </w:tc>
      </w:tr>
      <w:tr>
        <w:tc>
          <w:tcPr>
            <w:tcW w:type="dxa" w:w="3685"/>
          </w:tcPr>
          <w:p>
            <w:pPr>
              <w:spacing w:after="40"/>
              <w:ind w:firstLine="0"/>
            </w:pPr>
            <w:r>
              <w:rPr>
                <w:rFonts w:ascii="Times New Roman" w:hAnsi="Times New Roman"/>
                <w:b/>
                <w:sz w:val="20"/>
              </w:rPr>
              <w:t>Publisher, PB:</w:t>
            </w:r>
          </w:p>
        </w:tc>
        <w:tc>
          <w:tcPr>
            <w:tcW w:type="dxa" w:w="5102"/>
          </w:tcPr>
          <w:p>
            <w:pPr>
              <w:spacing w:after="40"/>
              <w:ind w:firstLine="0"/>
            </w:pPr>
            <w:r>
              <w:rPr>
                <w:rFonts w:ascii="Times New Roman" w:hAnsi="Times New Roman"/>
                <w:b w:val="0"/>
                <w:sz w:val="20"/>
              </w:rPr>
              <w:t>Author's reprint</w:t>
            </w:r>
          </w:p>
        </w:tc>
      </w:tr>
      <w:tr>
        <w:tc>
          <w:tcPr>
            <w:tcW w:type="dxa" w:w="3685"/>
          </w:tcPr>
          <w:p>
            <w:pPr>
              <w:spacing w:after="40"/>
              <w:ind w:firstLine="0"/>
            </w:pPr>
            <w:r>
              <w:rPr>
                <w:rFonts w:ascii="Times New Roman" w:hAnsi="Times New Roman"/>
                <w:b/>
                <w:sz w:val="20"/>
              </w:rPr>
              <w:t>Publication place, PP:</w:t>
            </w:r>
          </w:p>
        </w:tc>
        <w:tc>
          <w:tcPr>
            <w:tcW w:type="dxa" w:w="5102"/>
          </w:tcPr>
          <w:p>
            <w:pPr>
              <w:spacing w:after="40"/>
              <w:ind w:firstLine="0"/>
            </w:pPr>
            <w:r>
              <w:rPr>
                <w:rFonts w:ascii="Times New Roman" w:hAnsi="Times New Roman"/>
                <w:b w:val="0"/>
                <w:sz w:val="20"/>
              </w:rPr>
              <w:t>Novi Sad, Faculty of Technical Sciences, Trg Dositeja Obradovica 6</w:t>
            </w:r>
          </w:p>
        </w:tc>
      </w:tr>
      <w:tr>
        <w:tc>
          <w:tcPr>
            <w:tcW w:type="dxa" w:w="3685"/>
          </w:tcPr>
          <w:p>
            <w:pPr>
              <w:spacing w:after="40"/>
              <w:ind w:firstLine="0"/>
            </w:pPr>
            <w:r>
              <w:rPr>
                <w:rFonts w:ascii="Times New Roman" w:hAnsi="Times New Roman"/>
                <w:b/>
                <w:sz w:val="20"/>
              </w:rPr>
              <w:t>Physical description, PD:</w:t>
            </w:r>
          </w:p>
        </w:tc>
        <w:tc>
          <w:tcPr>
            <w:tcW w:type="dxa" w:w="5102"/>
          </w:tcPr>
          <w:p>
            <w:pPr>
              <w:spacing w:after="40"/>
              <w:ind w:firstLine="0"/>
            </w:pPr>
            <w:r>
              <w:rPr>
                <w:rFonts w:ascii="Times New Roman" w:hAnsi="Times New Roman"/>
                <w:b w:val="0"/>
                <w:sz w:val="20"/>
              </w:rPr>
              <w:t>[TODO] chapters / pages / references / tables / figures / graphs / appendices</w:t>
            </w:r>
          </w:p>
        </w:tc>
      </w:tr>
      <w:tr>
        <w:tc>
          <w:tcPr>
            <w:tcW w:type="dxa" w:w="3685"/>
          </w:tcPr>
          <w:p>
            <w:pPr>
              <w:spacing w:after="40"/>
              <w:ind w:firstLine="0"/>
            </w:pPr>
            <w:r>
              <w:rPr>
                <w:rFonts w:ascii="Times New Roman" w:hAnsi="Times New Roman"/>
                <w:b/>
                <w:sz w:val="20"/>
              </w:rPr>
              <w:t>Scientific field, SF:</w:t>
            </w:r>
          </w:p>
        </w:tc>
        <w:tc>
          <w:tcPr>
            <w:tcW w:type="dxa" w:w="5102"/>
          </w:tcPr>
          <w:p>
            <w:pPr>
              <w:spacing w:after="40"/>
              <w:ind w:firstLine="0"/>
            </w:pPr>
            <w:r>
              <w:rPr>
                <w:rFonts w:ascii="Times New Roman" w:hAnsi="Times New Roman"/>
                <w:b w:val="0"/>
                <w:sz w:val="20"/>
              </w:rPr>
              <w:t>Electrical and computer engineering</w:t>
            </w:r>
          </w:p>
        </w:tc>
      </w:tr>
      <w:tr>
        <w:tc>
          <w:tcPr>
            <w:tcW w:type="dxa" w:w="3685"/>
          </w:tcPr>
          <w:p>
            <w:pPr>
              <w:spacing w:after="40"/>
              <w:ind w:firstLine="0"/>
            </w:pPr>
            <w:r>
              <w:rPr>
                <w:rFonts w:ascii="Times New Roman" w:hAnsi="Times New Roman"/>
                <w:b/>
                <w:sz w:val="20"/>
              </w:rPr>
              <w:t>Scientific discipline, SD:</w:t>
            </w:r>
          </w:p>
        </w:tc>
        <w:tc>
          <w:tcPr>
            <w:tcW w:type="dxa" w:w="5102"/>
          </w:tcPr>
          <w:p>
            <w:pPr>
              <w:spacing w:after="40"/>
              <w:ind w:firstLine="0"/>
            </w:pPr>
            <w:r>
              <w:rPr>
                <w:rFonts w:ascii="Times New Roman" w:hAnsi="Times New Roman"/>
                <w:b w:val="0"/>
                <w:sz w:val="20"/>
              </w:rPr>
              <w:t>Electronics and embedded systems</w:t>
            </w:r>
          </w:p>
        </w:tc>
      </w:tr>
      <w:tr>
        <w:tc>
          <w:tcPr>
            <w:tcW w:type="dxa" w:w="3685"/>
          </w:tcPr>
          <w:p>
            <w:pPr>
              <w:spacing w:after="40"/>
              <w:ind w:firstLine="0"/>
            </w:pPr>
            <w:r>
              <w:rPr>
                <w:rFonts w:ascii="Times New Roman" w:hAnsi="Times New Roman"/>
                <w:b/>
                <w:sz w:val="20"/>
              </w:rPr>
              <w:t>Subject / Keywords, S/KW:</w:t>
            </w:r>
          </w:p>
        </w:tc>
        <w:tc>
          <w:tcPr>
            <w:tcW w:type="dxa" w:w="5102"/>
          </w:tcPr>
          <w:p>
            <w:pPr>
              <w:spacing w:after="40"/>
              <w:ind w:firstLine="0"/>
            </w:pPr>
            <w:r>
              <w:rPr>
                <w:rFonts w:ascii="Times New Roman" w:hAnsi="Times New Roman"/>
                <w:b w:val="0"/>
                <w:sz w:val="20"/>
              </w:rPr>
              <w:t>anomalous sound detection; unsupervised learning; embedded systems; ESP32-S3; Mahalanobis distance; power spectral density; predictive maintenance</w:t>
            </w:r>
          </w:p>
        </w:tc>
      </w:tr>
      <w:tr>
        <w:tc>
          <w:tcPr>
            <w:tcW w:type="dxa" w:w="3685"/>
          </w:tcPr>
          <w:p>
            <w:pPr>
              <w:spacing w:after="40"/>
              <w:ind w:firstLine="0"/>
            </w:pPr>
            <w:r>
              <w:rPr>
                <w:rFonts w:ascii="Times New Roman" w:hAnsi="Times New Roman"/>
                <w:b/>
                <w:sz w:val="20"/>
              </w:rPr>
              <w:t>UDC</w:t>
            </w:r>
          </w:p>
        </w:tc>
        <w:tc>
          <w:tcPr>
            <w:tcW w:type="dxa" w:w="5102"/>
          </w:tcPr>
          <w:p>
            <w:pPr>
              <w:spacing w:after="40"/>
              <w:ind w:firstLine="0"/>
            </w:pPr>
          </w:p>
        </w:tc>
      </w:tr>
      <w:tr>
        <w:tc>
          <w:tcPr>
            <w:tcW w:type="dxa" w:w="3685"/>
          </w:tcPr>
          <w:p>
            <w:pPr>
              <w:spacing w:after="40"/>
              <w:ind w:firstLine="0"/>
            </w:pPr>
            <w:r>
              <w:rPr>
                <w:rFonts w:ascii="Times New Roman" w:hAnsi="Times New Roman"/>
                <w:b/>
                <w:sz w:val="20"/>
              </w:rPr>
              <w:t>Holding data, HD:</w:t>
            </w:r>
          </w:p>
        </w:tc>
        <w:tc>
          <w:tcPr>
            <w:tcW w:type="dxa" w:w="5102"/>
          </w:tcPr>
          <w:p>
            <w:pPr>
              <w:spacing w:after="40"/>
              <w:ind w:firstLine="0"/>
            </w:pPr>
            <w:r>
              <w:rPr>
                <w:rFonts w:ascii="Times New Roman" w:hAnsi="Times New Roman"/>
                <w:b w:val="0"/>
                <w:sz w:val="20"/>
              </w:rPr>
              <w:t>Library of the Faculty of Technical Sciences, Novi Sad</w:t>
            </w:r>
          </w:p>
        </w:tc>
      </w:tr>
      <w:tr>
        <w:tc>
          <w:tcPr>
            <w:tcW w:type="dxa" w:w="3685"/>
          </w:tcPr>
          <w:p>
            <w:pPr>
              <w:spacing w:after="40"/>
              <w:ind w:firstLine="0"/>
            </w:pPr>
            <w:r>
              <w:rPr>
                <w:rFonts w:ascii="Times New Roman" w:hAnsi="Times New Roman"/>
                <w:b/>
                <w:sz w:val="20"/>
              </w:rPr>
              <w:t>Note, N:</w:t>
            </w:r>
          </w:p>
        </w:tc>
        <w:tc>
          <w:tcPr>
            <w:tcW w:type="dxa" w:w="5102"/>
          </w:tcPr>
          <w:p>
            <w:pPr>
              <w:spacing w:after="40"/>
              <w:ind w:firstLine="0"/>
            </w:pPr>
          </w:p>
        </w:tc>
      </w:tr>
      <w:tr>
        <w:tc>
          <w:tcPr>
            <w:tcW w:type="dxa" w:w="3685"/>
          </w:tcPr>
          <w:p>
            <w:pPr>
              <w:spacing w:after="40"/>
              <w:ind w:firstLine="0"/>
            </w:pPr>
            <w:r>
              <w:rPr>
                <w:rFonts w:ascii="Times New Roman" w:hAnsi="Times New Roman"/>
                <w:b/>
                <w:sz w:val="20"/>
              </w:rPr>
              <w:t>Abstract, AB:</w:t>
            </w:r>
          </w:p>
        </w:tc>
        <w:tc>
          <w:tcPr>
            <w:tcW w:type="dxa" w:w="5102"/>
          </w:tcPr>
          <w:p>
            <w:pPr>
              <w:spacing w:after="40"/>
              <w:ind w:firstLine="0"/>
            </w:pPr>
            <w:r>
              <w:rPr>
                <w:rFonts w:ascii="Times New Roman" w:hAnsi="Times New Roman"/>
                <w:b w:val="0"/>
                <w:sz w:val="20"/>
              </w:rPr>
              <w:t>This thesis presents a self-contained device for unsupervised anomalous sound detection of rotating machinery, built around an ESP32-S3 microcontroller and a single MEMS microphone. The general shape of normal-operation variation is learned offline on a workstation from 990 healthy recordings of the DCASE 2026 Task 2 dataset, while the device calibrates itself on a previously unheard fan and derives its own decision threshold from a normal-only period. The feature is a high-resolution power spectral density summarised into 96 logarithmic bands, and the deviation measure is the Mahalanobis distance from a locally learned centre. An AUC of 0.867 is achieved on the fan benchmark. On a physical fan the device is shown to learn the normal state autonomously, to reject an unreliable window instead of interpreting it, and to reliably report a constant acoustic change, with 716 ms of computation per 10 s window and no dropped samples.</w:t>
            </w:r>
          </w:p>
        </w:tc>
      </w:tr>
      <w:tr>
        <w:tc>
          <w:tcPr>
            <w:tcW w:type="dxa" w:w="3685"/>
          </w:tcPr>
          <w:p>
            <w:pPr>
              <w:spacing w:after="40"/>
              <w:ind w:firstLine="0"/>
            </w:pPr>
            <w:r>
              <w:rPr>
                <w:rFonts w:ascii="Times New Roman" w:hAnsi="Times New Roman"/>
                <w:b/>
                <w:sz w:val="20"/>
              </w:rPr>
              <w:t>Accepted by sci. board on, ASB:</w:t>
            </w:r>
          </w:p>
        </w:tc>
        <w:tc>
          <w:tcPr>
            <w:tcW w:type="dxa" w:w="5102"/>
          </w:tcPr>
          <w:p>
            <w:pPr>
              <w:spacing w:after="40"/>
              <w:ind w:firstLine="0"/>
            </w:pPr>
          </w:p>
        </w:tc>
      </w:tr>
      <w:tr>
        <w:tc>
          <w:tcPr>
            <w:tcW w:type="dxa" w:w="3685"/>
          </w:tcPr>
          <w:p>
            <w:pPr>
              <w:spacing w:after="40"/>
              <w:ind w:firstLine="0"/>
            </w:pPr>
            <w:r>
              <w:rPr>
                <w:rFonts w:ascii="Times New Roman" w:hAnsi="Times New Roman"/>
                <w:b/>
                <w:sz w:val="20"/>
              </w:rPr>
              <w:t>Defended on, DE:</w:t>
            </w:r>
          </w:p>
        </w:tc>
        <w:tc>
          <w:tcPr>
            <w:tcW w:type="dxa" w:w="5102"/>
          </w:tcPr>
          <w:p>
            <w:pPr>
              <w:spacing w:after="40"/>
              <w:ind w:firstLine="0"/>
            </w:pPr>
          </w:p>
        </w:tc>
      </w:tr>
      <w:tr>
        <w:tc>
          <w:tcPr>
            <w:tcW w:type="dxa" w:w="3685"/>
          </w:tcPr>
          <w:p>
            <w:pPr>
              <w:spacing w:after="40"/>
              <w:ind w:firstLine="0"/>
            </w:pPr>
            <w:r>
              <w:rPr>
                <w:rFonts w:ascii="Times New Roman" w:hAnsi="Times New Roman"/>
                <w:b/>
                <w:sz w:val="20"/>
              </w:rPr>
              <w:t>Defense board, DB:</w:t>
            </w:r>
          </w:p>
        </w:tc>
        <w:tc>
          <w:tcPr>
            <w:tcW w:type="dxa" w:w="5102"/>
          </w:tcPr>
          <w:p>
            <w:pPr>
              <w:spacing w:after="40"/>
              <w:ind w:firstLine="0"/>
            </w:pPr>
            <w:r>
              <w:rPr>
                <w:rFonts w:ascii="Times New Roman" w:hAnsi="Times New Roman"/>
                <w:b w:val="0"/>
                <w:sz w:val="20"/>
              </w:rPr>
              <w:t>President: [TODO]</w:t>
            </w:r>
          </w:p>
        </w:tc>
      </w:tr>
      <w:tr>
        <w:tc>
          <w:tcPr>
            <w:tcW w:type="dxa" w:w="3685"/>
          </w:tcPr>
          <w:p>
            <w:pPr>
              <w:spacing w:after="40"/>
              <w:ind w:firstLine="0"/>
            </w:pPr>
          </w:p>
        </w:tc>
        <w:tc>
          <w:tcPr>
            <w:tcW w:type="dxa" w:w="5102"/>
          </w:tcPr>
          <w:p>
            <w:pPr>
              <w:spacing w:after="40"/>
              <w:ind w:firstLine="0"/>
            </w:pPr>
            <w:r>
              <w:rPr>
                <w:rFonts w:ascii="Times New Roman" w:hAnsi="Times New Roman"/>
                <w:b w:val="0"/>
                <w:sz w:val="20"/>
              </w:rPr>
              <w:t>Member: [TODO]</w:t>
            </w:r>
          </w:p>
        </w:tc>
      </w:tr>
      <w:tr>
        <w:tc>
          <w:tcPr>
            <w:tcW w:type="dxa" w:w="3685"/>
          </w:tcPr>
          <w:p>
            <w:pPr>
              <w:spacing w:after="40"/>
              <w:ind w:firstLine="0"/>
            </w:pPr>
          </w:p>
        </w:tc>
        <w:tc>
          <w:tcPr>
            <w:tcW w:type="dxa" w:w="5102"/>
          </w:tcPr>
          <w:p>
            <w:pPr>
              <w:spacing w:after="40"/>
              <w:ind w:firstLine="0"/>
            </w:pPr>
            <w:r>
              <w:rPr>
                <w:rFonts w:ascii="Times New Roman" w:hAnsi="Times New Roman"/>
                <w:b w:val="0"/>
                <w:sz w:val="20"/>
              </w:rPr>
              <w:t>Member, mentor: Ivan Mezei, PhD, full prof.</w:t>
            </w:r>
          </w:p>
        </w:tc>
      </w:tr>
      <w:tr>
        <w:tc>
          <w:tcPr>
            <w:tcW w:type="dxa" w:w="3685"/>
          </w:tcPr>
          <w:p>
            <w:pPr>
              <w:spacing w:after="40"/>
              <w:ind w:firstLine="0"/>
            </w:pPr>
            <w:r>
              <w:rPr>
                <w:rFonts w:ascii="Times New Roman" w:hAnsi="Times New Roman"/>
                <w:b/>
                <w:sz w:val="20"/>
              </w:rPr>
              <w:t>Mentor's signature</w:t>
            </w:r>
          </w:p>
        </w:tc>
        <w:tc>
          <w:tcPr>
            <w:tcW w:type="dxa" w:w="5102"/>
          </w:tcPr>
          <w:p>
            <w:pPr>
              <w:spacing w:after="40"/>
              <w:ind w:firstLine="0"/>
            </w:pPr>
          </w:p>
        </w:tc>
      </w:tr>
    </w:tbl>
    <w:p/>
    <w:p>
      <w:r>
        <w:br w:type="page"/>
      </w:r>
    </w:p>
    <w:p>
      <w:pPr>
        <w:spacing w:after="80"/>
        <w:ind w:firstLine="0"/>
        <w:jc w:val="center"/>
      </w:pPr>
      <w:r>
        <w:rPr>
          <w:rFonts w:ascii="Times New Roman" w:hAnsi="Times New Roman"/>
          <w:b/>
          <w:sz w:val="28"/>
        </w:rPr>
        <w:t>ЗАДАТАК МАСТЕР РАДА</w:t>
      </w:r>
    </w:p>
    <w:p/>
    <w:p/>
    <w:p>
      <w:pPr>
        <w:pStyle w:val="BodyText"/>
        <w:ind w:firstLine="0"/>
      </w:pPr>
      <w:r>
        <w:rPr>
          <w:rFonts w:ascii="Times New Roman" w:hAnsi="Times New Roman"/>
          <w:b w:val="0"/>
          <w:sz w:val="22"/>
        </w:rPr>
        <w:t>Проучити постојеће приступе ненадгледаној детекцији аномалија звука машина и њихова ограничења при преносу на ресурсно ограничене платформе. Пројектовати и реализовати самосталан уређај заснован на микроконтролеру ESP32-S3 и једном MEMS микрофону, који општи модел нормалног рада преузима са рачунара, а при постављању се сам калибрише на конкретној машини и сам изводи праг одлуке из периода у којем су присутна само нормална стања.</w:t>
      </w:r>
    </w:p>
    <w:p>
      <w:pPr>
        <w:pStyle w:val="BodyText"/>
        <w:ind w:firstLine="0"/>
      </w:pPr>
      <w:r>
        <w:rPr>
          <w:rFonts w:ascii="Times New Roman" w:hAnsi="Times New Roman"/>
          <w:b w:val="0"/>
          <w:sz w:val="22"/>
        </w:rPr>
        <w:t>Реализовати комплетан ток обраде на уређају: прихват звука преко сабирнице I2S, израчунавање спектралног обиљежја, оцјену одступања и временско правило одлучивања, уз провјере исправности сигнала које у случају недостатка доказа заустављају ток умјесто да наставе. Спровести мјерења на референтном скупу података и на стварном вентилатору, по унапријед закључаном протоколу, и пријавити измјерене вриједности заједно са границама тврдњи које оне подржавају.</w:t>
      </w:r>
    </w:p>
    <w:p/>
    <w:p/>
    <w:p/>
    <w:p/>
    <w:p/>
    <w:p/>
    <w:p>
      <w:pPr>
        <w:spacing w:after="80"/>
        <w:ind w:firstLine="0"/>
      </w:pPr>
      <w:r>
        <w:rPr>
          <w:rFonts w:ascii="Times New Roman" w:hAnsi="Times New Roman"/>
          <w:b w:val="0"/>
          <w:sz w:val="22"/>
        </w:rPr>
        <w:t>Ментор:</w:t>
      </w:r>
    </w:p>
    <w:p>
      <w:pPr>
        <w:spacing w:after="80"/>
        <w:ind w:firstLine="0"/>
      </w:pPr>
    </w:p>
    <w:p>
      <w:pPr>
        <w:spacing w:after="80"/>
        <w:ind w:firstLine="0"/>
      </w:pPr>
      <w:r>
        <w:rPr>
          <w:rFonts w:ascii="Times New Roman" w:hAnsi="Times New Roman"/>
          <w:b w:val="0"/>
          <w:sz w:val="22"/>
        </w:rPr>
        <w:t>_______________________________</w:t>
      </w:r>
    </w:p>
    <w:p>
      <w:pPr>
        <w:spacing w:after="80"/>
        <w:ind w:firstLine="0"/>
      </w:pPr>
      <w:r>
        <w:rPr>
          <w:rFonts w:ascii="Times New Roman" w:hAnsi="Times New Roman"/>
          <w:b w:val="0"/>
          <w:sz w:val="22"/>
        </w:rPr>
        <w:t>проф. др Иван Мезеи, ред. проф.</w:t>
      </w:r>
    </w:p>
    <w:p>
      <w:r>
        <w:br w:type="page"/>
      </w:r>
    </w:p>
    <w:p>
      <w:pPr>
        <w:spacing w:after="80"/>
        <w:ind w:firstLine="0"/>
        <w:jc w:val="center"/>
      </w:pPr>
      <w:r>
        <w:rPr>
          <w:rFonts w:ascii="Times New Roman" w:hAnsi="Times New Roman"/>
          <w:b/>
          <w:sz w:val="28"/>
        </w:rPr>
        <w:t>Изјава о академској честитости</w:t>
      </w:r>
    </w:p>
    <w:p/>
    <w:p>
      <w:pPr>
        <w:pStyle w:val="BodyText"/>
        <w:ind w:firstLine="0"/>
      </w:pPr>
      <w:r>
        <w:rPr>
          <w:rFonts w:ascii="Times New Roman" w:hAnsi="Times New Roman"/>
          <w:b w:val="0"/>
          <w:sz w:val="22"/>
        </w:rPr>
        <w:t>Студент: _____________________________________</w:t>
      </w:r>
    </w:p>
    <w:p>
      <w:pPr>
        <w:pStyle w:val="BodyText"/>
        <w:ind w:firstLine="0"/>
      </w:pPr>
      <w:r>
        <w:rPr>
          <w:rFonts w:ascii="Times New Roman" w:hAnsi="Times New Roman"/>
          <w:b w:val="0"/>
          <w:sz w:val="22"/>
        </w:rPr>
        <w:t>Број индекса: _________________________________</w:t>
      </w:r>
    </w:p>
    <w:p>
      <w:pPr>
        <w:pStyle w:val="BodyText"/>
        <w:ind w:firstLine="0"/>
      </w:pPr>
      <w:r>
        <w:rPr>
          <w:rFonts w:ascii="Times New Roman" w:hAnsi="Times New Roman"/>
          <w:b w:val="0"/>
          <w:sz w:val="22"/>
        </w:rPr>
        <w:t>Студент/киња основних или мастер академских студија</w:t>
      </w:r>
    </w:p>
    <w:p>
      <w:pPr>
        <w:pStyle w:val="BodyText"/>
        <w:ind w:firstLine="0"/>
      </w:pPr>
      <w:r>
        <w:rPr>
          <w:rFonts w:ascii="Times New Roman" w:hAnsi="Times New Roman"/>
          <w:b w:val="0"/>
          <w:sz w:val="22"/>
        </w:rPr>
        <w:t>Аутор рада под називом:</w:t>
      </w:r>
    </w:p>
    <w:p>
      <w:pPr>
        <w:pStyle w:val="BodyText"/>
        <w:ind w:firstLine="0"/>
      </w:pPr>
      <w:r>
        <w:rPr>
          <w:rFonts w:ascii="Times New Roman" w:hAnsi="Times New Roman"/>
          <w:b w:val="0"/>
          <w:sz w:val="22"/>
        </w:rPr>
        <w:t>__________________________________________________________________</w:t>
      </w:r>
    </w:p>
    <w:p>
      <w:pPr>
        <w:pStyle w:val="BodyText"/>
        <w:ind w:firstLine="0"/>
      </w:pPr>
      <w:r>
        <w:rPr>
          <w:rFonts w:ascii="Times New Roman" w:hAnsi="Times New Roman"/>
          <w:b w:val="0"/>
          <w:sz w:val="22"/>
        </w:rPr>
        <w:t>__________________________________________________________________</w:t>
      </w:r>
    </w:p>
    <w:p/>
    <w:p>
      <w:pPr>
        <w:pStyle w:val="BodyText"/>
        <w:ind w:firstLine="0"/>
      </w:pPr>
      <w:r>
        <w:rPr>
          <w:rFonts w:ascii="Times New Roman" w:hAnsi="Times New Roman"/>
          <w:b w:val="0"/>
          <w:sz w:val="22"/>
        </w:rPr>
        <w:t>Потписивањем изјављујем:</w:t>
      </w:r>
    </w:p>
    <w:p>
      <w:pPr>
        <w:pStyle w:val="ListBullet"/>
        <w:spacing w:after="60"/>
      </w:pPr>
      <w:r>
        <w:rPr>
          <w:rFonts w:ascii="Times New Roman" w:hAnsi="Times New Roman"/>
          <w:b w:val="0"/>
          <w:sz w:val="22"/>
        </w:rPr>
        <w:t>да је рад искључиво резултат мог сопственог истраживачког рада;</w:t>
      </w:r>
    </w:p>
    <w:p>
      <w:pPr>
        <w:pStyle w:val="ListBullet"/>
        <w:spacing w:after="60"/>
      </w:pPr>
      <w:r>
        <w:rPr>
          <w:rFonts w:ascii="Times New Roman" w:hAnsi="Times New Roman"/>
          <w:b w:val="0"/>
          <w:sz w:val="22"/>
        </w:rPr>
        <w:t>да нисам користио алате вјештачке интелигенције за генерисање и/или креирање дијелова рада;</w:t>
      </w:r>
    </w:p>
    <w:p>
      <w:pPr>
        <w:pStyle w:val="ListBullet"/>
        <w:spacing w:after="60"/>
      </w:pPr>
      <w:r>
        <w:rPr>
          <w:rFonts w:ascii="Times New Roman" w:hAnsi="Times New Roman"/>
          <w:b w:val="0"/>
          <w:sz w:val="22"/>
        </w:rPr>
        <w:t>да сам рад и мишљења других аутора које сам користио у овом раду назначио или цитирао и наведени су у списку литературе/референци који су саставни дио овог рада;</w:t>
      </w:r>
    </w:p>
    <w:p>
      <w:pPr>
        <w:pStyle w:val="ListBullet"/>
        <w:spacing w:after="60"/>
      </w:pPr>
      <w:r>
        <w:rPr>
          <w:rFonts w:ascii="Times New Roman" w:hAnsi="Times New Roman"/>
          <w:b w:val="0"/>
          <w:sz w:val="22"/>
        </w:rPr>
        <w:t>да сам добио све дозволе за коришћење ауторског дјела који се у цјелости уносе у предати рад и да сам то јасно навео;</w:t>
      </w:r>
    </w:p>
    <w:p>
      <w:pPr>
        <w:pStyle w:val="ListBullet"/>
        <w:spacing w:after="60"/>
      </w:pPr>
      <w:r>
        <w:rPr>
          <w:rFonts w:ascii="Times New Roman" w:hAnsi="Times New Roman"/>
          <w:b w:val="0"/>
          <w:sz w:val="22"/>
        </w:rPr>
        <w:t>да сам свјестан да је плагијат коришћење туђих радова у било ком облику (као цитата, парафраза, слика, табела, дијаграма, дизајна, планова, фотографија, филма, музике, формула, веб сајтова, компјутерских програма и сл.) без навођења аутора или представљање туђих ауторских дјела као мојих, кажњиво по закону (Закон о ауторском и сродним правима, Службени гласник Републике Србије, бр. 104/2009, 99/2011, 119/2012), као и других закона и одговарајућих аката Универзитета у Новом Саду;</w:t>
      </w:r>
    </w:p>
    <w:p>
      <w:pPr>
        <w:pStyle w:val="ListBullet"/>
        <w:spacing w:after="60"/>
      </w:pPr>
      <w:r>
        <w:rPr>
          <w:rFonts w:ascii="Times New Roman" w:hAnsi="Times New Roman"/>
          <w:b w:val="0"/>
          <w:sz w:val="22"/>
        </w:rPr>
        <w:t>да сам свјестан да плагијат укључује и представљање, употребу и дистрибуирање рада предавача или других студената као сопствених;</w:t>
      </w:r>
    </w:p>
    <w:p>
      <w:pPr>
        <w:pStyle w:val="ListBullet"/>
        <w:spacing w:after="60"/>
      </w:pPr>
      <w:r>
        <w:rPr>
          <w:rFonts w:ascii="Times New Roman" w:hAnsi="Times New Roman"/>
          <w:b w:val="0"/>
          <w:sz w:val="22"/>
        </w:rPr>
        <w:t>да сам свјестан посљедица које код доказаног плагијата могу проузроковати на предати рад и мој статус;</w:t>
      </w:r>
    </w:p>
    <w:p>
      <w:pPr>
        <w:pStyle w:val="ListBullet"/>
        <w:spacing w:after="60"/>
      </w:pPr>
      <w:r>
        <w:rPr>
          <w:rFonts w:ascii="Times New Roman" w:hAnsi="Times New Roman"/>
          <w:b w:val="0"/>
          <w:sz w:val="22"/>
        </w:rPr>
        <w:t>да је електронска верзија рада идентична штампаном примјерку и пристајем на његово објављивање под условима прописаним актима Универзитета.</w:t>
      </w:r>
    </w:p>
    <w:p/>
    <w:p/>
    <w:p>
      <w:pPr>
        <w:pStyle w:val="BodyText"/>
        <w:ind w:firstLine="0"/>
      </w:pPr>
      <w:r>
        <w:rPr>
          <w:rFonts w:ascii="Times New Roman" w:hAnsi="Times New Roman"/>
          <w:b w:val="0"/>
          <w:sz w:val="22"/>
        </w:rPr>
        <w:t>У Новом Саду, ______________          Потпис студента/студенткиње</w:t>
      </w:r>
    </w:p>
    <w:p>
      <w:pPr>
        <w:pStyle w:val="BodyText"/>
        <w:ind w:firstLine="0"/>
      </w:pPr>
      <w:r>
        <w:rPr>
          <w:rFonts w:ascii="Times New Roman" w:hAnsi="Times New Roman"/>
          <w:b w:val="0"/>
          <w:sz w:val="22"/>
        </w:rPr>
        <w:t xml:space="preserve">                                      ________________________</w:t>
      </w:r>
    </w:p>
    <w:p>
      <w:r>
        <w:br w:type="page"/>
      </w:r>
    </w:p>
    <w:p>
      <w:pPr>
        <w:spacing w:after="80"/>
        <w:ind w:firstLine="0"/>
        <w:jc w:val="center"/>
      </w:pPr>
      <w:r>
        <w:rPr>
          <w:rFonts w:ascii="Times New Roman" w:hAnsi="Times New Roman"/>
          <w:b/>
          <w:sz w:val="28"/>
        </w:rPr>
        <w:t>САДРЖАЈ</w:t>
      </w:r>
    </w:p>
    <w:p/>
    <w:p>
      <w:r>
        <w:fldChar w:fldCharType="begin"/>
        <w:instrText xml:space="preserve">TOC \o "1-3" \h \z \u</w:instrText>
        <w:fldChar w:fldCharType="separate"/>
        <w:fldChar w:fldCharType="end"/>
      </w:r>
    </w:p>
    <w:p>
      <w:pPr>
        <w:jc w:val="center"/>
      </w:pPr>
      <w:r>
        <w:rPr>
          <w:i/>
          <w:sz w:val="18"/>
        </w:rPr>
        <w:t>(садрзај се попуњава у Wорду: десни клик на поље па Упдате Фиелд)</w:t>
      </w:r>
    </w:p>
    <w:p>
      <w:r>
        <w:br w:type="page"/>
      </w:r>
    </w:p>
    <w:p>
      <w:pPr>
        <w:spacing w:after="80"/>
        <w:ind w:firstLine="0"/>
        <w:jc w:val="center"/>
      </w:pPr>
      <w:r>
        <w:rPr>
          <w:rFonts w:ascii="Times New Roman" w:hAnsi="Times New Roman"/>
          <w:b/>
          <w:sz w:val="28"/>
        </w:rPr>
        <w:t>ЛИСТА СКРАЋЕНИЦА</w:t>
      </w:r>
    </w:p>
    <w:p/>
    <w:tbl>
      <w:tblPr>
        <w:tblStyle w:val="TableGrid"/>
        <w:tblW w:type="auto" w:w="0"/>
        <w:tblLook w:firstColumn="1" w:firstRow="1" w:lastColumn="0" w:lastRow="0" w:noHBand="0" w:noVBand="1" w:val="04A0"/>
      </w:tblPr>
      <w:tblGrid>
        <w:gridCol w:w="4561"/>
        <w:gridCol w:w="4561"/>
      </w:tblGrid>
      <w:tr>
        <w:tc>
          <w:tcPr>
            <w:tcW w:type="dxa" w:w="3685"/>
          </w:tcPr>
          <w:p>
            <w:pPr>
              <w:spacing w:after="40"/>
              <w:ind w:firstLine="0"/>
            </w:pPr>
            <w:r>
              <w:rPr>
                <w:rFonts w:ascii="Times New Roman" w:hAnsi="Times New Roman"/>
                <w:b/>
                <w:sz w:val="20"/>
              </w:rPr>
              <w:t>ASD</w:t>
            </w:r>
          </w:p>
        </w:tc>
        <w:tc>
          <w:tcPr>
            <w:tcW w:type="dxa" w:w="5102"/>
          </w:tcPr>
          <w:p>
            <w:pPr>
              <w:spacing w:after="40"/>
              <w:ind w:firstLine="0"/>
            </w:pPr>
            <w:r>
              <w:rPr>
                <w:rFonts w:ascii="Times New Roman" w:hAnsi="Times New Roman"/>
                <w:i/>
                <w:sz w:val="20"/>
              </w:rPr>
              <w:t>Anomalous Sound Detection</w:t>
            </w:r>
            <w:r>
              <w:rPr>
                <w:rFonts w:ascii="Times New Roman" w:hAnsi="Times New Roman"/>
                <w:b w:val="0"/>
                <w:sz w:val="20"/>
              </w:rPr>
              <w:t xml:space="preserve"> — детекција аномалија звука</w:t>
            </w:r>
          </w:p>
        </w:tc>
      </w:tr>
      <w:tr>
        <w:tc>
          <w:tcPr>
            <w:tcW w:type="dxa" w:w="3685"/>
          </w:tcPr>
          <w:p>
            <w:pPr>
              <w:spacing w:after="40"/>
              <w:ind w:firstLine="0"/>
            </w:pPr>
            <w:r>
              <w:rPr>
                <w:rFonts w:ascii="Times New Roman" w:hAnsi="Times New Roman"/>
                <w:b/>
                <w:sz w:val="20"/>
              </w:rPr>
              <w:t>AUC</w:t>
            </w:r>
          </w:p>
        </w:tc>
        <w:tc>
          <w:tcPr>
            <w:tcW w:type="dxa" w:w="5102"/>
          </w:tcPr>
          <w:p>
            <w:pPr>
              <w:spacing w:after="40"/>
              <w:ind w:firstLine="0"/>
            </w:pPr>
            <w:r>
              <w:rPr>
                <w:rFonts w:ascii="Times New Roman" w:hAnsi="Times New Roman"/>
                <w:i/>
                <w:sz w:val="20"/>
              </w:rPr>
              <w:t>Area Under the ROC Curve</w:t>
            </w:r>
            <w:r>
              <w:rPr>
                <w:rFonts w:ascii="Times New Roman" w:hAnsi="Times New Roman"/>
                <w:b w:val="0"/>
                <w:sz w:val="20"/>
              </w:rPr>
              <w:t xml:space="preserve"> — површина испод ROC криве</w:t>
            </w:r>
          </w:p>
        </w:tc>
      </w:tr>
      <w:tr>
        <w:tc>
          <w:tcPr>
            <w:tcW w:type="dxa" w:w="3685"/>
          </w:tcPr>
          <w:p>
            <w:pPr>
              <w:spacing w:after="40"/>
              <w:ind w:firstLine="0"/>
            </w:pPr>
            <w:r>
              <w:rPr>
                <w:rFonts w:ascii="Times New Roman" w:hAnsi="Times New Roman"/>
                <w:b/>
                <w:sz w:val="20"/>
              </w:rPr>
              <w:t>pAUC</w:t>
            </w:r>
          </w:p>
        </w:tc>
        <w:tc>
          <w:tcPr>
            <w:tcW w:type="dxa" w:w="5102"/>
          </w:tcPr>
          <w:p>
            <w:pPr>
              <w:spacing w:after="40"/>
              <w:ind w:firstLine="0"/>
            </w:pPr>
            <w:r>
              <w:rPr>
                <w:rFonts w:ascii="Times New Roman" w:hAnsi="Times New Roman"/>
                <w:i/>
                <w:sz w:val="20"/>
              </w:rPr>
              <w:t>partial AUC</w:t>
            </w:r>
            <w:r>
              <w:rPr>
                <w:rFonts w:ascii="Times New Roman" w:hAnsi="Times New Roman"/>
                <w:b w:val="0"/>
                <w:sz w:val="20"/>
              </w:rPr>
              <w:t xml:space="preserve"> — парцијална површина испод ROC криве</w:t>
            </w:r>
          </w:p>
        </w:tc>
      </w:tr>
      <w:tr>
        <w:tc>
          <w:tcPr>
            <w:tcW w:type="dxa" w:w="3685"/>
          </w:tcPr>
          <w:p>
            <w:pPr>
              <w:spacing w:after="40"/>
              <w:ind w:firstLine="0"/>
            </w:pPr>
            <w:r>
              <w:rPr>
                <w:rFonts w:ascii="Times New Roman" w:hAnsi="Times New Roman"/>
                <w:b/>
                <w:sz w:val="20"/>
              </w:rPr>
              <w:t>CAL</w:t>
            </w:r>
          </w:p>
        </w:tc>
        <w:tc>
          <w:tcPr>
            <w:tcW w:type="dxa" w:w="5102"/>
          </w:tcPr>
          <w:p>
            <w:pPr>
              <w:spacing w:after="40"/>
              <w:ind w:firstLine="0"/>
            </w:pPr>
            <w:r>
              <w:rPr>
                <w:rFonts w:ascii="Times New Roman" w:hAnsi="Times New Roman"/>
                <w:b w:val="0"/>
                <w:sz w:val="20"/>
              </w:rPr>
              <w:t>фаза калибрације у току рада уређаја</w:t>
            </w:r>
          </w:p>
        </w:tc>
      </w:tr>
      <w:tr>
        <w:tc>
          <w:tcPr>
            <w:tcW w:type="dxa" w:w="3685"/>
          </w:tcPr>
          <w:p>
            <w:pPr>
              <w:spacing w:after="40"/>
              <w:ind w:firstLine="0"/>
            </w:pPr>
            <w:r>
              <w:rPr>
                <w:rFonts w:ascii="Times New Roman" w:hAnsi="Times New Roman"/>
                <w:b/>
                <w:sz w:val="20"/>
              </w:rPr>
              <w:t>DCASE</w:t>
            </w:r>
          </w:p>
        </w:tc>
        <w:tc>
          <w:tcPr>
            <w:tcW w:type="dxa" w:w="5102"/>
          </w:tcPr>
          <w:p>
            <w:pPr>
              <w:spacing w:after="40"/>
              <w:ind w:firstLine="0"/>
            </w:pPr>
            <w:r>
              <w:rPr>
                <w:rFonts w:ascii="Times New Roman" w:hAnsi="Times New Roman"/>
                <w:i/>
                <w:sz w:val="20"/>
              </w:rPr>
              <w:t>Detection and Classification of Acoustic Scenes and Events</w:t>
            </w:r>
          </w:p>
        </w:tc>
      </w:tr>
      <w:tr>
        <w:tc>
          <w:tcPr>
            <w:tcW w:type="dxa" w:w="3685"/>
          </w:tcPr>
          <w:p>
            <w:pPr>
              <w:spacing w:after="40"/>
              <w:ind w:firstLine="0"/>
            </w:pPr>
            <w:r>
              <w:rPr>
                <w:rFonts w:ascii="Times New Roman" w:hAnsi="Times New Roman"/>
                <w:b/>
                <w:sz w:val="20"/>
              </w:rPr>
              <w:t>DET</w:t>
            </w:r>
          </w:p>
        </w:tc>
        <w:tc>
          <w:tcPr>
            <w:tcW w:type="dxa" w:w="5102"/>
          </w:tcPr>
          <w:p>
            <w:pPr>
              <w:spacing w:after="40"/>
              <w:ind w:firstLine="0"/>
            </w:pPr>
            <w:r>
              <w:rPr>
                <w:rFonts w:ascii="Times New Roman" w:hAnsi="Times New Roman"/>
                <w:b w:val="0"/>
                <w:sz w:val="20"/>
              </w:rPr>
              <w:t>фаза детекције у току рада уређаја</w:t>
            </w:r>
          </w:p>
        </w:tc>
      </w:tr>
      <w:tr>
        <w:tc>
          <w:tcPr>
            <w:tcW w:type="dxa" w:w="3685"/>
          </w:tcPr>
          <w:p>
            <w:pPr>
              <w:spacing w:after="40"/>
              <w:ind w:firstLine="0"/>
            </w:pPr>
            <w:r>
              <w:rPr>
                <w:rFonts w:ascii="Times New Roman" w:hAnsi="Times New Roman"/>
                <w:b/>
                <w:sz w:val="20"/>
              </w:rPr>
              <w:t>DMA</w:t>
            </w:r>
          </w:p>
        </w:tc>
        <w:tc>
          <w:tcPr>
            <w:tcW w:type="dxa" w:w="5102"/>
          </w:tcPr>
          <w:p>
            <w:pPr>
              <w:spacing w:after="40"/>
              <w:ind w:firstLine="0"/>
            </w:pPr>
            <w:r>
              <w:rPr>
                <w:rFonts w:ascii="Times New Roman" w:hAnsi="Times New Roman"/>
                <w:i/>
                <w:sz w:val="20"/>
              </w:rPr>
              <w:t>Direct Memory Access</w:t>
            </w:r>
          </w:p>
        </w:tc>
      </w:tr>
      <w:tr>
        <w:tc>
          <w:tcPr>
            <w:tcW w:type="dxa" w:w="3685"/>
          </w:tcPr>
          <w:p>
            <w:pPr>
              <w:spacing w:after="40"/>
              <w:ind w:firstLine="0"/>
            </w:pPr>
            <w:r>
              <w:rPr>
                <w:rFonts w:ascii="Times New Roman" w:hAnsi="Times New Roman"/>
                <w:b/>
                <w:sz w:val="20"/>
              </w:rPr>
              <w:t>FFT</w:t>
            </w:r>
          </w:p>
        </w:tc>
        <w:tc>
          <w:tcPr>
            <w:tcW w:type="dxa" w:w="5102"/>
          </w:tcPr>
          <w:p>
            <w:pPr>
              <w:spacing w:after="40"/>
              <w:ind w:firstLine="0"/>
            </w:pPr>
            <w:r>
              <w:rPr>
                <w:rFonts w:ascii="Times New Roman" w:hAnsi="Times New Roman"/>
                <w:i/>
                <w:sz w:val="20"/>
              </w:rPr>
              <w:t>Fast Fourier Transform</w:t>
            </w:r>
            <w:r>
              <w:rPr>
                <w:rFonts w:ascii="Times New Roman" w:hAnsi="Times New Roman"/>
                <w:b w:val="0"/>
                <w:sz w:val="20"/>
              </w:rPr>
              <w:t xml:space="preserve"> — брза Фуријеова трансформација</w:t>
            </w:r>
          </w:p>
        </w:tc>
      </w:tr>
      <w:tr>
        <w:tc>
          <w:tcPr>
            <w:tcW w:type="dxa" w:w="3685"/>
          </w:tcPr>
          <w:p>
            <w:pPr>
              <w:spacing w:after="40"/>
              <w:ind w:firstLine="0"/>
            </w:pPr>
            <w:r>
              <w:rPr>
                <w:rFonts w:ascii="Times New Roman" w:hAnsi="Times New Roman"/>
                <w:b/>
                <w:sz w:val="20"/>
              </w:rPr>
              <w:t>I2S</w:t>
            </w:r>
          </w:p>
        </w:tc>
        <w:tc>
          <w:tcPr>
            <w:tcW w:type="dxa" w:w="5102"/>
          </w:tcPr>
          <w:p>
            <w:pPr>
              <w:spacing w:after="40"/>
              <w:ind w:firstLine="0"/>
            </w:pPr>
            <w:r>
              <w:rPr>
                <w:rFonts w:ascii="Times New Roman" w:hAnsi="Times New Roman"/>
                <w:i/>
                <w:sz w:val="20"/>
              </w:rPr>
              <w:t>Inter-IC Sound</w:t>
            </w:r>
            <w:r>
              <w:rPr>
                <w:rFonts w:ascii="Times New Roman" w:hAnsi="Times New Roman"/>
                <w:b w:val="0"/>
                <w:sz w:val="20"/>
              </w:rPr>
              <w:t xml:space="preserve"> — серијска сабирница за дигитални звук</w:t>
            </w:r>
          </w:p>
        </w:tc>
      </w:tr>
      <w:tr>
        <w:tc>
          <w:tcPr>
            <w:tcW w:type="dxa" w:w="3685"/>
          </w:tcPr>
          <w:p>
            <w:pPr>
              <w:spacing w:after="40"/>
              <w:ind w:firstLine="0"/>
            </w:pPr>
            <w:r>
              <w:rPr>
                <w:rFonts w:ascii="Times New Roman" w:hAnsi="Times New Roman"/>
                <w:b/>
                <w:sz w:val="20"/>
              </w:rPr>
              <w:t>I2C</w:t>
            </w:r>
          </w:p>
        </w:tc>
        <w:tc>
          <w:tcPr>
            <w:tcW w:type="dxa" w:w="5102"/>
          </w:tcPr>
          <w:p>
            <w:pPr>
              <w:spacing w:after="40"/>
              <w:ind w:firstLine="0"/>
            </w:pPr>
            <w:r>
              <w:rPr>
                <w:rFonts w:ascii="Times New Roman" w:hAnsi="Times New Roman"/>
                <w:i/>
                <w:sz w:val="20"/>
              </w:rPr>
              <w:t>Inter-Integrated Circuit</w:t>
            </w:r>
            <w:r>
              <w:rPr>
                <w:rFonts w:ascii="Times New Roman" w:hAnsi="Times New Roman"/>
                <w:b w:val="0"/>
                <w:sz w:val="20"/>
              </w:rPr>
              <w:t xml:space="preserve"> — серијска сабирница</w:t>
            </w:r>
          </w:p>
        </w:tc>
      </w:tr>
      <w:tr>
        <w:tc>
          <w:tcPr>
            <w:tcW w:type="dxa" w:w="3685"/>
          </w:tcPr>
          <w:p>
            <w:pPr>
              <w:spacing w:after="40"/>
              <w:ind w:firstLine="0"/>
            </w:pPr>
            <w:r>
              <w:rPr>
                <w:rFonts w:ascii="Times New Roman" w:hAnsi="Times New Roman"/>
                <w:b/>
                <w:sz w:val="20"/>
              </w:rPr>
              <w:t>LOO</w:t>
            </w:r>
          </w:p>
        </w:tc>
        <w:tc>
          <w:tcPr>
            <w:tcW w:type="dxa" w:w="5102"/>
          </w:tcPr>
          <w:p>
            <w:pPr>
              <w:spacing w:after="40"/>
              <w:ind w:firstLine="0"/>
            </w:pPr>
            <w:r>
              <w:rPr>
                <w:rFonts w:ascii="Times New Roman" w:hAnsi="Times New Roman"/>
                <w:i/>
                <w:sz w:val="20"/>
              </w:rPr>
              <w:t>leave-one-out</w:t>
            </w:r>
            <w:r>
              <w:rPr>
                <w:rFonts w:ascii="Times New Roman" w:hAnsi="Times New Roman"/>
                <w:b w:val="0"/>
                <w:sz w:val="20"/>
              </w:rPr>
              <w:t xml:space="preserve"> — изостављање по једног узорка</w:t>
            </w:r>
          </w:p>
        </w:tc>
      </w:tr>
      <w:tr>
        <w:tc>
          <w:tcPr>
            <w:tcW w:type="dxa" w:w="3685"/>
          </w:tcPr>
          <w:p>
            <w:pPr>
              <w:spacing w:after="40"/>
              <w:ind w:firstLine="0"/>
            </w:pPr>
            <w:r>
              <w:rPr>
                <w:rFonts w:ascii="Times New Roman" w:hAnsi="Times New Roman"/>
                <w:b/>
                <w:sz w:val="20"/>
              </w:rPr>
              <w:t>MAD</w:t>
            </w:r>
          </w:p>
        </w:tc>
        <w:tc>
          <w:tcPr>
            <w:tcW w:type="dxa" w:w="5102"/>
          </w:tcPr>
          <w:p>
            <w:pPr>
              <w:spacing w:after="40"/>
              <w:ind w:firstLine="0"/>
            </w:pPr>
            <w:r>
              <w:rPr>
                <w:rFonts w:ascii="Times New Roman" w:hAnsi="Times New Roman"/>
                <w:i/>
                <w:sz w:val="20"/>
              </w:rPr>
              <w:t>Median Absolute Deviation</w:t>
            </w:r>
            <w:r>
              <w:rPr>
                <w:rFonts w:ascii="Times New Roman" w:hAnsi="Times New Roman"/>
                <w:b w:val="0"/>
                <w:sz w:val="20"/>
              </w:rPr>
              <w:t xml:space="preserve"> — медијана апсолутног одступања</w:t>
            </w:r>
          </w:p>
        </w:tc>
      </w:tr>
      <w:tr>
        <w:tc>
          <w:tcPr>
            <w:tcW w:type="dxa" w:w="3685"/>
          </w:tcPr>
          <w:p>
            <w:pPr>
              <w:spacing w:after="40"/>
              <w:ind w:firstLine="0"/>
            </w:pPr>
            <w:r>
              <w:rPr>
                <w:rFonts w:ascii="Times New Roman" w:hAnsi="Times New Roman"/>
                <w:b/>
                <w:sz w:val="20"/>
              </w:rPr>
              <w:t>MEMS</w:t>
            </w:r>
          </w:p>
        </w:tc>
        <w:tc>
          <w:tcPr>
            <w:tcW w:type="dxa" w:w="5102"/>
          </w:tcPr>
          <w:p>
            <w:pPr>
              <w:spacing w:after="40"/>
              <w:ind w:firstLine="0"/>
            </w:pPr>
            <w:r>
              <w:rPr>
                <w:rFonts w:ascii="Times New Roman" w:hAnsi="Times New Roman"/>
                <w:i/>
                <w:sz w:val="20"/>
              </w:rPr>
              <w:t>Micro-Electro-Mechanical Systems</w:t>
            </w:r>
          </w:p>
        </w:tc>
      </w:tr>
      <w:tr>
        <w:tc>
          <w:tcPr>
            <w:tcW w:type="dxa" w:w="3685"/>
          </w:tcPr>
          <w:p>
            <w:pPr>
              <w:spacing w:after="40"/>
              <w:ind w:firstLine="0"/>
            </w:pPr>
            <w:r>
              <w:rPr>
                <w:rFonts w:ascii="Times New Roman" w:hAnsi="Times New Roman"/>
                <w:b/>
                <w:sz w:val="20"/>
              </w:rPr>
              <w:t>NVS</w:t>
            </w:r>
          </w:p>
        </w:tc>
        <w:tc>
          <w:tcPr>
            <w:tcW w:type="dxa" w:w="5102"/>
          </w:tcPr>
          <w:p>
            <w:pPr>
              <w:spacing w:after="40"/>
              <w:ind w:firstLine="0"/>
            </w:pPr>
            <w:r>
              <w:rPr>
                <w:rFonts w:ascii="Times New Roman" w:hAnsi="Times New Roman"/>
                <w:i/>
                <w:sz w:val="20"/>
              </w:rPr>
              <w:t>Non-Volatile Storage</w:t>
            </w:r>
            <w:r>
              <w:rPr>
                <w:rFonts w:ascii="Times New Roman" w:hAnsi="Times New Roman"/>
                <w:b w:val="0"/>
                <w:sz w:val="20"/>
              </w:rPr>
              <w:t xml:space="preserve"> — трајна меморија у ESP-IDF окружењу</w:t>
            </w:r>
          </w:p>
        </w:tc>
      </w:tr>
      <w:tr>
        <w:tc>
          <w:tcPr>
            <w:tcW w:type="dxa" w:w="3685"/>
          </w:tcPr>
          <w:p>
            <w:pPr>
              <w:spacing w:after="40"/>
              <w:ind w:firstLine="0"/>
            </w:pPr>
            <w:r>
              <w:rPr>
                <w:rFonts w:ascii="Times New Roman" w:hAnsi="Times New Roman"/>
                <w:b/>
                <w:sz w:val="20"/>
              </w:rPr>
              <w:t>PSD</w:t>
            </w:r>
          </w:p>
        </w:tc>
        <w:tc>
          <w:tcPr>
            <w:tcW w:type="dxa" w:w="5102"/>
          </w:tcPr>
          <w:p>
            <w:pPr>
              <w:spacing w:after="40"/>
              <w:ind w:firstLine="0"/>
            </w:pPr>
            <w:r>
              <w:rPr>
                <w:rFonts w:ascii="Times New Roman" w:hAnsi="Times New Roman"/>
                <w:i/>
                <w:sz w:val="20"/>
              </w:rPr>
              <w:t>Power Spectral Density</w:t>
            </w:r>
            <w:r>
              <w:rPr>
                <w:rFonts w:ascii="Times New Roman" w:hAnsi="Times New Roman"/>
                <w:b w:val="0"/>
                <w:sz w:val="20"/>
              </w:rPr>
              <w:t xml:space="preserve"> — спектрална густина снаге</w:t>
            </w:r>
          </w:p>
        </w:tc>
      </w:tr>
      <w:tr>
        <w:tc>
          <w:tcPr>
            <w:tcW w:type="dxa" w:w="3685"/>
          </w:tcPr>
          <w:p>
            <w:pPr>
              <w:spacing w:after="40"/>
              <w:ind w:firstLine="0"/>
            </w:pPr>
            <w:r>
              <w:rPr>
                <w:rFonts w:ascii="Times New Roman" w:hAnsi="Times New Roman"/>
                <w:b/>
                <w:sz w:val="20"/>
              </w:rPr>
              <w:t>PSRAM</w:t>
            </w:r>
          </w:p>
        </w:tc>
        <w:tc>
          <w:tcPr>
            <w:tcW w:type="dxa" w:w="5102"/>
          </w:tcPr>
          <w:p>
            <w:pPr>
              <w:spacing w:after="40"/>
              <w:ind w:firstLine="0"/>
            </w:pPr>
            <w:r>
              <w:rPr>
                <w:rFonts w:ascii="Times New Roman" w:hAnsi="Times New Roman"/>
                <w:i/>
                <w:sz w:val="20"/>
              </w:rPr>
              <w:t>Pseudo-Static RAM</w:t>
            </w:r>
          </w:p>
        </w:tc>
      </w:tr>
      <w:tr>
        <w:tc>
          <w:tcPr>
            <w:tcW w:type="dxa" w:w="3685"/>
          </w:tcPr>
          <w:p>
            <w:pPr>
              <w:spacing w:after="40"/>
              <w:ind w:firstLine="0"/>
            </w:pPr>
            <w:r>
              <w:rPr>
                <w:rFonts w:ascii="Times New Roman" w:hAnsi="Times New Roman"/>
                <w:b/>
                <w:sz w:val="20"/>
              </w:rPr>
              <w:t>RMS</w:t>
            </w:r>
          </w:p>
        </w:tc>
        <w:tc>
          <w:tcPr>
            <w:tcW w:type="dxa" w:w="5102"/>
          </w:tcPr>
          <w:p>
            <w:pPr>
              <w:spacing w:after="40"/>
              <w:ind w:firstLine="0"/>
            </w:pPr>
            <w:r>
              <w:rPr>
                <w:rFonts w:ascii="Times New Roman" w:hAnsi="Times New Roman"/>
                <w:i/>
                <w:sz w:val="20"/>
              </w:rPr>
              <w:t>Root Mean Square</w:t>
            </w:r>
            <w:r>
              <w:rPr>
                <w:rFonts w:ascii="Times New Roman" w:hAnsi="Times New Roman"/>
                <w:b w:val="0"/>
                <w:sz w:val="20"/>
              </w:rPr>
              <w:t xml:space="preserve"> — ефективна вриједност</w:t>
            </w:r>
          </w:p>
        </w:tc>
      </w:tr>
      <w:tr>
        <w:tc>
          <w:tcPr>
            <w:tcW w:type="dxa" w:w="3685"/>
          </w:tcPr>
          <w:p>
            <w:pPr>
              <w:spacing w:after="40"/>
              <w:ind w:firstLine="0"/>
            </w:pPr>
            <w:r>
              <w:rPr>
                <w:rFonts w:ascii="Times New Roman" w:hAnsi="Times New Roman"/>
                <w:b/>
                <w:sz w:val="20"/>
              </w:rPr>
              <w:t>SRAM</w:t>
            </w:r>
          </w:p>
        </w:tc>
        <w:tc>
          <w:tcPr>
            <w:tcW w:type="dxa" w:w="5102"/>
          </w:tcPr>
          <w:p>
            <w:pPr>
              <w:spacing w:after="40"/>
              <w:ind w:firstLine="0"/>
            </w:pPr>
            <w:r>
              <w:rPr>
                <w:rFonts w:ascii="Times New Roman" w:hAnsi="Times New Roman"/>
                <w:i/>
                <w:sz w:val="20"/>
              </w:rPr>
              <w:t>Static RAM</w:t>
            </w:r>
          </w:p>
        </w:tc>
      </w:tr>
      <w:tr>
        <w:tc>
          <w:tcPr>
            <w:tcW w:type="dxa" w:w="3685"/>
          </w:tcPr>
          <w:p>
            <w:pPr>
              <w:spacing w:after="40"/>
              <w:ind w:firstLine="0"/>
            </w:pPr>
            <w:r>
              <w:rPr>
                <w:rFonts w:ascii="Times New Roman" w:hAnsi="Times New Roman"/>
                <w:b/>
                <w:sz w:val="20"/>
              </w:rPr>
              <w:t>UART</w:t>
            </w:r>
          </w:p>
        </w:tc>
        <w:tc>
          <w:tcPr>
            <w:tcW w:type="dxa" w:w="5102"/>
          </w:tcPr>
          <w:p>
            <w:pPr>
              <w:spacing w:after="40"/>
              <w:ind w:firstLine="0"/>
            </w:pPr>
            <w:r>
              <w:rPr>
                <w:rFonts w:ascii="Times New Roman" w:hAnsi="Times New Roman"/>
                <w:i/>
                <w:sz w:val="20"/>
              </w:rPr>
              <w:t>Universal Asynchronous Receiver-Transmitter</w:t>
            </w:r>
          </w:p>
        </w:tc>
      </w:tr>
      <w:tr>
        <w:tc>
          <w:tcPr>
            <w:tcW w:type="dxa" w:w="3685"/>
          </w:tcPr>
          <w:p>
            <w:pPr>
              <w:spacing w:after="40"/>
              <w:ind w:firstLine="0"/>
            </w:pPr>
            <w:r>
              <w:rPr>
                <w:rFonts w:ascii="Times New Roman" w:hAnsi="Times New Roman"/>
                <w:b/>
                <w:sz w:val="20"/>
              </w:rPr>
              <w:t>dBFS</w:t>
            </w:r>
          </w:p>
        </w:tc>
        <w:tc>
          <w:tcPr>
            <w:tcW w:type="dxa" w:w="5102"/>
          </w:tcPr>
          <w:p>
            <w:pPr>
              <w:spacing w:after="40"/>
              <w:ind w:firstLine="0"/>
            </w:pPr>
            <w:r>
              <w:rPr>
                <w:rFonts w:ascii="Times New Roman" w:hAnsi="Times New Roman"/>
                <w:i/>
                <w:sz w:val="20"/>
              </w:rPr>
              <w:t>decibels relative to full scale</w:t>
            </w:r>
            <w:r>
              <w:rPr>
                <w:rFonts w:ascii="Times New Roman" w:hAnsi="Times New Roman"/>
                <w:b w:val="0"/>
                <w:sz w:val="20"/>
              </w:rPr>
              <w:t xml:space="preserve"> — децибели у односу на пуну скалу</w:t>
            </w:r>
          </w:p>
        </w:tc>
      </w:tr>
    </w:tbl>
    <w:p/>
    <w:p>
      <w:r>
        <w:br w:type="page"/>
      </w:r>
    </w:p>
    <w:p>
      <w:pPr>
        <w:spacing w:after="80"/>
        <w:ind w:firstLine="0"/>
        <w:jc w:val="center"/>
      </w:pPr>
      <w:r>
        <w:rPr>
          <w:rFonts w:ascii="Times New Roman" w:hAnsi="Times New Roman"/>
          <w:b/>
          <w:sz w:val="28"/>
        </w:rPr>
        <w:t>ЛИСТА СЛИКА И ТАБЕЛА</w:t>
      </w:r>
    </w:p>
    <w:p/>
    <w:p>
      <w:pPr>
        <w:pStyle w:val="BodyText"/>
        <w:ind w:firstLine="0"/>
      </w:pPr>
      <w:r>
        <w:rPr>
          <w:rFonts w:ascii="Times New Roman" w:hAnsi="Times New Roman"/>
          <w:b w:val="0"/>
          <w:sz w:val="22"/>
        </w:rPr>
        <w:t xml:space="preserve">Попис слика и табела генерише се у Wорду пољима </w:t>
      </w:r>
      <w:r>
        <w:rPr>
          <w:rFonts w:ascii="Times New Roman" w:hAnsi="Times New Roman"/>
          <w:i/>
          <w:sz w:val="22"/>
        </w:rPr>
        <w:t>Insert &gt; Table of Figures</w:t>
      </w:r>
      <w:r>
        <w:rPr>
          <w:rFonts w:ascii="Times New Roman" w:hAnsi="Times New Roman"/>
          <w:b w:val="0"/>
          <w:sz w:val="22"/>
        </w:rPr>
        <w:t xml:space="preserve"> над стиловима потписа слике односно потписа табеле. Слике су нумерисане по поглављима и потписане испод, а табеле су нумерисане по поглављима и потписане изнад, како је прописано упутством за писање завршних радова.</w:t>
      </w:r>
    </w:p>
    <w:p>
      <w:r>
        <w:br w:type="page"/>
      </w:r>
    </w:p>
    <w:p>
      <w:pPr>
        <w:pStyle w:val="Heading1"/>
      </w:pPr>
      <w:r>
        <w:rPr>
          <w:rFonts w:ascii="Arial" w:hAnsi="Arial"/>
          <w:b/>
          <w:sz w:val="32"/>
        </w:rPr>
        <w:t>1. УВОД</w:t>
      </w:r>
    </w:p>
    <w:p>
      <w:pPr>
        <w:pStyle w:val="BodyText"/>
      </w:pPr>
      <w:r>
        <w:rPr>
          <w:rFonts w:ascii="Times New Roman" w:hAnsi="Times New Roman"/>
          <w:b w:val="0"/>
          <w:sz w:val="22"/>
        </w:rPr>
        <w:t>Машине са ротационим дијеловима мијењају свој звучни потпис прије него што откажу. Лежај који се троши, лопатица која се искриви, филтер који се запуши или дисбаланс на осовини мијењају расподјелу енергије по фреквенцијама много прије него што промјена постане видљива на производу или чујна човјеку. Због тога је акустички надзор привлачан облик предиктивног одржавања: сензор се не монтира на машину, не тражи заустављање погона и не мијења њену конструкцију.</w:t>
      </w:r>
    </w:p>
    <w:p>
      <w:pPr>
        <w:pStyle w:val="BodyText"/>
      </w:pPr>
      <w:r>
        <w:rPr>
          <w:rFonts w:ascii="Times New Roman" w:hAnsi="Times New Roman"/>
          <w:b w:val="0"/>
          <w:sz w:val="22"/>
        </w:rPr>
        <w:t>Истраживачка заједница овај проблем обрађује под називом детекција аномалија звука машина, а од 2020. године постоји и стандардизован задатак у оквиру такмичења DCASE [1]. Поставка је намјерно тешка и реалистична: за обуку су доступни само снимци исправног рада, аномалије се не виде унапријед, а оцјена се ради на другом физичком примјерку исте врсте машине. Тај помак домена чини да рјешења која добро раде на једној машини често подбаце на другој.</w:t>
      </w:r>
    </w:p>
    <w:p>
      <w:pPr>
        <w:pStyle w:val="BodyText"/>
      </w:pPr>
      <w:r>
        <w:rPr>
          <w:rFonts w:ascii="Times New Roman" w:hAnsi="Times New Roman"/>
          <w:b w:val="0"/>
          <w:sz w:val="22"/>
        </w:rPr>
        <w:t>Практично сва објављена рјешења тог задатка изводе се на графичким процесорима или серверској класи хардвера, често са ансамблима дубоких модела. Индустријска примјена тражи супротно: јефтин и самосталан сензорски чвор који ради без мреже, без облака и без рачунара поред себе. Између те двије слике стоји јаз који није само питање броја операција по секунди. Уређај који сам доноси одлуку мора сам и да постави праг одлуке, мора да препозна када његово мјерење није поуздано, и не смије да настави да учи док машина није у потврђено исправном стању.</w:t>
      </w:r>
    </w:p>
    <w:p>
      <w:pPr>
        <w:pStyle w:val="Heading2"/>
      </w:pPr>
      <w:r>
        <w:rPr>
          <w:rFonts w:ascii="Arial" w:hAnsi="Arial"/>
          <w:b/>
          <w:sz w:val="28"/>
        </w:rPr>
        <w:t>1.1. Предмет рада</w:t>
      </w:r>
    </w:p>
    <w:p>
      <w:pPr>
        <w:pStyle w:val="BodyText"/>
      </w:pPr>
      <w:r>
        <w:rPr>
          <w:rFonts w:ascii="Times New Roman" w:hAnsi="Times New Roman"/>
          <w:b w:val="0"/>
          <w:sz w:val="22"/>
        </w:rPr>
        <w:t>Предмет овог рада је пројектовање, реализација и вредновање самосталног уређаја за ненадгледану детекцију аномалија звука ротационих машина, заснованог на микроконтролеру ESP32-S3 и једном MEMS микрофону. Подјела посла је сљедећа. Општи облик варијације нормалног рада учи се унапријед на рачунару, из великог корпуса снимака исправних машина; тај научени опис се уграђује у фирмвер као непромјењива табела. Све што је специфично за конкретну машину — њен центар, њен праг и њена граница поузданости — уређај мјери сам, на лицу мјеста, у првим минутима рада поред те машине.</w:t>
      </w:r>
    </w:p>
    <w:p>
      <w:pPr>
        <w:pStyle w:val="BodyText"/>
      </w:pPr>
      <w:r>
        <w:rPr>
          <w:rFonts w:ascii="Times New Roman" w:hAnsi="Times New Roman"/>
          <w:b w:val="0"/>
          <w:sz w:val="22"/>
        </w:rPr>
        <w:t>За обуку општег модела не користе се аномални снимци. За извођење прага не користе се циљне аномалије. То није стилска одлука него услов без којег би измјерене вриједности биле оптимистичне на начин који се у стварној примјени не може поновити.</w:t>
      </w:r>
    </w:p>
    <w:p>
      <w:pPr>
        <w:pStyle w:val="Heading2"/>
      </w:pPr>
      <w:r>
        <w:rPr>
          <w:rFonts w:ascii="Arial" w:hAnsi="Arial"/>
          <w:b/>
          <w:sz w:val="28"/>
        </w:rPr>
        <w:t>1.2. Мотивација за избор теме</w:t>
      </w:r>
    </w:p>
    <w:p>
      <w:pPr>
        <w:pStyle w:val="BodyText"/>
      </w:pPr>
      <w:r>
        <w:rPr>
          <w:rFonts w:ascii="Times New Roman" w:hAnsi="Times New Roman"/>
          <w:b w:val="0"/>
          <w:sz w:val="22"/>
        </w:rPr>
        <w:t>Тема је изабрана због споја двије области које се ријетко срећу у истом раду: обраде сигнала и статистичког учења s једне стране, и уграђених система са строгим ограничењима меморије и времена s друге. Занимало ме је колико од једног истраживачког резултата заиста преживи када се пренесе на микроконтролер и пусти да ради без надзора — и шта се тачно поквари на том путу.</w:t>
      </w:r>
    </w:p>
    <w:p>
      <w:pPr>
        <w:pStyle w:val="BodyText"/>
      </w:pPr>
      <w:r>
        <w:rPr>
          <w:rFonts w:ascii="Times New Roman" w:hAnsi="Times New Roman"/>
          <w:b w:val="0"/>
          <w:sz w:val="22"/>
        </w:rPr>
        <w:t>Одговор на то питање испао је занимљивији од очекиваног. Оно што се покварило није била тачност модела него политика одлучивања око њега. Због тога је значајан дио овог рада посвећен управо томе: како се праг изводи, како се препознаје да мјерење није поуздано и шта уређај ради када доказа нема.</w:t>
      </w:r>
    </w:p>
    <w:p>
      <w:pPr>
        <w:pStyle w:val="Heading2"/>
      </w:pPr>
      <w:r>
        <w:rPr>
          <w:rFonts w:ascii="Arial" w:hAnsi="Arial"/>
          <w:b/>
          <w:sz w:val="28"/>
        </w:rPr>
        <w:t>1.3. Циљ и доприноси рада</w:t>
      </w:r>
    </w:p>
    <w:p>
      <w:pPr>
        <w:pStyle w:val="BodyText"/>
      </w:pPr>
      <w:r>
        <w:rPr>
          <w:rFonts w:ascii="Times New Roman" w:hAnsi="Times New Roman"/>
          <w:b w:val="0"/>
          <w:sz w:val="22"/>
        </w:rPr>
        <w:t>Постављени истраживачки циљ био је AUC од најмање 0,80 на вентилатору који није коришћен за обуку, уз протокол мјерења без цурења података. Поред тога, рад даје сљедеће доприносе:</w:t>
      </w:r>
    </w:p>
    <w:p>
      <w:pPr>
        <w:pStyle w:val="ListBullet"/>
        <w:spacing w:after="60"/>
      </w:pPr>
      <w:r>
        <w:rPr>
          <w:rFonts w:ascii="Times New Roman" w:hAnsi="Times New Roman"/>
          <w:b/>
          <w:sz w:val="22"/>
        </w:rPr>
        <w:t>Комплетан ланац на микроконтролеру.</w:t>
      </w:r>
      <w:r>
        <w:rPr>
          <w:rFonts w:ascii="Times New Roman" w:hAnsi="Times New Roman"/>
          <w:b w:val="0"/>
          <w:sz w:val="22"/>
        </w:rPr>
        <w:t xml:space="preserve"> Обиљежје, оцјена одступања, калибрација, извођење прага и временско правило одлучивања извршавају се на уређају, без рачунара у путањи одлуке.</w:t>
      </w:r>
    </w:p>
    <w:p>
      <w:pPr>
        <w:pStyle w:val="ListBullet"/>
        <w:spacing w:after="60"/>
      </w:pPr>
      <w:r>
        <w:rPr>
          <w:rFonts w:ascii="Times New Roman" w:hAnsi="Times New Roman"/>
          <w:b/>
          <w:sz w:val="22"/>
        </w:rPr>
        <w:t>Калибрација отпорна на квар.</w:t>
      </w:r>
      <w:r>
        <w:rPr>
          <w:rFonts w:ascii="Times New Roman" w:hAnsi="Times New Roman"/>
          <w:b w:val="0"/>
          <w:sz w:val="22"/>
        </w:rPr>
        <w:t xml:space="preserve"> Ток калибрације прекида се када доказа нема, умјесто да упозори и настави. Праг се изводи из одвојеног периода и провјерава се на трећем, временски каснијем периоду прије него што уређај уопште пређе у надзор.</w:t>
      </w:r>
    </w:p>
    <w:p>
      <w:pPr>
        <w:pStyle w:val="ListBullet"/>
        <w:spacing w:after="60"/>
      </w:pPr>
      <w:r>
        <w:rPr>
          <w:rFonts w:ascii="Times New Roman" w:hAnsi="Times New Roman"/>
          <w:b/>
          <w:sz w:val="22"/>
        </w:rPr>
        <w:t>Капија поузданости.</w:t>
      </w:r>
      <w:r>
        <w:rPr>
          <w:rFonts w:ascii="Times New Roman" w:hAnsi="Times New Roman"/>
          <w:b w:val="0"/>
          <w:sz w:val="22"/>
        </w:rPr>
        <w:t xml:space="preserve"> Прозор који је интерно нестабилан одбија се као непоуздан умјесто да буде протумачен. Један микрофон не може тврдити шта је извор сметње, па уређај то и не тврди.</w:t>
      </w:r>
    </w:p>
    <w:p>
      <w:pPr>
        <w:pStyle w:val="ListBullet"/>
        <w:spacing w:after="60"/>
      </w:pPr>
      <w:r>
        <w:rPr>
          <w:rFonts w:ascii="Times New Roman" w:hAnsi="Times New Roman"/>
          <w:b/>
          <w:sz w:val="22"/>
        </w:rPr>
        <w:t>Мјерене негативне налазе.</w:t>
      </w:r>
      <w:r>
        <w:rPr>
          <w:rFonts w:ascii="Times New Roman" w:hAnsi="Times New Roman"/>
          <w:b w:val="0"/>
          <w:sz w:val="22"/>
        </w:rPr>
        <w:t xml:space="preserve"> Забиљежено је и објашњено шест алтернативних обиљежја која су слабија од усвојеног, двије стандардне технике временског филтрирања које погоршавају систем, и једно робусно правило прага које је оборила сопствена провјера на плочици.</w:t>
      </w:r>
    </w:p>
    <w:p>
      <w:pPr>
        <w:pStyle w:val="ListBullet"/>
        <w:spacing w:after="60"/>
      </w:pPr>
      <w:r>
        <w:rPr>
          <w:rFonts w:ascii="Times New Roman" w:hAnsi="Times New Roman"/>
          <w:b/>
          <w:sz w:val="22"/>
        </w:rPr>
        <w:t>Репродуцибилан артефакт.</w:t>
      </w:r>
      <w:r>
        <w:rPr>
          <w:rFonts w:ascii="Times New Roman" w:hAnsi="Times New Roman"/>
          <w:b w:val="0"/>
          <w:sz w:val="22"/>
        </w:rPr>
        <w:t xml:space="preserve"> Комплетан ток, од припреме података до фирмвера и записа физичких мјерења, чува се у јавном спремишту са контролним сумама извора сваког мјерења.</w:t>
      </w:r>
    </w:p>
    <w:p>
      <w:pPr>
        <w:pStyle w:val="Heading2"/>
      </w:pPr>
      <w:r>
        <w:rPr>
          <w:rFonts w:ascii="Arial" w:hAnsi="Arial"/>
          <w:b/>
          <w:sz w:val="28"/>
        </w:rPr>
        <w:t>1.4. Преглед рада по поглављима</w:t>
      </w:r>
    </w:p>
    <w:p>
      <w:pPr>
        <w:pStyle w:val="BodyText"/>
        <w:ind w:firstLine="0"/>
      </w:pPr>
      <w:r>
        <w:rPr>
          <w:rFonts w:ascii="Times New Roman" w:hAnsi="Times New Roman"/>
          <w:b w:val="0"/>
          <w:sz w:val="22"/>
        </w:rPr>
        <w:t>У другом поглављу дате су теоријске основе: поставка задатка DCASE, спектрална обиљежја, Махаланобисова удаљеност, регуларизација коваријансе и метрике вредновања, као и основне карактеристике коришћене хардверске платформе. Треће поглавље описује концепт рјешења, подјелу посла између рачунара и уређаја и архитектуру система.</w:t>
      </w:r>
    </w:p>
    <w:p>
      <w:pPr>
        <w:pStyle w:val="BodyText"/>
      </w:pPr>
      <w:r>
        <w:rPr>
          <w:rFonts w:ascii="Times New Roman" w:hAnsi="Times New Roman"/>
          <w:b w:val="0"/>
          <w:sz w:val="22"/>
        </w:rPr>
        <w:t>Четврто поглавље је хронолошки приказ развоја модела, са свим измјереним покушајима — од аутоенкодера до коначног спектралног обиљежја — укључујући и оне који нису успјели, јер они објашњавају зашто коначно рјешење ради. Пето поглавље описује реализацију на платформи ESP32-S3: прихват звука, израчунавање обиљежја, организацију меморије и структуру фирмвера.</w:t>
      </w:r>
    </w:p>
    <w:p>
      <w:pPr>
        <w:pStyle w:val="BodyText"/>
      </w:pPr>
      <w:r>
        <w:rPr>
          <w:rFonts w:ascii="Times New Roman" w:hAnsi="Times New Roman"/>
          <w:b w:val="0"/>
          <w:sz w:val="22"/>
        </w:rPr>
        <w:t>Шесто поглавље уводи протокол мјерења и политике одлучивања: капију квалитета калибрације, извођење и провјеру прага, капију поузданости и временско правило аларма. Седмо поглавље доноси резултате — на референтном скупу, на уређају и на стварном вентилатору. Осмо поглавље расправља о резултатима и наводи ограничења, а девето поглавље даје закључак и правце даљег рада.</w:t>
      </w:r>
    </w:p>
    <w:p>
      <w:r>
        <w:br w:type="page"/>
      </w:r>
    </w:p>
    <w:p>
      <w:pPr>
        <w:pStyle w:val="Heading1"/>
      </w:pPr>
      <w:r>
        <w:rPr>
          <w:rFonts w:ascii="Arial" w:hAnsi="Arial"/>
          <w:b/>
          <w:sz w:val="32"/>
        </w:rPr>
        <w:t>2. ТЕОРИЈСКЕ ОСНОВЕ</w:t>
      </w:r>
    </w:p>
    <w:p>
      <w:pPr>
        <w:pStyle w:val="BodyText"/>
      </w:pPr>
      <w:r>
        <w:rPr>
          <w:rFonts w:ascii="Times New Roman" w:hAnsi="Times New Roman"/>
          <w:b w:val="0"/>
          <w:sz w:val="22"/>
        </w:rPr>
        <w:t>У овом поглављу изложени су појмови на којима почива рјешење: поставка задатка ненадгледане детекције аномалија звука, спектрална обиљежја и њихова резолуција, статистичка мјера одступања и њена регуларизација, метрике вредновања и карактеристике коришћене хардверске платформе.</w:t>
      </w:r>
    </w:p>
    <w:p>
      <w:pPr>
        <w:pStyle w:val="Heading2"/>
      </w:pPr>
      <w:r>
        <w:rPr>
          <w:rFonts w:ascii="Arial" w:hAnsi="Arial"/>
          <w:b/>
          <w:sz w:val="28"/>
        </w:rPr>
        <w:t>2.1. Поставка задатка</w:t>
      </w:r>
    </w:p>
    <w:p>
      <w:pPr>
        <w:pStyle w:val="BodyText"/>
      </w:pPr>
      <w:r>
        <w:rPr>
          <w:rFonts w:ascii="Times New Roman" w:hAnsi="Times New Roman"/>
          <w:b w:val="0"/>
          <w:sz w:val="22"/>
        </w:rPr>
        <w:t>Детекција аномалија звука машина своди се на сљедеће: на основу кратког звучног исјечка одредити да ли машина ради нормално. Отежавајућа околност је што се аномалије не могу унапријед прикупити — кварови су ријетки, разноврсни и скупи да би се намјерно изазивали. Због тога се модел учи искључиво из нормалних снимака, а аномалија се дефинише као одступање од наученог описа нормалног стања.</w:t>
      </w:r>
    </w:p>
    <w:p>
      <w:pPr>
        <w:pStyle w:val="BodyText"/>
      </w:pPr>
      <w:r>
        <w:rPr>
          <w:rFonts w:ascii="Times New Roman" w:hAnsi="Times New Roman"/>
          <w:b w:val="0"/>
          <w:sz w:val="22"/>
        </w:rPr>
        <w:t xml:space="preserve">Скуп података коришћен у овом раду је развојни скуп такмичења DCASE 2026, задатак 2 [1]. Поставка је </w:t>
      </w:r>
      <w:r>
        <w:rPr>
          <w:rFonts w:ascii="Times New Roman" w:hAnsi="Times New Roman"/>
          <w:i/>
          <w:sz w:val="22"/>
        </w:rPr>
        <w:t>first-shot</w:t>
      </w:r>
      <w:r>
        <w:rPr>
          <w:rFonts w:ascii="Times New Roman" w:hAnsi="Times New Roman"/>
          <w:b w:val="0"/>
          <w:sz w:val="22"/>
        </w:rPr>
        <w:t>: модел се оцјењује на врсти машине и на физичком примјерку који нису коришћени за подешавање. Скуп разликује изворни и циљни домен, гдје циљни домен представља други примјерак исте врсте машине или промијењене услове рада, чиме се намјерно уводи помак домена [2], [3].</w:t>
      </w:r>
    </w:p>
    <w:p>
      <w:pPr>
        <w:pStyle w:val="BodyText"/>
      </w:pPr>
      <w:r>
        <w:rPr>
          <w:rFonts w:ascii="Times New Roman" w:hAnsi="Times New Roman"/>
          <w:b w:val="0"/>
          <w:sz w:val="22"/>
        </w:rPr>
        <w:t>За вентилатор, који је предмет овог рада, изворни домен садржи 990 снимака нормалног рада. Сваки снимак траје 10 s и узоркован је на 16 kHz. Циљни домен садржи мањи број нормалних снимака и скуп аномалних снимака који се отвара тек у завршној фази оцјене.</w:t>
      </w:r>
    </w:p>
    <w:p>
      <w:pPr>
        <w:pStyle w:val="Heading2"/>
      </w:pPr>
      <w:r>
        <w:rPr>
          <w:rFonts w:ascii="Arial" w:hAnsi="Arial"/>
          <w:b/>
          <w:sz w:val="28"/>
        </w:rPr>
        <w:t>2.2. Спектрална обиљежја и резолуција</w:t>
      </w:r>
    </w:p>
    <w:p>
      <w:pPr>
        <w:pStyle w:val="BodyText"/>
      </w:pPr>
      <w:r>
        <w:rPr>
          <w:rFonts w:ascii="Times New Roman" w:hAnsi="Times New Roman"/>
          <w:b w:val="0"/>
          <w:sz w:val="22"/>
        </w:rPr>
        <w:t>Уобичајено обиљежје у овој области је логаритамски мел спектрограм, који опонаша нелинеарну фреквенцијску осјетљивост људског слуха [1]. Мел скала намјерно спаја сусједне фреквенције на вишим опсезима, што је корисно за говор и музику, али није нужно корисно за машину чији потпис чине уске хармонијске линије.</w:t>
      </w:r>
    </w:p>
    <w:p>
      <w:pPr>
        <w:pStyle w:val="BodyText"/>
      </w:pPr>
      <w:r>
        <w:rPr>
          <w:rFonts w:ascii="Times New Roman" w:hAnsi="Times New Roman"/>
          <w:b w:val="0"/>
          <w:sz w:val="22"/>
        </w:rPr>
        <w:t>Алтернатива коришћена у овом раду је процјена спектралне густине снаге Велчовим поступком [4]. Сигнал се дијели на преклапајуће сегменте, над сваким се рачуна периодограм, а резултати се усредњавају. Тиме се смањује варијанса процјене по цијену фреквенцијске резолуције, а однос је под контролом преко дужине сегмента. За дужину сегмента од 8192 узорка и фреквенцију одабирања од 16 kHz, размак између сусједних тачака спектра износи:</w:t>
      </w:r>
    </w:p>
    <w:p>
      <w:pPr>
        <w:tabs>
          <w:tab w:pos="4252" w:val="center"/>
          <w:tab w:pos="8504" w:val="right"/>
        </w:tabs>
        <w:spacing w:before="120" w:after="120"/>
      </w:pPr>
      <w:r>
        <w:rPr>
          <w:rFonts w:ascii="Times New Roman" w:hAnsi="Times New Roman"/>
          <w:i/>
          <w:sz w:val="22"/>
        </w:rPr>
        <w:tab/>
        <w:t>Δf = fs / N = 16000 / 8192 ≈ 1,95 Hz</w:t>
      </w:r>
      <w:r>
        <w:rPr>
          <w:sz w:val="22"/>
        </w:rPr>
        <w:tab/>
        <w:t>(1)</w:t>
      </w:r>
    </w:p>
    <w:p>
      <w:pPr>
        <w:pStyle w:val="BodyText"/>
        <w:ind w:firstLine="0"/>
      </w:pPr>
      <w:r>
        <w:rPr>
          <w:rFonts w:ascii="Times New Roman" w:hAnsi="Times New Roman"/>
          <w:b w:val="0"/>
          <w:sz w:val="22"/>
        </w:rPr>
        <w:t>За поређење, уобичајена дужина прозора од 1024 узорка даје размак од 15,6 Hz. Разлика је одлучујућа када су носиоци информације уске хармонијске линије основне фреквенције обртања, што је случај код вентилатора. Та веза између физике машине и избора резолуције детаљно је измјерена у четвртом поглављу.</w:t>
      </w:r>
    </w:p>
    <w:p>
      <w:pPr>
        <w:pStyle w:val="Heading2"/>
      </w:pPr>
      <w:r>
        <w:rPr>
          <w:rFonts w:ascii="Arial" w:hAnsi="Arial"/>
          <w:b/>
          <w:sz w:val="28"/>
        </w:rPr>
        <w:t>2.3. Махаланобисова удаљеност</w:t>
      </w:r>
    </w:p>
    <w:p>
      <w:pPr>
        <w:pStyle w:val="BodyText"/>
      </w:pPr>
      <w:r>
        <w:rPr>
          <w:rFonts w:ascii="Times New Roman" w:hAnsi="Times New Roman"/>
          <w:b w:val="0"/>
          <w:sz w:val="22"/>
        </w:rPr>
        <w:t>Након што је исјечак сведен на вектор обиљежја, потребна је мјера колико тај вектор одступа од наученог нормалног стања. Еуклидска удаљеност није прикладна јер третира све димензије једнако и занемарује њихове међусобне везе. Махаланобисова удаљеност узима у обзир коваријансну структуру података:</w:t>
      </w:r>
    </w:p>
    <w:p>
      <w:pPr>
        <w:tabs>
          <w:tab w:pos="4252" w:val="center"/>
          <w:tab w:pos="8504" w:val="right"/>
        </w:tabs>
        <w:spacing w:before="120" w:after="120"/>
      </w:pPr>
      <w:r>
        <w:rPr>
          <w:rFonts w:ascii="Times New Roman" w:hAnsi="Times New Roman"/>
          <w:i/>
          <w:sz w:val="22"/>
        </w:rPr>
        <w:tab/>
        <w:t>s(x) = (z − c)ᵀ P (z − c)</w:t>
      </w:r>
      <w:r>
        <w:rPr>
          <w:sz w:val="22"/>
        </w:rPr>
        <w:tab/>
        <w:t>(2)</w:t>
      </w:r>
    </w:p>
    <w:p>
      <w:pPr>
        <w:pStyle w:val="BodyText"/>
        <w:ind w:firstLine="0"/>
      </w:pPr>
      <w:r>
        <w:rPr>
          <w:rFonts w:ascii="Times New Roman" w:hAnsi="Times New Roman"/>
          <w:b w:val="0"/>
          <w:sz w:val="22"/>
        </w:rPr>
        <w:t xml:space="preserve">гдје је </w:t>
      </w:r>
      <w:r>
        <w:rPr>
          <w:rFonts w:ascii="Times New Roman" w:hAnsi="Times New Roman"/>
          <w:i/>
          <w:sz w:val="22"/>
        </w:rPr>
        <w:t>z</w:t>
      </w:r>
      <w:r>
        <w:rPr>
          <w:rFonts w:ascii="Times New Roman" w:hAnsi="Times New Roman"/>
          <w:b w:val="0"/>
          <w:sz w:val="22"/>
        </w:rPr>
        <w:t xml:space="preserve"> стандардизовани вектор обиљежја, </w:t>
      </w:r>
      <w:r>
        <w:rPr>
          <w:rFonts w:ascii="Times New Roman" w:hAnsi="Times New Roman"/>
          <w:i/>
          <w:sz w:val="22"/>
        </w:rPr>
        <w:t>c</w:t>
      </w:r>
      <w:r>
        <w:rPr>
          <w:rFonts w:ascii="Times New Roman" w:hAnsi="Times New Roman"/>
          <w:b w:val="0"/>
          <w:sz w:val="22"/>
        </w:rPr>
        <w:t xml:space="preserve"> локални центар научен на конкретној машини, а </w:t>
      </w:r>
      <w:r>
        <w:rPr>
          <w:rFonts w:ascii="Times New Roman" w:hAnsi="Times New Roman"/>
          <w:i/>
          <w:sz w:val="22"/>
        </w:rPr>
        <w:t>P</w:t>
      </w:r>
      <w:r>
        <w:rPr>
          <w:rFonts w:ascii="Times New Roman" w:hAnsi="Times New Roman"/>
          <w:b w:val="0"/>
          <w:sz w:val="22"/>
        </w:rPr>
        <w:t xml:space="preserve"> инверзна коваријансна матрица (матрица прецизности) научена унапријед на великом корпусу исправних снимака. Вриједност </w:t>
      </w:r>
      <w:r>
        <w:rPr>
          <w:rFonts w:ascii="Times New Roman" w:hAnsi="Times New Roman"/>
          <w:i/>
          <w:sz w:val="22"/>
        </w:rPr>
        <w:t>s(x)</w:t>
      </w:r>
      <w:r>
        <w:rPr>
          <w:rFonts w:ascii="Times New Roman" w:hAnsi="Times New Roman"/>
          <w:b w:val="0"/>
          <w:sz w:val="22"/>
        </w:rPr>
        <w:t xml:space="preserve"> је квадрирана Махаланобисова удаљеност и користи се као мјера одступања.</w:t>
      </w:r>
    </w:p>
    <w:p>
      <w:pPr>
        <w:pStyle w:val="BodyText"/>
      </w:pPr>
      <w:r>
        <w:rPr>
          <w:rFonts w:ascii="Times New Roman" w:hAnsi="Times New Roman"/>
          <w:b w:val="0"/>
          <w:sz w:val="22"/>
        </w:rPr>
        <w:t xml:space="preserve">Значајна особина ове мјере је да је </w:t>
      </w:r>
      <w:r>
        <w:rPr>
          <w:rFonts w:ascii="Times New Roman" w:hAnsi="Times New Roman"/>
          <w:b/>
          <w:sz w:val="22"/>
        </w:rPr>
        <w:t>двострана по конструкцији</w:t>
      </w:r>
      <w:r>
        <w:rPr>
          <w:rFonts w:ascii="Times New Roman" w:hAnsi="Times New Roman"/>
          <w:b w:val="0"/>
          <w:sz w:val="22"/>
        </w:rPr>
        <w:t>: удаљеност расте и када обиљежје порасте и када опадне у односу на центар. То одговара стварности, јер се квар може испољити и као појачање и као слабљење појединих компоненти спектра.</w:t>
      </w:r>
    </w:p>
    <w:p>
      <w:pPr>
        <w:pStyle w:val="Heading2"/>
      </w:pPr>
      <w:r>
        <w:rPr>
          <w:rFonts w:ascii="Arial" w:hAnsi="Arial"/>
          <w:b/>
          <w:sz w:val="28"/>
        </w:rPr>
        <w:t>2.4. Регуларизација коваријансе</w:t>
      </w:r>
    </w:p>
    <w:p>
      <w:pPr>
        <w:pStyle w:val="BodyText"/>
      </w:pPr>
      <w:r>
        <w:rPr>
          <w:rFonts w:ascii="Times New Roman" w:hAnsi="Times New Roman"/>
          <w:b w:val="0"/>
          <w:sz w:val="22"/>
        </w:rPr>
        <w:t>Процјена коваријансне матрице из коначног узорка је непоуздана када је број димензија упоредив са бројем узорака. Емпиријска матрица постаје лоше условљена или сингуларна, а њен инверз нумерички неупотребљив. Поступак Ледоа и Волфа [5] рјешава то скупљањем емпиријске матрице према структурисаној мети, са коефицијентом који се бира аналитички тако да минимизује очекивану квадратну грешку.</w:t>
      </w:r>
    </w:p>
    <w:p>
      <w:pPr>
        <w:pStyle w:val="BodyText"/>
      </w:pPr>
      <w:r>
        <w:rPr>
          <w:rFonts w:ascii="Times New Roman" w:hAnsi="Times New Roman"/>
          <w:b w:val="0"/>
          <w:sz w:val="22"/>
        </w:rPr>
        <w:t>Овај поступак није козметички детаљ. У четвртом поглављу је измјерено да је један ранији негативан резултат — обиљежје са више димензија које је изгледало лошије — заправо био посљедица лоше условљене коваријансе, а не лоше идеје. Када је скупљање уведено, већи број димензија престао је да буде казна.</w:t>
      </w:r>
    </w:p>
    <w:p>
      <w:pPr>
        <w:pStyle w:val="Heading2"/>
      </w:pPr>
      <w:r>
        <w:rPr>
          <w:rFonts w:ascii="Arial" w:hAnsi="Arial"/>
          <w:b/>
          <w:sz w:val="28"/>
        </w:rPr>
        <w:t>2.5. Метрике вредновања</w:t>
      </w:r>
    </w:p>
    <w:p>
      <w:pPr>
        <w:pStyle w:val="BodyText"/>
      </w:pPr>
      <w:r>
        <w:rPr>
          <w:rFonts w:ascii="Times New Roman" w:hAnsi="Times New Roman"/>
          <w:b w:val="0"/>
          <w:sz w:val="22"/>
        </w:rPr>
        <w:t xml:space="preserve">Основна метрика је површина испод ROC криве (AUC). Она мјери вјероватноћу да насумично изабрани аномални исјечак добије већу оцјену од насумично изабраног нормалног, дакле квалитет рангирања кроз све могуће прагове. Вриједност 0,50 одговара случајном рангирању. Важно је да AUC </w:t>
      </w:r>
      <w:r>
        <w:rPr>
          <w:rFonts w:ascii="Times New Roman" w:hAnsi="Times New Roman"/>
          <w:b/>
          <w:sz w:val="22"/>
        </w:rPr>
        <w:t>не</w:t>
      </w:r>
      <w:r>
        <w:rPr>
          <w:rFonts w:ascii="Times New Roman" w:hAnsi="Times New Roman"/>
          <w:b w:val="0"/>
          <w:sz w:val="22"/>
        </w:rPr>
        <w:t xml:space="preserve"> представља проценат тачности и да не говори ништа о томе како ће систем радити са конкретним изабраним прагом.</w:t>
      </w:r>
    </w:p>
    <w:p>
      <w:pPr>
        <w:pStyle w:val="BodyText"/>
      </w:pPr>
      <w:r>
        <w:rPr>
          <w:rFonts w:ascii="Times New Roman" w:hAnsi="Times New Roman"/>
          <w:b w:val="0"/>
          <w:sz w:val="22"/>
        </w:rPr>
        <w:t>Парцијална површина pAUC рачуна се само у области ниске стопе лажних узбуна и боље одговара практичној употреби, гдје је велики број лажних аларма неприхватљив. У овом раду се пријављује стандардизовани pAUC при стопи лажних узбуна до 0,1.</w:t>
      </w:r>
    </w:p>
    <w:p>
      <w:pPr>
        <w:pStyle w:val="BodyText"/>
      </w:pPr>
      <w:r>
        <w:rPr>
          <w:rFonts w:ascii="Times New Roman" w:hAnsi="Times New Roman"/>
          <w:b w:val="0"/>
          <w:sz w:val="22"/>
        </w:rPr>
        <w:t>За стварни уређај ни AUC ни pAUC нису довољни. Послије избора прага обавезно се пријављују и број алармних прозора, број алармних епизода, кашњење детекције и вријеме опоравка. Разлика између алармног прозора и алармне епизоде је суштинска: узастопни прозори изнад прага припадају истој епизоди док се аларм не угаси, па представљање броја прозора као броја епизода прецјењује учесталост аларма за ред величине.</w:t>
      </w:r>
    </w:p>
    <w:p>
      <w:pPr>
        <w:pStyle w:val="Heading2"/>
      </w:pPr>
      <w:r>
        <w:rPr>
          <w:rFonts w:ascii="Arial" w:hAnsi="Arial"/>
          <w:b/>
          <w:sz w:val="28"/>
        </w:rPr>
        <w:t>2.6. Хардверска платформа</w:t>
      </w:r>
    </w:p>
    <w:p>
      <w:pPr>
        <w:pStyle w:val="BodyText"/>
      </w:pPr>
      <w:r>
        <w:rPr>
          <w:rFonts w:ascii="Times New Roman" w:hAnsi="Times New Roman"/>
          <w:b w:val="0"/>
          <w:sz w:val="22"/>
        </w:rPr>
        <w:t xml:space="preserve">Циљна платформа је модул ESP32-S3-WROOM-1 N32R16V. Садржи двојезгарни процесор </w:t>
      </w:r>
      <w:r>
        <w:rPr>
          <w:rFonts w:ascii="Times New Roman" w:hAnsi="Times New Roman"/>
          <w:i/>
          <w:sz w:val="22"/>
        </w:rPr>
        <w:t>Xtensa LX7</w:t>
      </w:r>
      <w:r>
        <w:rPr>
          <w:rFonts w:ascii="Times New Roman" w:hAnsi="Times New Roman"/>
          <w:b w:val="0"/>
          <w:sz w:val="22"/>
        </w:rPr>
        <w:t xml:space="preserve"> на 240 MHz, 512 KB интерне статичке меморије, 32 MB флеш меморије и 16 MB окталне псеудостатичке меморије. За овај рад су битне три особине: хардверска подршка за сабирницу I2S са преносом преко DMA, довољно радне меморије за спектар високе резолуције, и скуп векторских инструкција који убрзава операције над низовима бројева.</w:t>
      </w:r>
    </w:p>
    <w:p>
      <w:pPr>
        <w:pStyle w:val="BodyText"/>
      </w:pPr>
      <w:r>
        <w:rPr>
          <w:rFonts w:ascii="Times New Roman" w:hAnsi="Times New Roman"/>
          <w:b w:val="0"/>
          <w:sz w:val="22"/>
        </w:rPr>
        <w:t>Као извор звука користи се дигитални MEMS микрофон INMP441. Он даје 24-битни податак преко сабирнице I2S, без потребе за аналогним појачавачем или спољним аналогно-дигиталним претварачем. Тиме се из ланца уклања највећи извор шума и непоновљивости код јефтиних акустичких система.</w:t>
      </w:r>
    </w:p>
    <w:p>
      <w:pPr>
        <w:spacing w:before="200" w:after="60"/>
        <w:jc w:val="center"/>
      </w:pPr>
      <w:r>
        <w:rPr>
          <w:rFonts w:ascii="Times New Roman" w:hAnsi="Times New Roman"/>
          <w:b w:val="0"/>
          <w:sz w:val="22"/>
        </w:rPr>
        <w:t>Табела 2.1. Карактеристике коришћене платформе</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40"/>
              <w:jc w:val="center"/>
            </w:pPr>
            <w:r>
              <w:rPr>
                <w:rFonts w:ascii="Times New Roman" w:hAnsi="Times New Roman"/>
                <w:b/>
                <w:sz w:val="20"/>
              </w:rPr>
              <w:t>Ставка</w:t>
            </w:r>
          </w:p>
        </w:tc>
        <w:tc>
          <w:tcPr>
            <w:tcW w:type="dxa" w:w="4561"/>
          </w:tcPr>
          <w:p>
            <w:pPr>
              <w:spacing w:after="40"/>
              <w:jc w:val="center"/>
            </w:pPr>
            <w:r>
              <w:rPr>
                <w:rFonts w:ascii="Times New Roman" w:hAnsi="Times New Roman"/>
                <w:b/>
                <w:sz w:val="20"/>
              </w:rPr>
              <w:t>Вриједност</w:t>
            </w:r>
          </w:p>
        </w:tc>
      </w:tr>
      <w:tr>
        <w:tc>
          <w:tcPr>
            <w:tcW w:type="dxa" w:w="4561"/>
          </w:tcPr>
          <w:p>
            <w:pPr>
              <w:spacing w:after="40"/>
            </w:pPr>
            <w:r>
              <w:rPr>
                <w:rFonts w:ascii="Times New Roman" w:hAnsi="Times New Roman"/>
                <w:b w:val="0"/>
                <w:sz w:val="20"/>
              </w:rPr>
              <w:t>Модул</w:t>
            </w:r>
          </w:p>
        </w:tc>
        <w:tc>
          <w:tcPr>
            <w:tcW w:type="dxa" w:w="4561"/>
          </w:tcPr>
          <w:p>
            <w:pPr>
              <w:spacing w:after="40"/>
            </w:pPr>
            <w:r>
              <w:rPr>
                <w:rFonts w:ascii="Times New Roman" w:hAnsi="Times New Roman"/>
                <w:b w:val="0"/>
                <w:sz w:val="20"/>
              </w:rPr>
              <w:t>ESP32-S3-WROOM-1 N32R16V</w:t>
            </w:r>
          </w:p>
        </w:tc>
      </w:tr>
      <w:tr>
        <w:tc>
          <w:tcPr>
            <w:tcW w:type="dxa" w:w="4561"/>
          </w:tcPr>
          <w:p>
            <w:pPr>
              <w:spacing w:after="40"/>
            </w:pPr>
            <w:r>
              <w:rPr>
                <w:rFonts w:ascii="Times New Roman" w:hAnsi="Times New Roman"/>
                <w:b w:val="0"/>
                <w:sz w:val="20"/>
              </w:rPr>
              <w:t>Процесор</w:t>
            </w:r>
          </w:p>
        </w:tc>
        <w:tc>
          <w:tcPr>
            <w:tcW w:type="dxa" w:w="4561"/>
          </w:tcPr>
          <w:p>
            <w:pPr>
              <w:spacing w:after="40"/>
            </w:pPr>
            <w:r>
              <w:rPr>
                <w:rFonts w:ascii="Times New Roman" w:hAnsi="Times New Roman"/>
                <w:b w:val="0"/>
                <w:sz w:val="20"/>
              </w:rPr>
              <w:t>двојезгарни Xtensa LX7, 240 MHz</w:t>
            </w:r>
          </w:p>
        </w:tc>
      </w:tr>
      <w:tr>
        <w:tc>
          <w:tcPr>
            <w:tcW w:type="dxa" w:w="4561"/>
          </w:tcPr>
          <w:p>
            <w:pPr>
              <w:spacing w:after="40"/>
            </w:pPr>
            <w:r>
              <w:rPr>
                <w:rFonts w:ascii="Times New Roman" w:hAnsi="Times New Roman"/>
                <w:b w:val="0"/>
                <w:sz w:val="20"/>
              </w:rPr>
              <w:t>Интерна меморија</w:t>
            </w:r>
          </w:p>
        </w:tc>
        <w:tc>
          <w:tcPr>
            <w:tcW w:type="dxa" w:w="4561"/>
          </w:tcPr>
          <w:p>
            <w:pPr>
              <w:spacing w:after="40"/>
            </w:pPr>
            <w:r>
              <w:rPr>
                <w:rFonts w:ascii="Times New Roman" w:hAnsi="Times New Roman"/>
                <w:b w:val="0"/>
                <w:sz w:val="20"/>
              </w:rPr>
              <w:t>512 KB SRAM</w:t>
            </w:r>
          </w:p>
        </w:tc>
      </w:tr>
      <w:tr>
        <w:tc>
          <w:tcPr>
            <w:tcW w:type="dxa" w:w="4561"/>
          </w:tcPr>
          <w:p>
            <w:pPr>
              <w:spacing w:after="40"/>
            </w:pPr>
            <w:r>
              <w:rPr>
                <w:rFonts w:ascii="Times New Roman" w:hAnsi="Times New Roman"/>
                <w:b w:val="0"/>
                <w:sz w:val="20"/>
              </w:rPr>
              <w:t>Спољна меморија</w:t>
            </w:r>
          </w:p>
        </w:tc>
        <w:tc>
          <w:tcPr>
            <w:tcW w:type="dxa" w:w="4561"/>
          </w:tcPr>
          <w:p>
            <w:pPr>
              <w:spacing w:after="40"/>
            </w:pPr>
            <w:r>
              <w:rPr>
                <w:rFonts w:ascii="Times New Roman" w:hAnsi="Times New Roman"/>
                <w:b w:val="0"/>
                <w:sz w:val="20"/>
              </w:rPr>
              <w:t>16 MB октални PSRAM, 32 MB флеш</w:t>
            </w:r>
          </w:p>
        </w:tc>
      </w:tr>
      <w:tr>
        <w:tc>
          <w:tcPr>
            <w:tcW w:type="dxa" w:w="4561"/>
          </w:tcPr>
          <w:p>
            <w:pPr>
              <w:spacing w:after="40"/>
            </w:pPr>
            <w:r>
              <w:rPr>
                <w:rFonts w:ascii="Times New Roman" w:hAnsi="Times New Roman"/>
                <w:b w:val="0"/>
                <w:sz w:val="20"/>
              </w:rPr>
              <w:t>Микрофон</w:t>
            </w:r>
          </w:p>
        </w:tc>
        <w:tc>
          <w:tcPr>
            <w:tcW w:type="dxa" w:w="4561"/>
          </w:tcPr>
          <w:p>
            <w:pPr>
              <w:spacing w:after="40"/>
            </w:pPr>
            <w:r>
              <w:rPr>
                <w:rFonts w:ascii="Times New Roman" w:hAnsi="Times New Roman"/>
                <w:b w:val="0"/>
                <w:sz w:val="20"/>
              </w:rPr>
              <w:t>INMP441, дигитални MEMS, I2S</w:t>
            </w:r>
          </w:p>
        </w:tc>
      </w:tr>
      <w:tr>
        <w:tc>
          <w:tcPr>
            <w:tcW w:type="dxa" w:w="4561"/>
          </w:tcPr>
          <w:p>
            <w:pPr>
              <w:spacing w:after="40"/>
            </w:pPr>
            <w:r>
              <w:rPr>
                <w:rFonts w:ascii="Times New Roman" w:hAnsi="Times New Roman"/>
                <w:b w:val="0"/>
                <w:sz w:val="20"/>
              </w:rPr>
              <w:t>Фреквенција одабирања</w:t>
            </w:r>
          </w:p>
        </w:tc>
        <w:tc>
          <w:tcPr>
            <w:tcW w:type="dxa" w:w="4561"/>
          </w:tcPr>
          <w:p>
            <w:pPr>
              <w:spacing w:after="40"/>
            </w:pPr>
            <w:r>
              <w:rPr>
                <w:rFonts w:ascii="Times New Roman" w:hAnsi="Times New Roman"/>
                <w:b w:val="0"/>
                <w:sz w:val="20"/>
              </w:rPr>
              <w:t>16 kHz, 16 бита по узорку</w:t>
            </w:r>
          </w:p>
        </w:tc>
      </w:tr>
      <w:tr>
        <w:tc>
          <w:tcPr>
            <w:tcW w:type="dxa" w:w="4561"/>
          </w:tcPr>
          <w:p>
            <w:pPr>
              <w:spacing w:after="40"/>
            </w:pPr>
            <w:r>
              <w:rPr>
                <w:rFonts w:ascii="Times New Roman" w:hAnsi="Times New Roman"/>
                <w:b w:val="0"/>
                <w:sz w:val="20"/>
              </w:rPr>
              <w:t>Развојно окружење</w:t>
            </w:r>
          </w:p>
        </w:tc>
        <w:tc>
          <w:tcPr>
            <w:tcW w:type="dxa" w:w="4561"/>
          </w:tcPr>
          <w:p>
            <w:pPr>
              <w:spacing w:after="40"/>
            </w:pPr>
            <w:r>
              <w:rPr>
                <w:rFonts w:ascii="Times New Roman" w:hAnsi="Times New Roman"/>
                <w:b w:val="0"/>
                <w:sz w:val="20"/>
              </w:rPr>
              <w:t>ESP-IDF v5.5.5</w:t>
            </w:r>
          </w:p>
        </w:tc>
      </w:tr>
    </w:tbl>
    <w:p>
      <w:pPr>
        <w:spacing w:after="80"/>
      </w:pPr>
    </w:p>
    <w:p>
      <w:pPr>
        <w:pStyle w:val="BodyText"/>
        <w:ind w:firstLine="0"/>
      </w:pPr>
      <w:r>
        <w:rPr>
          <w:rFonts w:ascii="Times New Roman" w:hAnsi="Times New Roman"/>
          <w:b w:val="0"/>
          <w:sz w:val="22"/>
        </w:rPr>
        <w:t>Забрањени су пинови 35, 36 и 37, које модул користи за окталну псеудостатичку меморију. Распоред осталих пинова дат је у петом поглављу.</w:t>
      </w:r>
    </w:p>
    <w:p>
      <w:r>
        <w:br w:type="page"/>
      </w:r>
    </w:p>
    <w:p>
      <w:pPr>
        <w:pStyle w:val="Heading1"/>
      </w:pPr>
      <w:r>
        <w:rPr>
          <w:rFonts w:ascii="Arial" w:hAnsi="Arial"/>
          <w:b/>
          <w:sz w:val="32"/>
        </w:rPr>
        <w:t>3. КОНЦЕПТ РЈЕШЕЊА</w:t>
      </w:r>
    </w:p>
    <w:p>
      <w:pPr>
        <w:pStyle w:val="BodyText"/>
      </w:pPr>
      <w:r>
        <w:rPr>
          <w:rFonts w:ascii="Times New Roman" w:hAnsi="Times New Roman"/>
          <w:b w:val="0"/>
          <w:sz w:val="22"/>
        </w:rPr>
        <w:t>Основна замисао рјешења је подјела посла на оно што се може научити унапријед и оно што се мора измјерити на лицу мјеста. Та подјела није произвољна него слиједи из мјерења описаног у четвртом поглављу: облик варијације нормалног рада тражи стотине снимака и учи се једном, док је положај центра специфичан за сваки примјерак машине и довољно га је измјерити из десетак исјечака.</w:t>
      </w:r>
    </w:p>
    <w:p>
      <w:pPr>
        <w:pStyle w:val="Heading2"/>
      </w:pPr>
      <w:r>
        <w:rPr>
          <w:rFonts w:ascii="Arial" w:hAnsi="Arial"/>
          <w:b/>
          <w:sz w:val="28"/>
        </w:rPr>
        <w:t>3.1. Подјела посла између рачунара и уређаја</w:t>
      </w:r>
    </w:p>
    <w:p>
      <w:pPr>
        <w:pStyle w:val="BodyText"/>
      </w:pPr>
      <w:r>
        <w:rPr>
          <w:rFonts w:ascii="Times New Roman" w:hAnsi="Times New Roman"/>
          <w:b w:val="0"/>
          <w:sz w:val="22"/>
        </w:rPr>
        <w:t>На рачунару се, из 990 снимака нормалног рада изворног домена, уче двије ствари: параметри стандардизације по димензијама и матрица прецизности добијена поступком Ледоа и Волфа. Обје се уграђују у фирмвер као константне табеле. Матрица прецизности димензија 96×96 заузима 36 864 B, а параметри стандардизације 768 B, што је занемарљиво у односу на расположиву флеш меморију.</w:t>
      </w:r>
    </w:p>
    <w:p>
      <w:pPr>
        <w:pStyle w:val="BodyText"/>
      </w:pPr>
      <w:r>
        <w:rPr>
          <w:rFonts w:ascii="Times New Roman" w:hAnsi="Times New Roman"/>
          <w:b w:val="0"/>
          <w:sz w:val="22"/>
        </w:rPr>
        <w:t>На уређају се, у првим минутима рада поред конкретне машине, мјере три ствари: локални центар из десет исправних исјечака, праг одлуке из одвојеног периода нормалног рада, и граница поузданости појединог прозора. Све три величине су специфичне за ту машину, тај положај микрофона и ту просторију, и ниједна се не преноси између поставки.</w:t>
      </w:r>
    </w:p>
    <w:p>
      <w:pPr>
        <w:spacing w:before="160"/>
        <w:jc w:val="center"/>
      </w:pPr>
      <w:r>
        <w:drawing>
          <wp:inline xmlns:a="http://schemas.openxmlformats.org/drawingml/2006/main" xmlns:pic="http://schemas.openxmlformats.org/drawingml/2006/picture">
            <wp:extent cx="5040000" cy="2325366"/>
            <wp:docPr id="1" name="Picture 1"/>
            <wp:cNvGraphicFramePr>
              <a:graphicFrameLocks noChangeAspect="1"/>
            </wp:cNvGraphicFramePr>
            <a:graphic>
              <a:graphicData uri="http://schemas.openxmlformats.org/drawingml/2006/picture">
                <pic:pic>
                  <pic:nvPicPr>
                    <pic:cNvPr id="0" name="sl_sistem.png"/>
                    <pic:cNvPicPr/>
                  </pic:nvPicPr>
                  <pic:blipFill>
                    <a:blip r:embed="rId9"/>
                    <a:stretch>
                      <a:fillRect/>
                    </a:stretch>
                  </pic:blipFill>
                  <pic:spPr>
                    <a:xfrm>
                      <a:off x="0" y="0"/>
                      <a:ext cx="5040000" cy="2325366"/>
                    </a:xfrm>
                    <a:prstGeom prst="rect"/>
                  </pic:spPr>
                </pic:pic>
              </a:graphicData>
            </a:graphic>
          </wp:inline>
        </w:drawing>
      </w:r>
    </w:p>
    <w:p>
      <w:pPr>
        <w:spacing w:after="200"/>
        <w:jc w:val="center"/>
      </w:pPr>
      <w:r>
        <w:rPr>
          <w:rFonts w:ascii="Times New Roman" w:hAnsi="Times New Roman"/>
          <w:b w:val="0"/>
          <w:sz w:val="22"/>
        </w:rPr>
        <w:t>Слика 3.1. Подјела посла: општи модел се учи на рачунару и уграђује у фирмвер, а центар, праг и граница поузданости мјере се на лицу мјеста</w:t>
      </w:r>
    </w:p>
    <w:p>
      <w:pPr>
        <w:pStyle w:val="Heading2"/>
      </w:pPr>
      <w:r>
        <w:rPr>
          <w:rFonts w:ascii="Arial" w:hAnsi="Arial"/>
          <w:b/>
          <w:sz w:val="28"/>
        </w:rPr>
        <w:t>3.2. Ток рада уређаја</w:t>
      </w:r>
    </w:p>
    <w:p>
      <w:pPr>
        <w:pStyle w:val="BodyText"/>
      </w:pPr>
      <w:r>
        <w:rPr>
          <w:rFonts w:ascii="Times New Roman" w:hAnsi="Times New Roman"/>
          <w:b w:val="0"/>
          <w:sz w:val="22"/>
        </w:rPr>
        <w:t>Уређај се послије укључења налази у стању чекања и не доноси никакве закључке. Калибрација се покреће искључиво свјесном радњом оператера — притиском на тастер — и то је намјерно, јер аутоматско покретање би омогућило да уређај научи неисправно стање као нормално. Послије покретања ток пролази кроз сљедеће фазе:</w:t>
      </w:r>
    </w:p>
    <w:p>
      <w:pPr>
        <w:pStyle w:val="ListBullet"/>
        <w:spacing w:after="60"/>
      </w:pPr>
      <w:r>
        <w:rPr>
          <w:rFonts w:ascii="Courier New" w:hAnsi="Courier New"/>
          <w:sz w:val="20"/>
        </w:rPr>
        <w:t>SETTLE</w:t>
      </w:r>
      <w:r>
        <w:rPr>
          <w:rFonts w:ascii="Times New Roman" w:hAnsi="Times New Roman"/>
          <w:b w:val="0"/>
          <w:sz w:val="22"/>
        </w:rPr>
        <w:t xml:space="preserve"> — кратко смиривање послије укључења микрофона, јер прелазна појава при укључењу квари први блок мјерења;</w:t>
      </w:r>
    </w:p>
    <w:p>
      <w:pPr>
        <w:pStyle w:val="ListBullet"/>
        <w:spacing w:after="60"/>
      </w:pPr>
      <w:r>
        <w:rPr>
          <w:rFonts w:ascii="Courier New" w:hAnsi="Courier New"/>
          <w:sz w:val="20"/>
        </w:rPr>
        <w:t>CENTER_LEARNING</w:t>
      </w:r>
      <w:r>
        <w:rPr>
          <w:rFonts w:ascii="Times New Roman" w:hAnsi="Times New Roman"/>
          <w:b w:val="0"/>
          <w:sz w:val="22"/>
        </w:rPr>
        <w:t xml:space="preserve"> — десет исјечака од по 10 s из којих се рачуна локални центар;</w:t>
      </w:r>
    </w:p>
    <w:p>
      <w:pPr>
        <w:pStyle w:val="ListBullet"/>
        <w:spacing w:after="60"/>
      </w:pPr>
      <w:r>
        <w:rPr>
          <w:rFonts w:ascii="Courier New" w:hAnsi="Courier New"/>
          <w:sz w:val="20"/>
        </w:rPr>
        <w:t>COMMISSION_DERIVE</w:t>
      </w:r>
      <w:r>
        <w:rPr>
          <w:rFonts w:ascii="Times New Roman" w:hAnsi="Times New Roman"/>
          <w:b w:val="0"/>
          <w:sz w:val="22"/>
        </w:rPr>
        <w:t xml:space="preserve"> — 44 прозора у којима су присутна само нормална стања и из којих се изводи праг;</w:t>
      </w:r>
    </w:p>
    <w:p>
      <w:pPr>
        <w:pStyle w:val="ListBullet"/>
        <w:spacing w:after="60"/>
      </w:pPr>
      <w:r>
        <w:rPr>
          <w:rFonts w:ascii="Courier New" w:hAnsi="Courier New"/>
          <w:sz w:val="20"/>
        </w:rPr>
        <w:t>COMMISSION_VERIFY</w:t>
      </w:r>
      <w:r>
        <w:rPr>
          <w:rFonts w:ascii="Times New Roman" w:hAnsi="Times New Roman"/>
          <w:b w:val="0"/>
          <w:sz w:val="22"/>
        </w:rPr>
        <w:t xml:space="preserve"> — 22 додатна, временски каснија нормална прозора на којима се изведени праг провјерава;</w:t>
      </w:r>
    </w:p>
    <w:p>
      <w:pPr>
        <w:pStyle w:val="ListBullet"/>
        <w:spacing w:after="60"/>
      </w:pPr>
      <w:r>
        <w:rPr>
          <w:rFonts w:ascii="Courier New" w:hAnsi="Courier New"/>
          <w:sz w:val="20"/>
        </w:rPr>
        <w:t>MONITORING</w:t>
      </w:r>
      <w:r>
        <w:rPr>
          <w:rFonts w:ascii="Times New Roman" w:hAnsi="Times New Roman"/>
          <w:b w:val="0"/>
          <w:sz w:val="22"/>
        </w:rPr>
        <w:t xml:space="preserve"> — редован надзор, у којем се центар и праг више не мијењају.</w:t>
      </w:r>
    </w:p>
    <w:p>
      <w:pPr>
        <w:pStyle w:val="BodyText"/>
      </w:pPr>
      <w:r>
        <w:rPr>
          <w:rFonts w:ascii="Times New Roman" w:hAnsi="Times New Roman"/>
          <w:b w:val="0"/>
          <w:sz w:val="22"/>
        </w:rPr>
        <w:t xml:space="preserve">Кључна особина овог тока је да су извођење прага и његова провјера </w:t>
      </w:r>
      <w:r>
        <w:rPr>
          <w:rFonts w:ascii="Times New Roman" w:hAnsi="Times New Roman"/>
          <w:b/>
          <w:sz w:val="22"/>
        </w:rPr>
        <w:t>раздвојени у времену и по подацима</w:t>
      </w:r>
      <w:r>
        <w:rPr>
          <w:rFonts w:ascii="Times New Roman" w:hAnsi="Times New Roman"/>
          <w:b w:val="0"/>
          <w:sz w:val="22"/>
        </w:rPr>
        <w:t>. Праг изведен на једном скупу прозора провјерава се на другом, каснијем скупу. Ако на тој провјери падне, калибрација се одбија и уређај не прелази у надзор. Праг се притом не подешава да би провјера прошла; то би поништило смисао провјере.</w:t>
      </w:r>
    </w:p>
    <w:p>
      <w:pPr>
        <w:pStyle w:val="Heading2"/>
      </w:pPr>
      <w:r>
        <w:rPr>
          <w:rFonts w:ascii="Arial" w:hAnsi="Arial"/>
          <w:b/>
          <w:sz w:val="28"/>
        </w:rPr>
        <w:t>3.3. Хијерархија одлучивања</w:t>
      </w:r>
    </w:p>
    <w:p>
      <w:pPr>
        <w:pStyle w:val="BodyText"/>
      </w:pPr>
      <w:r>
        <w:rPr>
          <w:rFonts w:ascii="Times New Roman" w:hAnsi="Times New Roman"/>
          <w:b w:val="0"/>
          <w:sz w:val="22"/>
        </w:rPr>
        <w:t>Одлука се не доноси у једном кораку него кроз хијерархију у којој сваки ниво може зауставити даље закључивање. Редослијед је сљедећи: исправност сигнала, присуство машине, поузданост прозора, па тек онда одступање од наученог стања.</w:t>
      </w:r>
    </w:p>
    <w:p>
      <w:pPr>
        <w:pStyle w:val="ListBullet"/>
        <w:spacing w:after="60"/>
      </w:pPr>
      <w:r>
        <w:rPr>
          <w:rFonts w:ascii="Times New Roman" w:hAnsi="Times New Roman"/>
          <w:b/>
          <w:sz w:val="22"/>
        </w:rPr>
        <w:t>Исправност сигнала.</w:t>
      </w:r>
      <w:r>
        <w:rPr>
          <w:rFonts w:ascii="Times New Roman" w:hAnsi="Times New Roman"/>
          <w:b w:val="0"/>
          <w:sz w:val="22"/>
        </w:rPr>
        <w:t xml:space="preserve"> Провјерава се број примљених узорака, присуство заглављених и нултих вриједности, засићење и коначност израчунатих величина. Неисправан сигнал зауставља ток.</w:t>
      </w:r>
    </w:p>
    <w:p>
      <w:pPr>
        <w:pStyle w:val="ListBullet"/>
        <w:spacing w:after="60"/>
      </w:pPr>
      <w:r>
        <w:rPr>
          <w:rFonts w:ascii="Times New Roman" w:hAnsi="Times New Roman"/>
          <w:b/>
          <w:sz w:val="22"/>
        </w:rPr>
        <w:t>Присуство машине.</w:t>
      </w:r>
      <w:r>
        <w:rPr>
          <w:rFonts w:ascii="Times New Roman" w:hAnsi="Times New Roman"/>
          <w:b w:val="0"/>
          <w:sz w:val="22"/>
        </w:rPr>
        <w:t xml:space="preserve"> Ниво испод калибрисане средње вриједности умањене за 11 dB, и то у три узастопна прозора, значи да машина више не ради. Уређај тада не пријављује аномалију него одсуство машине, јер то нису исте тврдње.</w:t>
      </w:r>
    </w:p>
    <w:p>
      <w:pPr>
        <w:pStyle w:val="ListBullet"/>
        <w:spacing w:after="60"/>
      </w:pPr>
      <w:r>
        <w:rPr>
          <w:rFonts w:ascii="Times New Roman" w:hAnsi="Times New Roman"/>
          <w:b/>
          <w:sz w:val="22"/>
        </w:rPr>
        <w:t>Поузданост прозора.</w:t>
      </w:r>
      <w:r>
        <w:rPr>
          <w:rFonts w:ascii="Times New Roman" w:hAnsi="Times New Roman"/>
          <w:b w:val="0"/>
          <w:sz w:val="22"/>
        </w:rPr>
        <w:t xml:space="preserve"> Ако се пет потпрозора унутар једног мјерења међусобно превише разликују, прозор се проглашава непоузданим и не улази у грађење аларма. Уређај не тврди шта је извор те нестабилности, јер један микрофон то не може утврдити.</w:t>
      </w:r>
    </w:p>
    <w:p>
      <w:pPr>
        <w:pStyle w:val="ListBullet"/>
        <w:spacing w:after="60"/>
      </w:pPr>
      <w:r>
        <w:rPr>
          <w:rFonts w:ascii="Times New Roman" w:hAnsi="Times New Roman"/>
          <w:b/>
          <w:sz w:val="22"/>
        </w:rPr>
        <w:t>Одступање.</w:t>
      </w:r>
      <w:r>
        <w:rPr>
          <w:rFonts w:ascii="Times New Roman" w:hAnsi="Times New Roman"/>
          <w:b w:val="0"/>
          <w:sz w:val="22"/>
        </w:rPr>
        <w:t xml:space="preserve"> Тек прозор који је прошао сва три претходна нивоа пореди се са прагом.</w:t>
      </w:r>
    </w:p>
    <w:p>
      <w:pPr>
        <w:pStyle w:val="BodyText"/>
      </w:pPr>
      <w:r>
        <w:rPr>
          <w:rFonts w:ascii="Times New Roman" w:hAnsi="Times New Roman"/>
          <w:b w:val="0"/>
          <w:sz w:val="22"/>
        </w:rPr>
        <w:t>Систем је пројектован тако да недостатак доказа води у заустављање, а не у претпоставку да је све у реду. То начело је у коду спроведено досљедно и провјерава се аутоматски при свакој измјени.</w:t>
      </w:r>
    </w:p>
    <w:p>
      <w:r>
        <w:br w:type="page"/>
      </w:r>
    </w:p>
    <w:p>
      <w:pPr>
        <w:pStyle w:val="Heading1"/>
      </w:pPr>
      <w:r>
        <w:rPr>
          <w:rFonts w:ascii="Arial" w:hAnsi="Arial"/>
          <w:b/>
          <w:sz w:val="32"/>
        </w:rPr>
        <w:t>4. РАЗВОЈ МОДЕЛА — СВИ ИЗМЈЕРЕНИ ПОКУШАЈИ</w:t>
      </w:r>
    </w:p>
    <w:p>
      <w:pPr>
        <w:pStyle w:val="BodyText"/>
      </w:pPr>
      <w:r>
        <w:rPr>
          <w:rFonts w:ascii="Times New Roman" w:hAnsi="Times New Roman"/>
          <w:b w:val="0"/>
          <w:sz w:val="22"/>
        </w:rPr>
        <w:t>Ово поглавље приказује пут од првог покушаја до коначног рјешења, са свим међурезултатима. Неуспјели покушаји нису изостављени, из два разлога. Прво, они објашњавају зашто коначно рјешење изгледа баш тако. Друго, негативан резултат који није записан враћа се касније као „нова идеја“ и троши вријеме по други пут.</w:t>
      </w:r>
    </w:p>
    <w:p>
      <w:pPr>
        <w:pStyle w:val="BodyText"/>
      </w:pPr>
      <w:r>
        <w:rPr>
          <w:rFonts w:ascii="Times New Roman" w:hAnsi="Times New Roman"/>
          <w:b w:val="0"/>
          <w:sz w:val="22"/>
        </w:rPr>
        <w:t xml:space="preserve">Све вриједности у овом поглављу су AUC на циљном домену вентилатора — дакле на примјерку који модел није чуо — осим гдје је изричито наведено другачије. Протокол локалне калибрације је исти код свих приступа: </w:t>
      </w:r>
      <w:r>
        <w:rPr>
          <w:rFonts w:ascii="Times New Roman" w:hAnsi="Times New Roman"/>
          <w:i/>
          <w:sz w:val="22"/>
        </w:rPr>
        <w:t>k</w:t>
      </w:r>
      <w:r>
        <w:rPr>
          <w:rFonts w:ascii="Times New Roman" w:hAnsi="Times New Roman"/>
          <w:b w:val="0"/>
          <w:sz w:val="22"/>
        </w:rPr>
        <w:t xml:space="preserve"> исјечака циљне машине користи се само за мјерење центра, оцјена се ради на преосталим нормалним и свим аномалним исјечцима, исјечак коришћен за калибрацију се никада не оцјењује, а поступак се понавља 20 до 100 пута са различитим избором.</w:t>
      </w:r>
    </w:p>
    <w:p>
      <w:pPr>
        <w:pStyle w:val="Heading2"/>
      </w:pPr>
      <w:r>
        <w:rPr>
          <w:rFonts w:ascii="Arial" w:hAnsi="Arial"/>
          <w:b/>
          <w:sz w:val="28"/>
        </w:rPr>
        <w:t>4.1. Правило поштеног поређења</w:t>
      </w:r>
    </w:p>
    <w:p>
      <w:pPr>
        <w:pStyle w:val="BodyText"/>
      </w:pPr>
      <w:r>
        <w:rPr>
          <w:rFonts w:ascii="Times New Roman" w:hAnsi="Times New Roman"/>
          <w:b w:val="0"/>
          <w:sz w:val="22"/>
        </w:rPr>
        <w:t xml:space="preserve">Прије приказа резултата потребно је навести правило које је научено на сопственој грешци. Поређења метода важе само на </w:t>
      </w:r>
      <w:r>
        <w:rPr>
          <w:rFonts w:ascii="Times New Roman" w:hAnsi="Times New Roman"/>
          <w:b/>
          <w:sz w:val="22"/>
        </w:rPr>
        <w:t>упареним изборима калибрационих исјечака</w:t>
      </w:r>
      <w:r>
        <w:rPr>
          <w:rFonts w:ascii="Times New Roman" w:hAnsi="Times New Roman"/>
          <w:b w:val="0"/>
          <w:sz w:val="22"/>
        </w:rPr>
        <w:t>. Исти поступак је под једним скупом избора дао AUC 0,674, а под другим 0,643. Та разлика од три поена је чист шум избора исјечака, а прије него што је то уочено била је заведена као разлика између метода.</w:t>
      </w:r>
    </w:p>
    <w:p>
      <w:pPr>
        <w:pStyle w:val="BodyText"/>
      </w:pPr>
      <w:r>
        <w:rPr>
          <w:rFonts w:ascii="Times New Roman" w:hAnsi="Times New Roman"/>
          <w:b w:val="0"/>
          <w:sz w:val="22"/>
        </w:rPr>
        <w:t>Због тога се уз средњу вриједност AUC обавезно пријављује и стандардна девијација преко подјела, а поређења се раде на истим подјелама за све методе.</w:t>
      </w:r>
    </w:p>
    <w:p>
      <w:pPr>
        <w:pStyle w:val="Heading2"/>
      </w:pPr>
      <w:r>
        <w:rPr>
          <w:rFonts w:ascii="Arial" w:hAnsi="Arial"/>
          <w:b/>
          <w:sz w:val="28"/>
        </w:rPr>
        <w:t>4.2. Фаза 1 — неуронске мреже</w:t>
      </w:r>
    </w:p>
    <w:p>
      <w:pPr>
        <w:pStyle w:val="BodyText"/>
      </w:pPr>
      <w:r>
        <w:rPr>
          <w:rFonts w:ascii="Times New Roman" w:hAnsi="Times New Roman"/>
          <w:b w:val="0"/>
          <w:sz w:val="22"/>
        </w:rPr>
        <w:t>Полазно стање био је аутоенкодер, стандардна основа такмичења DCASE. Мјерења су дата у табели.</w:t>
      </w:r>
    </w:p>
    <w:p>
      <w:pPr>
        <w:spacing w:before="200" w:after="60"/>
        <w:jc w:val="center"/>
      </w:pPr>
      <w:r>
        <w:rPr>
          <w:rFonts w:ascii="Times New Roman" w:hAnsi="Times New Roman"/>
          <w:b w:val="0"/>
          <w:sz w:val="22"/>
        </w:rPr>
        <w:t>Табела 4.1. Резултати приступа заснованих на неуронским мрежама</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40"/>
              <w:jc w:val="center"/>
            </w:pPr>
            <w:r>
              <w:rPr>
                <w:rFonts w:ascii="Times New Roman" w:hAnsi="Times New Roman"/>
                <w:b/>
                <w:sz w:val="20"/>
              </w:rPr>
              <w:t>Приступ</w:t>
            </w:r>
          </w:p>
        </w:tc>
        <w:tc>
          <w:tcPr>
            <w:tcW w:type="dxa" w:w="4561"/>
          </w:tcPr>
          <w:p>
            <w:pPr>
              <w:spacing w:after="40"/>
              <w:jc w:val="center"/>
            </w:pPr>
            <w:r>
              <w:rPr>
                <w:rFonts w:ascii="Times New Roman" w:hAnsi="Times New Roman"/>
                <w:b/>
                <w:sz w:val="20"/>
              </w:rPr>
              <w:t>AUC</w:t>
            </w:r>
          </w:p>
        </w:tc>
      </w:tr>
      <w:tr>
        <w:tc>
          <w:tcPr>
            <w:tcW w:type="dxa" w:w="4561"/>
          </w:tcPr>
          <w:p>
            <w:pPr>
              <w:spacing w:after="40"/>
            </w:pPr>
            <w:r>
              <w:rPr>
                <w:rFonts w:ascii="Times New Roman" w:hAnsi="Times New Roman"/>
                <w:b w:val="0"/>
                <w:sz w:val="20"/>
              </w:rPr>
              <w:t>Аутоенкодер (основа DCASE)</w:t>
            </w:r>
          </w:p>
        </w:tc>
        <w:tc>
          <w:tcPr>
            <w:tcW w:type="dxa" w:w="4561"/>
          </w:tcPr>
          <w:p>
            <w:pPr>
              <w:spacing w:after="40"/>
              <w:jc w:val="right"/>
            </w:pPr>
            <w:r>
              <w:rPr>
                <w:rFonts w:ascii="Times New Roman" w:hAnsi="Times New Roman"/>
                <w:b w:val="0"/>
                <w:sz w:val="20"/>
              </w:rPr>
              <w:t>0,451</w:t>
            </w:r>
          </w:p>
        </w:tc>
      </w:tr>
      <w:tr>
        <w:tc>
          <w:tcPr>
            <w:tcW w:type="dxa" w:w="4561"/>
          </w:tcPr>
          <w:p>
            <w:pPr>
              <w:spacing w:after="40"/>
            </w:pPr>
            <w:r>
              <w:rPr>
                <w:rFonts w:ascii="Times New Roman" w:hAnsi="Times New Roman"/>
                <w:b w:val="0"/>
                <w:sz w:val="20"/>
              </w:rPr>
              <w:t>Научена уградња преко свих 7 машина</w:t>
            </w:r>
          </w:p>
        </w:tc>
        <w:tc>
          <w:tcPr>
            <w:tcW w:type="dxa" w:w="4561"/>
          </w:tcPr>
          <w:p>
            <w:pPr>
              <w:spacing w:after="40"/>
              <w:jc w:val="right"/>
            </w:pPr>
            <w:r>
              <w:rPr>
                <w:rFonts w:ascii="Times New Roman" w:hAnsi="Times New Roman"/>
                <w:b w:val="0"/>
                <w:sz w:val="20"/>
              </w:rPr>
              <w:t>0,495</w:t>
            </w:r>
          </w:p>
        </w:tc>
      </w:tr>
      <w:tr>
        <w:tc>
          <w:tcPr>
            <w:tcW w:type="dxa" w:w="4561"/>
          </w:tcPr>
          <w:p>
            <w:pPr>
              <w:spacing w:after="40"/>
            </w:pPr>
            <w:r>
              <w:rPr>
                <w:rFonts w:ascii="Times New Roman" w:hAnsi="Times New Roman"/>
                <w:b w:val="0"/>
                <w:sz w:val="20"/>
              </w:rPr>
              <w:t>Класификатор брзине вентилатора</w:t>
            </w:r>
          </w:p>
        </w:tc>
        <w:tc>
          <w:tcPr>
            <w:tcW w:type="dxa" w:w="4561"/>
          </w:tcPr>
          <w:p>
            <w:pPr>
              <w:spacing w:after="40"/>
              <w:jc w:val="right"/>
            </w:pPr>
            <w:r>
              <w:rPr>
                <w:rFonts w:ascii="Times New Roman" w:hAnsi="Times New Roman"/>
                <w:b w:val="0"/>
                <w:sz w:val="20"/>
              </w:rPr>
              <w:t>0,530</w:t>
            </w:r>
          </w:p>
        </w:tc>
      </w:tr>
      <w:tr>
        <w:tc>
          <w:tcPr>
            <w:tcW w:type="dxa" w:w="4561"/>
          </w:tcPr>
          <w:p>
            <w:pPr>
              <w:spacing w:after="40"/>
            </w:pPr>
            <w:r>
              <w:rPr>
                <w:rFonts w:ascii="Times New Roman" w:hAnsi="Times New Roman"/>
                <w:b w:val="0"/>
                <w:sz w:val="20"/>
              </w:rPr>
              <w:t>Самонадзирано учење</w:t>
            </w:r>
          </w:p>
        </w:tc>
        <w:tc>
          <w:tcPr>
            <w:tcW w:type="dxa" w:w="4561"/>
          </w:tcPr>
          <w:p>
            <w:pPr>
              <w:spacing w:after="40"/>
              <w:jc w:val="right"/>
            </w:pPr>
            <w:r>
              <w:rPr>
                <w:rFonts w:ascii="Times New Roman" w:hAnsi="Times New Roman"/>
                <w:b w:val="0"/>
                <w:sz w:val="20"/>
              </w:rPr>
              <w:t>≈ 0,50</w:t>
            </w:r>
          </w:p>
        </w:tc>
      </w:tr>
    </w:tbl>
    <w:p>
      <w:pPr>
        <w:spacing w:after="80"/>
      </w:pPr>
    </w:p>
    <w:p>
      <w:pPr>
        <w:pStyle w:val="BodyText"/>
        <w:ind w:firstLine="0"/>
      </w:pPr>
      <w:r>
        <w:rPr>
          <w:rFonts w:ascii="Times New Roman" w:hAnsi="Times New Roman"/>
          <w:b w:val="0"/>
          <w:sz w:val="22"/>
        </w:rPr>
        <w:t>Аутоенкодер учи да прекопира спектар. Мрежа која добро копира не мора разумјети машину — довољно јој је да запамти просјечан облик. На истом снимку измјерена је грешка реконструкције 2,53 за исправан и 2,57 за неисправан вентилатор, дакле разлика од 1,6 %. Грешка реконструкције није мјера здравља машине.</w:t>
      </w:r>
    </w:p>
    <w:p>
      <w:pPr>
        <w:pStyle w:val="BodyText"/>
      </w:pPr>
      <w:r>
        <w:rPr>
          <w:rFonts w:ascii="Times New Roman" w:hAnsi="Times New Roman"/>
          <w:b w:val="0"/>
          <w:sz w:val="22"/>
        </w:rPr>
        <w:t>Научена уградња пада из другог разлога. Мрежа је учена да разликује типове машина и радне режиме, а тај задатак је прелак: довољно јој је да научи „ово је вентилатор, ово је редуктор“. Да би то постигла, она намјерно одбацује варијацију унутар једне машине — а управо та варијација разликује исправан од неисправног примјерка.</w:t>
      </w:r>
    </w:p>
    <w:p>
      <w:pPr>
        <w:pStyle w:val="Heading2"/>
      </w:pPr>
      <w:r>
        <w:rPr>
          <w:rFonts w:ascii="Arial" w:hAnsi="Arial"/>
          <w:b/>
          <w:sz w:val="28"/>
        </w:rPr>
        <w:t>4.3. Фаза 2 — статистика над мел сажетком</w:t>
      </w:r>
    </w:p>
    <w:p>
      <w:pPr>
        <w:pStyle w:val="BodyText"/>
      </w:pPr>
      <w:r>
        <w:rPr>
          <w:rFonts w:ascii="Times New Roman" w:hAnsi="Times New Roman"/>
          <w:b w:val="0"/>
          <w:sz w:val="22"/>
        </w:rPr>
        <w:t>Мрежа је напуштена. Исјечак се сажима у средњу вриједност и стандардну девијацију по мел траци, коваријанса се учи унапријед на 990 изворних снимака, а на уређају се мјери само центар.</w:t>
      </w:r>
    </w:p>
    <w:p>
      <w:pPr>
        <w:spacing w:before="200" w:after="60"/>
        <w:jc w:val="center"/>
      </w:pPr>
      <w:r>
        <w:rPr>
          <w:rFonts w:ascii="Times New Roman" w:hAnsi="Times New Roman"/>
          <w:b w:val="0"/>
          <w:sz w:val="22"/>
        </w:rPr>
        <w:t>Табела 4.2. Статистички приступи над лог-мел сажетком</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Приступ</w:t>
            </w:r>
          </w:p>
        </w:tc>
        <w:tc>
          <w:tcPr>
            <w:tcW w:type="dxa" w:w="3041"/>
          </w:tcPr>
          <w:p>
            <w:pPr>
              <w:spacing w:after="40"/>
              <w:jc w:val="center"/>
            </w:pPr>
            <w:r>
              <w:rPr>
                <w:rFonts w:ascii="Times New Roman" w:hAnsi="Times New Roman"/>
                <w:b/>
                <w:sz w:val="20"/>
              </w:rPr>
              <w:t>AUC</w:t>
            </w:r>
          </w:p>
        </w:tc>
        <w:tc>
          <w:tcPr>
            <w:tcW w:type="dxa" w:w="3041"/>
          </w:tcPr>
          <w:p>
            <w:pPr>
              <w:spacing w:after="40"/>
              <w:jc w:val="center"/>
            </w:pPr>
            <w:r>
              <w:rPr>
                <w:rFonts w:ascii="Times New Roman" w:hAnsi="Times New Roman"/>
                <w:b/>
                <w:sz w:val="20"/>
              </w:rPr>
              <w:t>Закључак</w:t>
            </w:r>
          </w:p>
        </w:tc>
      </w:tr>
      <w:tr>
        <w:tc>
          <w:tcPr>
            <w:tcW w:type="dxa" w:w="3041"/>
          </w:tcPr>
          <w:p>
            <w:pPr>
              <w:spacing w:after="40"/>
            </w:pPr>
            <w:r>
              <w:rPr>
                <w:rFonts w:ascii="Times New Roman" w:hAnsi="Times New Roman"/>
                <w:b w:val="0"/>
                <w:sz w:val="20"/>
              </w:rPr>
              <w:t>Сажетак 1280 + пуна коваријанса</w:t>
            </w:r>
          </w:p>
        </w:tc>
        <w:tc>
          <w:tcPr>
            <w:tcW w:type="dxa" w:w="3041"/>
          </w:tcPr>
          <w:p>
            <w:pPr>
              <w:spacing w:after="40"/>
              <w:jc w:val="right"/>
            </w:pPr>
            <w:r>
              <w:rPr>
                <w:rFonts w:ascii="Times New Roman" w:hAnsi="Times New Roman"/>
                <w:b w:val="0"/>
                <w:sz w:val="20"/>
              </w:rPr>
              <w:t>0,643–0,674</w:t>
            </w:r>
          </w:p>
        </w:tc>
        <w:tc>
          <w:tcPr>
            <w:tcW w:type="dxa" w:w="3041"/>
          </w:tcPr>
          <w:p>
            <w:pPr>
              <w:spacing w:after="40"/>
            </w:pPr>
            <w:r>
              <w:rPr>
                <w:rFonts w:ascii="Times New Roman" w:hAnsi="Times New Roman"/>
                <w:b w:val="0"/>
                <w:sz w:val="20"/>
              </w:rPr>
              <w:t>први употребљив резултат</w:t>
            </w:r>
          </w:p>
        </w:tc>
      </w:tr>
      <w:tr>
        <w:tc>
          <w:tcPr>
            <w:tcW w:type="dxa" w:w="3041"/>
          </w:tcPr>
          <w:p>
            <w:pPr>
              <w:spacing w:after="40"/>
            </w:pPr>
            <w:r>
              <w:rPr>
                <w:rFonts w:ascii="Times New Roman" w:hAnsi="Times New Roman"/>
                <w:b w:val="0"/>
                <w:sz w:val="20"/>
              </w:rPr>
              <w:t>Сажетак + дијагонална коваријанса</w:t>
            </w:r>
          </w:p>
        </w:tc>
        <w:tc>
          <w:tcPr>
            <w:tcW w:type="dxa" w:w="3041"/>
          </w:tcPr>
          <w:p>
            <w:pPr>
              <w:spacing w:after="40"/>
              <w:jc w:val="right"/>
            </w:pPr>
            <w:r>
              <w:rPr>
                <w:rFonts w:ascii="Times New Roman" w:hAnsi="Times New Roman"/>
                <w:b w:val="0"/>
                <w:sz w:val="20"/>
              </w:rPr>
              <w:t>0,595</w:t>
            </w:r>
          </w:p>
        </w:tc>
        <w:tc>
          <w:tcPr>
            <w:tcW w:type="dxa" w:w="3041"/>
          </w:tcPr>
          <w:p>
            <w:pPr>
              <w:spacing w:after="40"/>
            </w:pPr>
            <w:r>
              <w:rPr>
                <w:rFonts w:ascii="Times New Roman" w:hAnsi="Times New Roman"/>
                <w:b w:val="0"/>
                <w:sz w:val="20"/>
              </w:rPr>
              <w:t>сигнал је у везама међу тракама</w:t>
            </w:r>
          </w:p>
        </w:tc>
      </w:tr>
      <w:tr>
        <w:tc>
          <w:tcPr>
            <w:tcW w:type="dxa" w:w="3041"/>
          </w:tcPr>
          <w:p>
            <w:pPr>
              <w:spacing w:after="40"/>
            </w:pPr>
            <w:r>
              <w:rPr>
                <w:rFonts w:ascii="Times New Roman" w:hAnsi="Times New Roman"/>
                <w:b w:val="0"/>
                <w:sz w:val="20"/>
              </w:rPr>
              <w:t>Мијешање научене и измјерене коваријансе</w:t>
            </w:r>
          </w:p>
        </w:tc>
        <w:tc>
          <w:tcPr>
            <w:tcW w:type="dxa" w:w="3041"/>
          </w:tcPr>
          <w:p>
            <w:pPr>
              <w:spacing w:after="40"/>
              <w:jc w:val="right"/>
            </w:pPr>
            <w:r>
              <w:rPr>
                <w:rFonts w:ascii="Times New Roman" w:hAnsi="Times New Roman"/>
                <w:b w:val="0"/>
                <w:sz w:val="20"/>
              </w:rPr>
              <w:t>0,674</w:t>
            </w:r>
          </w:p>
        </w:tc>
        <w:tc>
          <w:tcPr>
            <w:tcW w:type="dxa" w:w="3041"/>
          </w:tcPr>
          <w:p>
            <w:pPr>
              <w:spacing w:after="40"/>
            </w:pPr>
            <w:r>
              <w:rPr>
                <w:rFonts w:ascii="Times New Roman" w:hAnsi="Times New Roman"/>
                <w:b w:val="0"/>
                <w:sz w:val="20"/>
              </w:rPr>
              <w:t>чисто научена је најбоља</w:t>
            </w:r>
          </w:p>
        </w:tc>
      </w:tr>
      <w:tr>
        <w:tc>
          <w:tcPr>
            <w:tcW w:type="dxa" w:w="3041"/>
          </w:tcPr>
          <w:p>
            <w:pPr>
              <w:spacing w:after="40"/>
            </w:pPr>
            <w:r>
              <w:rPr>
                <w:rFonts w:ascii="Times New Roman" w:hAnsi="Times New Roman"/>
                <w:b w:val="0"/>
                <w:sz w:val="20"/>
              </w:rPr>
              <w:t>Одузимање средине по траци</w:t>
            </w:r>
          </w:p>
        </w:tc>
        <w:tc>
          <w:tcPr>
            <w:tcW w:type="dxa" w:w="3041"/>
          </w:tcPr>
          <w:p>
            <w:pPr>
              <w:spacing w:after="40"/>
              <w:jc w:val="right"/>
            </w:pPr>
            <w:r>
              <w:rPr>
                <w:rFonts w:ascii="Times New Roman" w:hAnsi="Times New Roman"/>
                <w:b w:val="0"/>
                <w:sz w:val="20"/>
              </w:rPr>
              <w:t>0,544</w:t>
            </w:r>
          </w:p>
        </w:tc>
        <w:tc>
          <w:tcPr>
            <w:tcW w:type="dxa" w:w="3041"/>
          </w:tcPr>
          <w:p>
            <w:pPr>
              <w:spacing w:after="40"/>
            </w:pPr>
            <w:r>
              <w:rPr>
                <w:rFonts w:ascii="Times New Roman" w:hAnsi="Times New Roman"/>
                <w:b w:val="0"/>
                <w:sz w:val="20"/>
              </w:rPr>
              <w:t>брише и корисну информацију</w:t>
            </w:r>
          </w:p>
        </w:tc>
      </w:tr>
      <w:tr>
        <w:tc>
          <w:tcPr>
            <w:tcW w:type="dxa" w:w="3041"/>
          </w:tcPr>
          <w:p>
            <w:pPr>
              <w:spacing w:after="40"/>
            </w:pPr>
            <w:r>
              <w:rPr>
                <w:rFonts w:ascii="Times New Roman" w:hAnsi="Times New Roman"/>
                <w:b w:val="0"/>
                <w:sz w:val="20"/>
              </w:rPr>
              <w:t>Богатији сажетак (перцентили, динамика)</w:t>
            </w:r>
          </w:p>
        </w:tc>
        <w:tc>
          <w:tcPr>
            <w:tcW w:type="dxa" w:w="3041"/>
          </w:tcPr>
          <w:p>
            <w:pPr>
              <w:spacing w:after="40"/>
              <w:jc w:val="right"/>
            </w:pPr>
            <w:r>
              <w:rPr>
                <w:rFonts w:ascii="Times New Roman" w:hAnsi="Times New Roman"/>
                <w:b w:val="0"/>
                <w:sz w:val="20"/>
              </w:rPr>
              <w:t>0,578</w:t>
            </w:r>
          </w:p>
        </w:tc>
        <w:tc>
          <w:tcPr>
            <w:tcW w:type="dxa" w:w="3041"/>
          </w:tcPr>
          <w:p>
            <w:pPr>
              <w:spacing w:after="40"/>
            </w:pPr>
            <w:r>
              <w:rPr>
                <w:rFonts w:ascii="Times New Roman" w:hAnsi="Times New Roman"/>
                <w:b w:val="0"/>
                <w:sz w:val="20"/>
              </w:rPr>
              <w:t>погрешно протумачено, види 4.4</w:t>
            </w:r>
          </w:p>
        </w:tc>
      </w:tr>
      <w:tr>
        <w:tc>
          <w:tcPr>
            <w:tcW w:type="dxa" w:w="3041"/>
          </w:tcPr>
          <w:p>
            <w:pPr>
              <w:spacing w:after="40"/>
            </w:pPr>
            <w:r>
              <w:rPr>
                <w:rFonts w:ascii="Times New Roman" w:hAnsi="Times New Roman"/>
                <w:b w:val="0"/>
                <w:sz w:val="20"/>
              </w:rPr>
              <w:t>Калибрација по радном режиму</w:t>
            </w:r>
          </w:p>
        </w:tc>
        <w:tc>
          <w:tcPr>
            <w:tcW w:type="dxa" w:w="3041"/>
          </w:tcPr>
          <w:p>
            <w:pPr>
              <w:spacing w:after="40"/>
              <w:jc w:val="right"/>
            </w:pPr>
            <w:r>
              <w:rPr>
                <w:rFonts w:ascii="Times New Roman" w:hAnsi="Times New Roman"/>
                <w:b w:val="0"/>
                <w:sz w:val="20"/>
              </w:rPr>
              <w:t>0,582</w:t>
            </w:r>
          </w:p>
        </w:tc>
        <w:tc>
          <w:tcPr>
            <w:tcW w:type="dxa" w:w="3041"/>
          </w:tcPr>
          <w:p>
            <w:pPr>
              <w:spacing w:after="40"/>
            </w:pPr>
            <w:r>
              <w:rPr>
                <w:rFonts w:ascii="Times New Roman" w:hAnsi="Times New Roman"/>
                <w:b w:val="0"/>
                <w:sz w:val="20"/>
              </w:rPr>
              <w:t>мали добитак</w:t>
            </w:r>
          </w:p>
        </w:tc>
      </w:tr>
      <w:tr>
        <w:tc>
          <w:tcPr>
            <w:tcW w:type="dxa" w:w="3041"/>
          </w:tcPr>
          <w:p>
            <w:pPr>
              <w:spacing w:after="40"/>
            </w:pPr>
            <w:r>
              <w:rPr>
                <w:rFonts w:ascii="Times New Roman" w:hAnsi="Times New Roman"/>
                <w:b w:val="0"/>
                <w:sz w:val="20"/>
              </w:rPr>
              <w:t>Збир највећих одступања</w:t>
            </w:r>
          </w:p>
        </w:tc>
        <w:tc>
          <w:tcPr>
            <w:tcW w:type="dxa" w:w="3041"/>
          </w:tcPr>
          <w:p>
            <w:pPr>
              <w:spacing w:after="40"/>
              <w:jc w:val="right"/>
            </w:pPr>
            <w:r>
              <w:rPr>
                <w:rFonts w:ascii="Times New Roman" w:hAnsi="Times New Roman"/>
                <w:b w:val="0"/>
                <w:sz w:val="20"/>
              </w:rPr>
              <w:t>0,645</w:t>
            </w:r>
          </w:p>
        </w:tc>
        <w:tc>
          <w:tcPr>
            <w:tcW w:type="dxa" w:w="3041"/>
          </w:tcPr>
          <w:p>
            <w:pPr>
              <w:spacing w:after="40"/>
            </w:pPr>
            <w:r>
              <w:rPr>
                <w:rFonts w:ascii="Times New Roman" w:hAnsi="Times New Roman"/>
                <w:b w:val="0"/>
                <w:sz w:val="20"/>
              </w:rPr>
              <w:t>квар није локализован у пар трака</w:t>
            </w:r>
          </w:p>
        </w:tc>
      </w:tr>
    </w:tbl>
    <w:p>
      <w:pPr>
        <w:spacing w:after="80"/>
      </w:pPr>
    </w:p>
    <w:p>
      <w:pPr>
        <w:pStyle w:val="BodyText"/>
        <w:ind w:firstLine="0"/>
      </w:pPr>
      <w:r>
        <w:rPr>
          <w:rFonts w:ascii="Times New Roman" w:hAnsi="Times New Roman"/>
          <w:b w:val="0"/>
          <w:sz w:val="22"/>
        </w:rPr>
        <w:t xml:space="preserve">Кључни налаз ове фазе је поређење пуне и дијагоналне коваријансе на изворном домену: 0,855 наспрам 0,543. Информацију носе </w:t>
      </w:r>
      <w:r>
        <w:rPr>
          <w:rFonts w:ascii="Times New Roman" w:hAnsi="Times New Roman"/>
          <w:b/>
          <w:sz w:val="22"/>
        </w:rPr>
        <w:t>корелације између трака</w:t>
      </w:r>
      <w:r>
        <w:rPr>
          <w:rFonts w:ascii="Times New Roman" w:hAnsi="Times New Roman"/>
          <w:b w:val="0"/>
          <w:sz w:val="22"/>
        </w:rPr>
        <w:t>, не појединачна расипања. Одатле слиједи подјела посла која је остала до краја рада: облик варијације се учи унапријед јер тражи стотине снимака, а центар се мјери на лицу мјеста јер је за њега довољно десетак.</w:t>
      </w:r>
    </w:p>
    <w:p>
      <w:pPr>
        <w:pStyle w:val="Heading2"/>
      </w:pPr>
      <w:r>
        <w:rPr>
          <w:rFonts w:ascii="Arial" w:hAnsi="Arial"/>
          <w:b/>
          <w:sz w:val="28"/>
        </w:rPr>
        <w:t>4.4. Фаза 3 — систематска рунда над оцјењивачем</w:t>
      </w:r>
    </w:p>
    <w:p>
      <w:pPr>
        <w:pStyle w:val="BodyText"/>
      </w:pPr>
      <w:r>
        <w:rPr>
          <w:rFonts w:ascii="Times New Roman" w:hAnsi="Times New Roman"/>
          <w:b w:val="0"/>
          <w:sz w:val="22"/>
        </w:rPr>
        <w:t>Спроведено је шест серија експеримената над задњим дијелом обраде, све на упареним изборима калибрационих исјечака. Приказани су само налази који мијењају слику.</w:t>
      </w:r>
    </w:p>
    <w:p>
      <w:pPr>
        <w:spacing w:before="200" w:after="60"/>
        <w:jc w:val="center"/>
      </w:pPr>
      <w:r>
        <w:rPr>
          <w:rFonts w:ascii="Times New Roman" w:hAnsi="Times New Roman"/>
          <w:b w:val="0"/>
          <w:sz w:val="22"/>
        </w:rPr>
        <w:t>Табела 4.3. Избор из рунди над оцјењивачем</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Приступ</w:t>
            </w:r>
          </w:p>
        </w:tc>
        <w:tc>
          <w:tcPr>
            <w:tcW w:type="dxa" w:w="3041"/>
          </w:tcPr>
          <w:p>
            <w:pPr>
              <w:spacing w:after="40"/>
              <w:jc w:val="center"/>
            </w:pPr>
            <w:r>
              <w:rPr>
                <w:rFonts w:ascii="Times New Roman" w:hAnsi="Times New Roman"/>
                <w:b/>
                <w:sz w:val="20"/>
              </w:rPr>
              <w:t>AUC</w:t>
            </w:r>
          </w:p>
        </w:tc>
        <w:tc>
          <w:tcPr>
            <w:tcW w:type="dxa" w:w="3041"/>
          </w:tcPr>
          <w:p>
            <w:pPr>
              <w:spacing w:after="40"/>
              <w:jc w:val="center"/>
            </w:pPr>
            <w:r>
              <w:rPr>
                <w:rFonts w:ascii="Times New Roman" w:hAnsi="Times New Roman"/>
                <w:b/>
                <w:sz w:val="20"/>
              </w:rPr>
              <w:t>Закључак</w:t>
            </w:r>
          </w:p>
        </w:tc>
      </w:tr>
      <w:tr>
        <w:tc>
          <w:tcPr>
            <w:tcW w:type="dxa" w:w="3041"/>
          </w:tcPr>
          <w:p>
            <w:pPr>
              <w:spacing w:after="40"/>
            </w:pPr>
            <w:r>
              <w:rPr>
                <w:rFonts w:ascii="Times New Roman" w:hAnsi="Times New Roman"/>
                <w:b w:val="0"/>
                <w:sz w:val="20"/>
              </w:rPr>
              <w:t>Скупљање по Ледоу и Волфу, простор 256</w:t>
            </w:r>
          </w:p>
        </w:tc>
        <w:tc>
          <w:tcPr>
            <w:tcW w:type="dxa" w:w="3041"/>
          </w:tcPr>
          <w:p>
            <w:pPr>
              <w:spacing w:after="40"/>
              <w:jc w:val="right"/>
            </w:pPr>
            <w:r>
              <w:rPr>
                <w:rFonts w:ascii="Times New Roman" w:hAnsi="Times New Roman"/>
                <w:b w:val="0"/>
                <w:sz w:val="20"/>
              </w:rPr>
              <w:t>0,673</w:t>
            </w:r>
          </w:p>
        </w:tc>
        <w:tc>
          <w:tcPr>
            <w:tcW w:type="dxa" w:w="3041"/>
          </w:tcPr>
          <w:p>
            <w:pPr>
              <w:spacing w:after="40"/>
            </w:pPr>
            <w:r>
              <w:rPr>
                <w:rFonts w:ascii="Times New Roman" w:hAnsi="Times New Roman"/>
                <w:b w:val="0"/>
                <w:sz w:val="20"/>
              </w:rPr>
              <w:t>+3 поена, 19/20 побједа</w:t>
            </w:r>
          </w:p>
        </w:tc>
      </w:tr>
      <w:tr>
        <w:tc>
          <w:tcPr>
            <w:tcW w:type="dxa" w:w="3041"/>
          </w:tcPr>
          <w:p>
            <w:pPr>
              <w:spacing w:after="40"/>
            </w:pPr>
            <w:r>
              <w:rPr>
                <w:rFonts w:ascii="Times New Roman" w:hAnsi="Times New Roman"/>
                <w:b w:val="0"/>
                <w:sz w:val="20"/>
              </w:rPr>
              <w:t>Нискорангована коваријанса (q = 32)</w:t>
            </w:r>
          </w:p>
        </w:tc>
        <w:tc>
          <w:tcPr>
            <w:tcW w:type="dxa" w:w="3041"/>
          </w:tcPr>
          <w:p>
            <w:pPr>
              <w:spacing w:after="40"/>
              <w:jc w:val="right"/>
            </w:pPr>
            <w:r>
              <w:rPr>
                <w:rFonts w:ascii="Times New Roman" w:hAnsi="Times New Roman"/>
                <w:b w:val="0"/>
                <w:sz w:val="20"/>
              </w:rPr>
              <w:t>0,672</w:t>
            </w:r>
          </w:p>
        </w:tc>
        <w:tc>
          <w:tcPr>
            <w:tcW w:type="dxa" w:w="3041"/>
          </w:tcPr>
          <w:p>
            <w:pPr>
              <w:spacing w:after="40"/>
            </w:pPr>
            <w:r>
              <w:rPr>
                <w:rFonts w:ascii="Times New Roman" w:hAnsi="Times New Roman"/>
                <w:b w:val="0"/>
                <w:sz w:val="20"/>
              </w:rPr>
              <w:t>исти добитак, јефтиније</w:t>
            </w:r>
          </w:p>
        </w:tc>
      </w:tr>
      <w:tr>
        <w:tc>
          <w:tcPr>
            <w:tcW w:type="dxa" w:w="3041"/>
          </w:tcPr>
          <w:p>
            <w:pPr>
              <w:spacing w:after="40"/>
            </w:pPr>
            <w:r>
              <w:rPr>
                <w:rFonts w:ascii="Times New Roman" w:hAnsi="Times New Roman"/>
                <w:b w:val="0"/>
                <w:sz w:val="20"/>
              </w:rPr>
              <w:t>Медијана калибрационог центра</w:t>
            </w:r>
          </w:p>
        </w:tc>
        <w:tc>
          <w:tcPr>
            <w:tcW w:type="dxa" w:w="3041"/>
          </w:tcPr>
          <w:p>
            <w:pPr>
              <w:spacing w:after="40"/>
              <w:jc w:val="right"/>
            </w:pPr>
            <w:r>
              <w:rPr>
                <w:rFonts w:ascii="Times New Roman" w:hAnsi="Times New Roman"/>
                <w:b w:val="0"/>
                <w:sz w:val="20"/>
              </w:rPr>
              <w:t>0,716</w:t>
            </w:r>
          </w:p>
        </w:tc>
        <w:tc>
          <w:tcPr>
            <w:tcW w:type="dxa" w:w="3041"/>
          </w:tcPr>
          <w:p>
            <w:pPr>
              <w:spacing w:after="40"/>
            </w:pPr>
            <w:r>
              <w:rPr>
                <w:rFonts w:ascii="Times New Roman" w:hAnsi="Times New Roman"/>
                <w:b w:val="0"/>
                <w:sz w:val="20"/>
              </w:rPr>
              <w:t>+3, потврђено на 7 машина</w:t>
            </w:r>
          </w:p>
        </w:tc>
      </w:tr>
      <w:tr>
        <w:tc>
          <w:tcPr>
            <w:tcW w:type="dxa" w:w="3041"/>
          </w:tcPr>
          <w:p>
            <w:pPr>
              <w:spacing w:after="40"/>
            </w:pPr>
            <w:r>
              <w:rPr>
                <w:rFonts w:ascii="Times New Roman" w:hAnsi="Times New Roman"/>
                <w:b w:val="0"/>
                <w:sz w:val="20"/>
              </w:rPr>
              <w:t>Винсоризована средина центра</w:t>
            </w:r>
          </w:p>
        </w:tc>
        <w:tc>
          <w:tcPr>
            <w:tcW w:type="dxa" w:w="3041"/>
          </w:tcPr>
          <w:p>
            <w:pPr>
              <w:spacing w:after="40"/>
              <w:jc w:val="right"/>
            </w:pPr>
            <w:r>
              <w:rPr>
                <w:rFonts w:ascii="Times New Roman" w:hAnsi="Times New Roman"/>
                <w:b w:val="0"/>
                <w:sz w:val="20"/>
              </w:rPr>
              <w:t>0,671–0,684</w:t>
            </w:r>
          </w:p>
        </w:tc>
        <w:tc>
          <w:tcPr>
            <w:tcW w:type="dxa" w:w="3041"/>
          </w:tcPr>
          <w:p>
            <w:pPr>
              <w:spacing w:after="40"/>
            </w:pPr>
            <w:r>
              <w:rPr>
                <w:rFonts w:ascii="Times New Roman" w:hAnsi="Times New Roman"/>
                <w:b w:val="0"/>
                <w:sz w:val="20"/>
              </w:rPr>
              <w:t>медијана је боља</w:t>
            </w:r>
          </w:p>
        </w:tc>
      </w:tr>
      <w:tr>
        <w:tc>
          <w:tcPr>
            <w:tcW w:type="dxa" w:w="3041"/>
          </w:tcPr>
          <w:p>
            <w:pPr>
              <w:spacing w:after="40"/>
            </w:pPr>
            <w:r>
              <w:rPr>
                <w:rFonts w:ascii="Times New Roman" w:hAnsi="Times New Roman"/>
                <w:b w:val="0"/>
                <w:sz w:val="20"/>
              </w:rPr>
              <w:t>Најближи сусједи на калибрационе исјечке</w:t>
            </w:r>
          </w:p>
        </w:tc>
        <w:tc>
          <w:tcPr>
            <w:tcW w:type="dxa" w:w="3041"/>
          </w:tcPr>
          <w:p>
            <w:pPr>
              <w:spacing w:after="40"/>
              <w:jc w:val="right"/>
            </w:pPr>
            <w:r>
              <w:rPr>
                <w:rFonts w:ascii="Times New Roman" w:hAnsi="Times New Roman"/>
                <w:b w:val="0"/>
                <w:sz w:val="20"/>
              </w:rPr>
              <w:t>0,565–0,585</w:t>
            </w:r>
          </w:p>
        </w:tc>
        <w:tc>
          <w:tcPr>
            <w:tcW w:type="dxa" w:w="3041"/>
          </w:tcPr>
          <w:p>
            <w:pPr>
              <w:spacing w:after="40"/>
            </w:pPr>
            <w:r>
              <w:rPr>
                <w:rFonts w:ascii="Times New Roman" w:hAnsi="Times New Roman"/>
                <w:b w:val="0"/>
                <w:sz w:val="20"/>
              </w:rPr>
              <w:t>минимална удаљеност штети</w:t>
            </w:r>
          </w:p>
        </w:tc>
      </w:tr>
      <w:tr>
        <w:tc>
          <w:tcPr>
            <w:tcW w:type="dxa" w:w="3041"/>
          </w:tcPr>
          <w:p>
            <w:pPr>
              <w:spacing w:after="40"/>
            </w:pPr>
            <w:r>
              <w:rPr>
                <w:rFonts w:ascii="Times New Roman" w:hAnsi="Times New Roman"/>
                <w:b w:val="0"/>
                <w:sz w:val="20"/>
              </w:rPr>
              <w:t>Потпрозори 2 s и перцентил</w:t>
            </w:r>
          </w:p>
        </w:tc>
        <w:tc>
          <w:tcPr>
            <w:tcW w:type="dxa" w:w="3041"/>
          </w:tcPr>
          <w:p>
            <w:pPr>
              <w:spacing w:after="40"/>
              <w:jc w:val="right"/>
            </w:pPr>
            <w:r>
              <w:rPr>
                <w:rFonts w:ascii="Times New Roman" w:hAnsi="Times New Roman"/>
                <w:b w:val="0"/>
                <w:sz w:val="20"/>
              </w:rPr>
              <w:t>0,504–0,544</w:t>
            </w:r>
          </w:p>
        </w:tc>
        <w:tc>
          <w:tcPr>
            <w:tcW w:type="dxa" w:w="3041"/>
          </w:tcPr>
          <w:p>
            <w:pPr>
              <w:spacing w:after="40"/>
            </w:pPr>
            <w:r>
              <w:rPr>
                <w:rFonts w:ascii="Times New Roman" w:hAnsi="Times New Roman"/>
                <w:b w:val="0"/>
                <w:sz w:val="20"/>
              </w:rPr>
              <w:t>разводњавање не помаже</w:t>
            </w:r>
          </w:p>
        </w:tc>
      </w:tr>
      <w:tr>
        <w:tc>
          <w:tcPr>
            <w:tcW w:type="dxa" w:w="3041"/>
          </w:tcPr>
          <w:p>
            <w:pPr>
              <w:spacing w:after="40"/>
            </w:pPr>
            <w:r>
              <w:rPr>
                <w:rFonts w:ascii="Times New Roman" w:hAnsi="Times New Roman"/>
                <w:b w:val="0"/>
                <w:sz w:val="20"/>
              </w:rPr>
              <w:t>Модулациони спектар мел енергија</w:t>
            </w:r>
          </w:p>
        </w:tc>
        <w:tc>
          <w:tcPr>
            <w:tcW w:type="dxa" w:w="3041"/>
          </w:tcPr>
          <w:p>
            <w:pPr>
              <w:spacing w:after="40"/>
              <w:jc w:val="right"/>
            </w:pPr>
            <w:r>
              <w:rPr>
                <w:rFonts w:ascii="Times New Roman" w:hAnsi="Times New Roman"/>
                <w:b w:val="0"/>
                <w:sz w:val="20"/>
              </w:rPr>
              <w:t>0,550</w:t>
            </w:r>
          </w:p>
        </w:tc>
        <w:tc>
          <w:tcPr>
            <w:tcW w:type="dxa" w:w="3041"/>
          </w:tcPr>
          <w:p>
            <w:pPr>
              <w:spacing w:after="40"/>
            </w:pPr>
            <w:r>
              <w:rPr>
                <w:rFonts w:ascii="Times New Roman" w:hAnsi="Times New Roman"/>
                <w:b w:val="0"/>
                <w:sz w:val="20"/>
              </w:rPr>
              <w:t>не</w:t>
            </w:r>
          </w:p>
        </w:tc>
      </w:tr>
      <w:tr>
        <w:tc>
          <w:tcPr>
            <w:tcW w:type="dxa" w:w="3041"/>
          </w:tcPr>
          <w:p>
            <w:pPr>
              <w:spacing w:after="40"/>
            </w:pPr>
            <w:r>
              <w:rPr>
                <w:rFonts w:ascii="Times New Roman" w:hAnsi="Times New Roman"/>
                <w:b w:val="0"/>
                <w:sz w:val="20"/>
              </w:rPr>
              <w:t>Спрега сусједних трака</w:t>
            </w:r>
          </w:p>
        </w:tc>
        <w:tc>
          <w:tcPr>
            <w:tcW w:type="dxa" w:w="3041"/>
          </w:tcPr>
          <w:p>
            <w:pPr>
              <w:spacing w:after="40"/>
              <w:jc w:val="right"/>
            </w:pPr>
            <w:r>
              <w:rPr>
                <w:rFonts w:ascii="Times New Roman" w:hAnsi="Times New Roman"/>
                <w:b w:val="0"/>
                <w:sz w:val="20"/>
              </w:rPr>
              <w:t>0,460</w:t>
            </w:r>
          </w:p>
        </w:tc>
        <w:tc>
          <w:tcPr>
            <w:tcW w:type="dxa" w:w="3041"/>
          </w:tcPr>
          <w:p>
            <w:pPr>
              <w:spacing w:after="40"/>
            </w:pPr>
            <w:r>
              <w:rPr>
                <w:rFonts w:ascii="Times New Roman" w:hAnsi="Times New Roman"/>
                <w:b w:val="0"/>
                <w:sz w:val="20"/>
              </w:rPr>
              <w:t>испод случајног</w:t>
            </w:r>
          </w:p>
        </w:tc>
      </w:tr>
      <w:tr>
        <w:tc>
          <w:tcPr>
            <w:tcW w:type="dxa" w:w="3041"/>
          </w:tcPr>
          <w:p>
            <w:pPr>
              <w:spacing w:after="40"/>
            </w:pPr>
            <w:r>
              <w:rPr>
                <w:rFonts w:ascii="Times New Roman" w:hAnsi="Times New Roman"/>
                <w:b w:val="0"/>
                <w:sz w:val="20"/>
              </w:rPr>
              <w:t>Временска аутокорелација трака</w:t>
            </w:r>
          </w:p>
        </w:tc>
        <w:tc>
          <w:tcPr>
            <w:tcW w:type="dxa" w:w="3041"/>
          </w:tcPr>
          <w:p>
            <w:pPr>
              <w:spacing w:after="40"/>
              <w:jc w:val="right"/>
            </w:pPr>
            <w:r>
              <w:rPr>
                <w:rFonts w:ascii="Times New Roman" w:hAnsi="Times New Roman"/>
                <w:b w:val="0"/>
                <w:sz w:val="20"/>
              </w:rPr>
              <w:t>0,434</w:t>
            </w:r>
          </w:p>
        </w:tc>
        <w:tc>
          <w:tcPr>
            <w:tcW w:type="dxa" w:w="3041"/>
          </w:tcPr>
          <w:p>
            <w:pPr>
              <w:spacing w:after="40"/>
            </w:pPr>
            <w:r>
              <w:rPr>
                <w:rFonts w:ascii="Times New Roman" w:hAnsi="Times New Roman"/>
                <w:b w:val="0"/>
                <w:sz w:val="20"/>
              </w:rPr>
              <w:t>испод случајног</w:t>
            </w:r>
          </w:p>
        </w:tc>
      </w:tr>
      <w:tr>
        <w:tc>
          <w:tcPr>
            <w:tcW w:type="dxa" w:w="3041"/>
          </w:tcPr>
          <w:p>
            <w:pPr>
              <w:spacing w:after="40"/>
            </w:pPr>
            <w:r>
              <w:rPr>
                <w:rFonts w:ascii="Times New Roman" w:hAnsi="Times New Roman"/>
                <w:b w:val="0"/>
                <w:sz w:val="20"/>
              </w:rPr>
              <w:t>Робусна коваријанса (МинЦовДет)</w:t>
            </w:r>
          </w:p>
        </w:tc>
        <w:tc>
          <w:tcPr>
            <w:tcW w:type="dxa" w:w="3041"/>
          </w:tcPr>
          <w:p>
            <w:pPr>
              <w:spacing w:after="40"/>
              <w:jc w:val="right"/>
            </w:pPr>
            <w:r>
              <w:rPr>
                <w:rFonts w:ascii="Times New Roman" w:hAnsi="Times New Roman"/>
                <w:b w:val="0"/>
                <w:sz w:val="20"/>
              </w:rPr>
              <w:t>0,607–0,682</w:t>
            </w:r>
          </w:p>
        </w:tc>
        <w:tc>
          <w:tcPr>
            <w:tcW w:type="dxa" w:w="3041"/>
          </w:tcPr>
          <w:p>
            <w:pPr>
              <w:spacing w:after="40"/>
            </w:pPr>
            <w:r>
              <w:rPr>
                <w:rFonts w:ascii="Times New Roman" w:hAnsi="Times New Roman"/>
                <w:b w:val="0"/>
                <w:sz w:val="20"/>
              </w:rPr>
              <w:t>лошије од Ледоа и Волфа</w:t>
            </w:r>
          </w:p>
        </w:tc>
      </w:tr>
      <w:tr>
        <w:tc>
          <w:tcPr>
            <w:tcW w:type="dxa" w:w="3041"/>
          </w:tcPr>
          <w:p>
            <w:pPr>
              <w:spacing w:after="40"/>
            </w:pPr>
            <w:r>
              <w:rPr>
                <w:rFonts w:ascii="Times New Roman" w:hAnsi="Times New Roman"/>
                <w:b w:val="0"/>
                <w:sz w:val="20"/>
              </w:rPr>
              <w:t>Ранг-ансамбли мел варијанти</w:t>
            </w:r>
          </w:p>
        </w:tc>
        <w:tc>
          <w:tcPr>
            <w:tcW w:type="dxa" w:w="3041"/>
          </w:tcPr>
          <w:p>
            <w:pPr>
              <w:spacing w:after="40"/>
              <w:jc w:val="right"/>
            </w:pPr>
            <w:r>
              <w:rPr>
                <w:rFonts w:ascii="Times New Roman" w:hAnsi="Times New Roman"/>
                <w:b w:val="0"/>
                <w:sz w:val="20"/>
              </w:rPr>
              <w:t>0,578–0,684</w:t>
            </w:r>
          </w:p>
        </w:tc>
        <w:tc>
          <w:tcPr>
            <w:tcW w:type="dxa" w:w="3041"/>
          </w:tcPr>
          <w:p>
            <w:pPr>
              <w:spacing w:after="40"/>
            </w:pPr>
            <w:r>
              <w:rPr>
                <w:rFonts w:ascii="Times New Roman" w:hAnsi="Times New Roman"/>
                <w:b w:val="0"/>
                <w:sz w:val="20"/>
              </w:rPr>
              <w:t>слабији члан вуче јачег надоље</w:t>
            </w:r>
          </w:p>
        </w:tc>
      </w:tr>
    </w:tbl>
    <w:p>
      <w:pPr>
        <w:spacing w:after="80"/>
      </w:pPr>
    </w:p>
    <w:p>
      <w:pPr>
        <w:pStyle w:val="BodyText"/>
        <w:ind w:firstLine="0"/>
      </w:pPr>
      <w:r>
        <w:rPr>
          <w:rFonts w:ascii="Times New Roman" w:hAnsi="Times New Roman"/>
          <w:b w:val="0"/>
          <w:sz w:val="22"/>
        </w:rPr>
        <w:t>Налаз о скупљању коваријансе мијења тумачење ранијег негативног резултата. „Богатији сажетак“ из друге фазе није пао зато што је идеја лоша, него зато што је матрица димензија 1280×1280 процијењена из 990 снимака математички неодржива. Када је скупљање уведено, већи број димензија престао је да буде казна.</w:t>
      </w:r>
    </w:p>
    <w:p>
      <w:pPr>
        <w:pStyle w:val="BodyText"/>
      </w:pPr>
      <w:r>
        <w:rPr>
          <w:rFonts w:ascii="Times New Roman" w:hAnsi="Times New Roman"/>
          <w:b w:val="0"/>
          <w:sz w:val="22"/>
        </w:rPr>
        <w:t>Дванаест варијанти стаје на AUC 0,716. Тај плато је био јасан сигнал да узрок ограничења није у оцјењивачу.</w:t>
      </w:r>
    </w:p>
    <w:p>
      <w:pPr>
        <w:pStyle w:val="Heading2"/>
      </w:pPr>
      <w:r>
        <w:rPr>
          <w:rFonts w:ascii="Arial" w:hAnsi="Arial"/>
          <w:b/>
          <w:sz w:val="28"/>
        </w:rPr>
        <w:t>4.5. Фаза 4 — промјена обиљежја и пробој</w:t>
      </w:r>
    </w:p>
    <w:p>
      <w:pPr>
        <w:pStyle w:val="BodyText"/>
      </w:pPr>
      <w:r>
        <w:rPr>
          <w:rFonts w:ascii="Times New Roman" w:hAnsi="Times New Roman"/>
          <w:b w:val="0"/>
          <w:sz w:val="22"/>
        </w:rPr>
        <w:t>До овог тренутка сви приступи дијелили су исти лог-мел улаз са прозором од 1024 узорка и 128 мел трака. Прешло се на спектар високе резолуције: Велчова процјена са сегментом од 8192 узорка и преклапањем од 50 %, сажета у 96 логаритамски распоређених трака од 10 до 4000 Hz, логаритмована и нормализована одузимањем скаларне средње вриједности исјечка.</w:t>
      </w:r>
    </w:p>
    <w:p>
      <w:pPr>
        <w:spacing w:before="200" w:after="60"/>
        <w:jc w:val="center"/>
      </w:pPr>
      <w:r>
        <w:rPr>
          <w:rFonts w:ascii="Times New Roman" w:hAnsi="Times New Roman"/>
          <w:b w:val="0"/>
          <w:sz w:val="22"/>
        </w:rPr>
        <w:t>Табела 4.4. Варијанте спектралног обиљежја високе резолуције</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Варијанта</w:t>
            </w:r>
          </w:p>
        </w:tc>
        <w:tc>
          <w:tcPr>
            <w:tcW w:type="dxa" w:w="3041"/>
          </w:tcPr>
          <w:p>
            <w:pPr>
              <w:spacing w:after="40"/>
              <w:jc w:val="center"/>
            </w:pPr>
            <w:r>
              <w:rPr>
                <w:rFonts w:ascii="Times New Roman" w:hAnsi="Times New Roman"/>
                <w:b/>
                <w:sz w:val="20"/>
              </w:rPr>
              <w:t>AUC</w:t>
            </w:r>
          </w:p>
        </w:tc>
        <w:tc>
          <w:tcPr>
            <w:tcW w:type="dxa" w:w="3041"/>
          </w:tcPr>
          <w:p>
            <w:pPr>
              <w:spacing w:after="40"/>
              <w:jc w:val="center"/>
            </w:pPr>
            <w:r>
              <w:rPr>
                <w:rFonts w:ascii="Times New Roman" w:hAnsi="Times New Roman"/>
                <w:b/>
                <w:sz w:val="20"/>
              </w:rPr>
              <w:t>Закључак</w:t>
            </w:r>
          </w:p>
        </w:tc>
      </w:tr>
      <w:tr>
        <w:tc>
          <w:tcPr>
            <w:tcW w:type="dxa" w:w="3041"/>
          </w:tcPr>
          <w:p>
            <w:pPr>
              <w:spacing w:after="40"/>
            </w:pPr>
            <w:r>
              <w:rPr>
                <w:rFonts w:ascii="Courier New" w:hAnsi="Courier New"/>
                <w:sz w:val="18"/>
              </w:rPr>
              <w:t>psd_shape</w:t>
            </w:r>
          </w:p>
        </w:tc>
        <w:tc>
          <w:tcPr>
            <w:tcW w:type="dxa" w:w="3041"/>
          </w:tcPr>
          <w:p>
            <w:pPr>
              <w:spacing w:after="40"/>
              <w:jc w:val="right"/>
            </w:pPr>
            <w:r>
              <w:rPr>
                <w:rFonts w:ascii="Times New Roman" w:hAnsi="Times New Roman"/>
                <w:b w:val="0"/>
                <w:sz w:val="20"/>
              </w:rPr>
              <w:t>0,864 ± 0,025</w:t>
            </w:r>
          </w:p>
        </w:tc>
        <w:tc>
          <w:tcPr>
            <w:tcW w:type="dxa" w:w="3041"/>
          </w:tcPr>
          <w:p>
            <w:pPr>
              <w:spacing w:after="40"/>
            </w:pPr>
            <w:r>
              <w:rPr>
                <w:rFonts w:ascii="Times New Roman" w:hAnsi="Times New Roman"/>
                <w:b w:val="0"/>
                <w:sz w:val="20"/>
              </w:rPr>
              <w:t>коначни избор</w:t>
            </w:r>
          </w:p>
        </w:tc>
      </w:tr>
      <w:tr>
        <w:tc>
          <w:tcPr>
            <w:tcW w:type="dxa" w:w="3041"/>
          </w:tcPr>
          <w:p>
            <w:pPr>
              <w:spacing w:after="40"/>
            </w:pPr>
            <w:r>
              <w:rPr>
                <w:rFonts w:ascii="Courier New" w:hAnsi="Courier New"/>
                <w:sz w:val="18"/>
              </w:rPr>
              <w:t>psd_raw</w:t>
            </w:r>
            <w:r>
              <w:rPr>
                <w:rFonts w:ascii="Times New Roman" w:hAnsi="Times New Roman"/>
                <w:b w:val="0"/>
                <w:sz w:val="20"/>
              </w:rPr>
              <w:t xml:space="preserve"> (без нормализације нивоа)</w:t>
            </w:r>
          </w:p>
        </w:tc>
        <w:tc>
          <w:tcPr>
            <w:tcW w:type="dxa" w:w="3041"/>
          </w:tcPr>
          <w:p>
            <w:pPr>
              <w:spacing w:after="40"/>
              <w:jc w:val="right"/>
            </w:pPr>
            <w:r>
              <w:rPr>
                <w:rFonts w:ascii="Times New Roman" w:hAnsi="Times New Roman"/>
                <w:b w:val="0"/>
                <w:sz w:val="20"/>
              </w:rPr>
              <w:t>0,841</w:t>
            </w:r>
          </w:p>
        </w:tc>
        <w:tc>
          <w:tcPr>
            <w:tcW w:type="dxa" w:w="3041"/>
          </w:tcPr>
          <w:p>
            <w:pPr>
              <w:spacing w:after="40"/>
            </w:pPr>
            <w:r>
              <w:rPr>
                <w:rFonts w:ascii="Times New Roman" w:hAnsi="Times New Roman"/>
                <w:b w:val="0"/>
                <w:sz w:val="20"/>
              </w:rPr>
              <w:t>пробој не зависи само од нормализације</w:t>
            </w:r>
          </w:p>
        </w:tc>
      </w:tr>
      <w:tr>
        <w:tc>
          <w:tcPr>
            <w:tcW w:type="dxa" w:w="3041"/>
          </w:tcPr>
          <w:p>
            <w:pPr>
              <w:spacing w:after="40"/>
            </w:pPr>
            <w:r>
              <w:rPr>
                <w:rFonts w:ascii="Courier New" w:hAnsi="Courier New"/>
                <w:sz w:val="18"/>
              </w:rPr>
              <w:t>periodic</w:t>
            </w:r>
            <w:r>
              <w:rPr>
                <w:rFonts w:ascii="Times New Roman" w:hAnsi="Times New Roman"/>
                <w:b w:val="0"/>
                <w:sz w:val="20"/>
              </w:rPr>
              <w:t xml:space="preserve"> (уз анвелопу и скаларе)</w:t>
            </w:r>
          </w:p>
        </w:tc>
        <w:tc>
          <w:tcPr>
            <w:tcW w:type="dxa" w:w="3041"/>
          </w:tcPr>
          <w:p>
            <w:pPr>
              <w:spacing w:after="40"/>
              <w:jc w:val="right"/>
            </w:pPr>
            <w:r>
              <w:rPr>
                <w:rFonts w:ascii="Times New Roman" w:hAnsi="Times New Roman"/>
                <w:b w:val="0"/>
                <w:sz w:val="20"/>
              </w:rPr>
              <w:t>0,827</w:t>
            </w:r>
          </w:p>
        </w:tc>
        <w:tc>
          <w:tcPr>
            <w:tcW w:type="dxa" w:w="3041"/>
          </w:tcPr>
          <w:p>
            <w:pPr>
              <w:spacing w:after="40"/>
            </w:pPr>
            <w:r>
              <w:rPr>
                <w:rFonts w:ascii="Times New Roman" w:hAnsi="Times New Roman"/>
                <w:b w:val="0"/>
                <w:sz w:val="20"/>
              </w:rPr>
              <w:t>анвелопа квари</w:t>
            </w:r>
          </w:p>
        </w:tc>
      </w:tr>
      <w:tr>
        <w:tc>
          <w:tcPr>
            <w:tcW w:type="dxa" w:w="3041"/>
          </w:tcPr>
          <w:p>
            <w:pPr>
              <w:spacing w:after="40"/>
            </w:pPr>
            <w:r>
              <w:rPr>
                <w:rFonts w:ascii="Times New Roman" w:hAnsi="Times New Roman"/>
                <w:b w:val="0"/>
                <w:sz w:val="20"/>
              </w:rPr>
              <w:t>Спектар анвелопе сам</w:t>
            </w:r>
          </w:p>
        </w:tc>
        <w:tc>
          <w:tcPr>
            <w:tcW w:type="dxa" w:w="3041"/>
          </w:tcPr>
          <w:p>
            <w:pPr>
              <w:spacing w:after="40"/>
              <w:jc w:val="right"/>
            </w:pPr>
            <w:r>
              <w:rPr>
                <w:rFonts w:ascii="Times New Roman" w:hAnsi="Times New Roman"/>
                <w:b w:val="0"/>
                <w:sz w:val="20"/>
              </w:rPr>
              <w:t>0,513</w:t>
            </w:r>
          </w:p>
        </w:tc>
        <w:tc>
          <w:tcPr>
            <w:tcW w:type="dxa" w:w="3041"/>
          </w:tcPr>
          <w:p>
            <w:pPr>
              <w:spacing w:after="40"/>
            </w:pPr>
            <w:r>
              <w:rPr>
                <w:rFonts w:ascii="Times New Roman" w:hAnsi="Times New Roman"/>
                <w:b w:val="0"/>
                <w:sz w:val="20"/>
              </w:rPr>
              <w:t>модулација не носи сигнал</w:t>
            </w:r>
          </w:p>
        </w:tc>
      </w:tr>
      <w:tr>
        <w:tc>
          <w:tcPr>
            <w:tcW w:type="dxa" w:w="3041"/>
          </w:tcPr>
          <w:p>
            <w:pPr>
              <w:spacing w:after="40"/>
            </w:pPr>
            <w:r>
              <w:rPr>
                <w:rFonts w:ascii="Courier New" w:hAnsi="Courier New"/>
                <w:sz w:val="18"/>
              </w:rPr>
              <w:t>psd_shape</w:t>
            </w:r>
            <w:r>
              <w:rPr>
                <w:rFonts w:ascii="Times New Roman" w:hAnsi="Times New Roman"/>
                <w:b w:val="0"/>
                <w:sz w:val="20"/>
              </w:rPr>
              <w:t xml:space="preserve"> + медијана центра</w:t>
            </w:r>
          </w:p>
        </w:tc>
        <w:tc>
          <w:tcPr>
            <w:tcW w:type="dxa" w:w="3041"/>
          </w:tcPr>
          <w:p>
            <w:pPr>
              <w:spacing w:after="40"/>
              <w:jc w:val="right"/>
            </w:pPr>
            <w:r>
              <w:rPr>
                <w:rFonts w:ascii="Times New Roman" w:hAnsi="Times New Roman"/>
                <w:b w:val="0"/>
                <w:sz w:val="20"/>
              </w:rPr>
              <w:t>0,855</w:t>
            </w:r>
          </w:p>
        </w:tc>
        <w:tc>
          <w:tcPr>
            <w:tcW w:type="dxa" w:w="3041"/>
          </w:tcPr>
          <w:p>
            <w:pPr>
              <w:spacing w:after="40"/>
            </w:pPr>
            <w:r>
              <w:rPr>
                <w:rFonts w:ascii="Times New Roman" w:hAnsi="Times New Roman"/>
                <w:b w:val="0"/>
                <w:sz w:val="20"/>
              </w:rPr>
              <w:t>медијана овдје не помаже</w:t>
            </w:r>
          </w:p>
        </w:tc>
      </w:tr>
      <w:tr>
        <w:tc>
          <w:tcPr>
            <w:tcW w:type="dxa" w:w="3041"/>
          </w:tcPr>
          <w:p>
            <w:pPr>
              <w:spacing w:after="40"/>
            </w:pPr>
            <w:r>
              <w:rPr>
                <w:rFonts w:ascii="Times New Roman" w:hAnsi="Times New Roman"/>
                <w:b w:val="0"/>
                <w:sz w:val="20"/>
              </w:rPr>
              <w:t xml:space="preserve">Ансамбл </w:t>
            </w:r>
            <w:r>
              <w:rPr>
                <w:rFonts w:ascii="Courier New" w:hAnsi="Courier New"/>
                <w:sz w:val="18"/>
              </w:rPr>
              <w:t>psd_shape</w:t>
            </w:r>
            <w:r>
              <w:rPr>
                <w:rFonts w:ascii="Times New Roman" w:hAnsi="Times New Roman"/>
                <w:b w:val="0"/>
                <w:sz w:val="20"/>
              </w:rPr>
              <w:t xml:space="preserve"> + </w:t>
            </w:r>
            <w:r>
              <w:rPr>
                <w:rFonts w:ascii="Courier New" w:hAnsi="Courier New"/>
                <w:sz w:val="18"/>
              </w:rPr>
              <w:t>mel256</w:t>
            </w:r>
          </w:p>
        </w:tc>
        <w:tc>
          <w:tcPr>
            <w:tcW w:type="dxa" w:w="3041"/>
          </w:tcPr>
          <w:p>
            <w:pPr>
              <w:spacing w:after="40"/>
              <w:jc w:val="right"/>
            </w:pPr>
            <w:r>
              <w:rPr>
                <w:rFonts w:ascii="Times New Roman" w:hAnsi="Times New Roman"/>
                <w:b w:val="0"/>
                <w:sz w:val="20"/>
              </w:rPr>
              <w:t>0,784</w:t>
            </w:r>
          </w:p>
        </w:tc>
        <w:tc>
          <w:tcPr>
            <w:tcW w:type="dxa" w:w="3041"/>
          </w:tcPr>
          <w:p>
            <w:pPr>
              <w:spacing w:after="40"/>
            </w:pPr>
            <w:r>
              <w:rPr>
                <w:rFonts w:ascii="Times New Roman" w:hAnsi="Times New Roman"/>
                <w:b w:val="0"/>
                <w:sz w:val="20"/>
              </w:rPr>
              <w:t>слабији члан квари јачег</w:t>
            </w:r>
          </w:p>
        </w:tc>
      </w:tr>
    </w:tbl>
    <w:p>
      <w:pPr>
        <w:spacing w:after="80"/>
      </w:pPr>
    </w:p>
    <w:p>
      <w:pPr>
        <w:pStyle w:val="BodyText"/>
        <w:ind w:firstLine="0"/>
      </w:pPr>
      <w:r>
        <w:rPr>
          <w:rFonts w:ascii="Times New Roman" w:hAnsi="Times New Roman"/>
          <w:b w:val="0"/>
          <w:sz w:val="22"/>
        </w:rPr>
        <w:t>Разлог због којег ово ради је физички, а не алгоритамски. Вентилатор је ротациона машина и његов потпис чине уске хармонијске линије основне фреквенције обртања. Претходни улаз је имао размак тачака спектра од 15,6 Hz, а мел траке додатно спајају сусједне фреквенције, па се те линије размажу прије него што модел уопште ишта види. Резолуција од 1,95 Hz их раздваја.</w:t>
      </w:r>
    </w:p>
    <w:p>
      <w:pPr>
        <w:spacing w:before="160"/>
        <w:jc w:val="center"/>
      </w:pPr>
      <w:r>
        <w:drawing>
          <wp:inline xmlns:a="http://schemas.openxmlformats.org/drawingml/2006/main" xmlns:pic="http://schemas.openxmlformats.org/drawingml/2006/picture">
            <wp:extent cx="5040000" cy="2263304"/>
            <wp:docPr id="2" name="Picture 2"/>
            <wp:cNvGraphicFramePr>
              <a:graphicFrameLocks noChangeAspect="1"/>
            </wp:cNvGraphicFramePr>
            <a:graphic>
              <a:graphicData uri="http://schemas.openxmlformats.org/drawingml/2006/picture">
                <pic:pic>
                  <pic:nvPicPr>
                    <pic:cNvPr id="0" name="sl_rezolucija.png"/>
                    <pic:cNvPicPr/>
                  </pic:nvPicPr>
                  <pic:blipFill>
                    <a:blip r:embed="rId10"/>
                    <a:stretch>
                      <a:fillRect/>
                    </a:stretch>
                  </pic:blipFill>
                  <pic:spPr>
                    <a:xfrm>
                      <a:off x="0" y="0"/>
                      <a:ext cx="5040000" cy="2263304"/>
                    </a:xfrm>
                    <a:prstGeom prst="rect"/>
                  </pic:spPr>
                </pic:pic>
              </a:graphicData>
            </a:graphic>
          </wp:inline>
        </w:drawing>
      </w:r>
    </w:p>
    <w:p>
      <w:pPr>
        <w:spacing w:after="200"/>
        <w:jc w:val="center"/>
      </w:pPr>
      <w:r>
        <w:rPr>
          <w:rFonts w:ascii="Times New Roman" w:hAnsi="Times New Roman"/>
          <w:b w:val="0"/>
          <w:sz w:val="22"/>
        </w:rPr>
        <w:t>Слика 4.1. Спектар нормалног рада вентилатора при двије резолуције; при размаку од 15,6 Hz хармонијске линије се стапају, а при 1,95 Hz остају раздвојене</w:t>
      </w:r>
    </w:p>
    <w:p>
      <w:pPr>
        <w:pStyle w:val="BodyText"/>
      </w:pPr>
      <w:r>
        <w:rPr>
          <w:rFonts w:ascii="Times New Roman" w:hAnsi="Times New Roman"/>
          <w:b w:val="0"/>
          <w:sz w:val="22"/>
        </w:rPr>
        <w:t>Занимљиво је да медијана центра, која је у мел простору доносила три поена, у овом простору не доноси ништа. Објашњење је да је медијана помагала зато што је мел простор био шумнији; у чистијем спектралном простору робусност више нема шта да поправља.</w:t>
      </w:r>
    </w:p>
    <w:p>
      <w:pPr>
        <w:spacing w:before="200" w:after="60"/>
        <w:jc w:val="center"/>
      </w:pPr>
      <w:r>
        <w:rPr>
          <w:rFonts w:ascii="Times New Roman" w:hAnsi="Times New Roman"/>
          <w:b w:val="0"/>
          <w:sz w:val="22"/>
        </w:rPr>
        <w:t>Табела 4.5. Зависност AUC од трајања калибрације (коначно обиљежје)</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spacing w:after="40"/>
              <w:jc w:val="center"/>
            </w:pPr>
            <w:r>
              <w:rPr>
                <w:rFonts w:ascii="Times New Roman" w:hAnsi="Times New Roman"/>
                <w:b/>
                <w:sz w:val="20"/>
              </w:rPr>
              <w:t>Трајање калибрације</w:t>
            </w:r>
          </w:p>
        </w:tc>
        <w:tc>
          <w:tcPr>
            <w:tcW w:type="dxa" w:w="1520"/>
          </w:tcPr>
          <w:p>
            <w:pPr>
              <w:spacing w:after="40"/>
              <w:jc w:val="center"/>
            </w:pPr>
            <w:r>
              <w:rPr>
                <w:rFonts w:ascii="Times New Roman" w:hAnsi="Times New Roman"/>
                <w:b/>
                <w:sz w:val="20"/>
              </w:rPr>
              <w:t>50 s</w:t>
            </w:r>
          </w:p>
        </w:tc>
        <w:tc>
          <w:tcPr>
            <w:tcW w:type="dxa" w:w="1520"/>
          </w:tcPr>
          <w:p>
            <w:pPr>
              <w:spacing w:after="40"/>
              <w:jc w:val="center"/>
            </w:pPr>
            <w:r>
              <w:rPr>
                <w:rFonts w:ascii="Times New Roman" w:hAnsi="Times New Roman"/>
                <w:b/>
                <w:sz w:val="20"/>
              </w:rPr>
              <w:t>100 s</w:t>
            </w:r>
          </w:p>
        </w:tc>
        <w:tc>
          <w:tcPr>
            <w:tcW w:type="dxa" w:w="1520"/>
          </w:tcPr>
          <w:p>
            <w:pPr>
              <w:spacing w:after="40"/>
              <w:jc w:val="center"/>
            </w:pPr>
            <w:r>
              <w:rPr>
                <w:rFonts w:ascii="Times New Roman" w:hAnsi="Times New Roman"/>
                <w:b/>
                <w:sz w:val="20"/>
              </w:rPr>
              <w:t>200 s</w:t>
            </w:r>
          </w:p>
        </w:tc>
        <w:tc>
          <w:tcPr>
            <w:tcW w:type="dxa" w:w="1520"/>
          </w:tcPr>
          <w:p>
            <w:pPr>
              <w:spacing w:after="40"/>
              <w:jc w:val="center"/>
            </w:pPr>
            <w:r>
              <w:rPr>
                <w:rFonts w:ascii="Times New Roman" w:hAnsi="Times New Roman"/>
                <w:b/>
                <w:sz w:val="20"/>
              </w:rPr>
              <w:t>300 s</w:t>
            </w:r>
          </w:p>
        </w:tc>
        <w:tc>
          <w:tcPr>
            <w:tcW w:type="dxa" w:w="1520"/>
          </w:tcPr>
          <w:p>
            <w:pPr>
              <w:spacing w:after="40"/>
              <w:jc w:val="center"/>
            </w:pPr>
            <w:r>
              <w:rPr>
                <w:rFonts w:ascii="Times New Roman" w:hAnsi="Times New Roman"/>
                <w:b/>
                <w:sz w:val="20"/>
              </w:rPr>
              <w:t>400 s</w:t>
            </w:r>
          </w:p>
        </w:tc>
      </w:tr>
      <w:tr>
        <w:tc>
          <w:tcPr>
            <w:tcW w:type="dxa" w:w="1520"/>
          </w:tcPr>
          <w:p>
            <w:pPr>
              <w:spacing w:after="40"/>
            </w:pPr>
            <w:r>
              <w:rPr>
                <w:rFonts w:ascii="Times New Roman" w:hAnsi="Times New Roman"/>
                <w:b w:val="0"/>
                <w:sz w:val="20"/>
              </w:rPr>
              <w:t>AUC</w:t>
            </w:r>
          </w:p>
        </w:tc>
        <w:tc>
          <w:tcPr>
            <w:tcW w:type="dxa" w:w="1520"/>
          </w:tcPr>
          <w:p>
            <w:pPr>
              <w:spacing w:after="40"/>
              <w:jc w:val="right"/>
            </w:pPr>
            <w:r>
              <w:rPr>
                <w:rFonts w:ascii="Times New Roman" w:hAnsi="Times New Roman"/>
                <w:b w:val="0"/>
                <w:sz w:val="20"/>
              </w:rPr>
              <w:t>0,834</w:t>
            </w:r>
          </w:p>
        </w:tc>
        <w:tc>
          <w:tcPr>
            <w:tcW w:type="dxa" w:w="1520"/>
          </w:tcPr>
          <w:p>
            <w:pPr>
              <w:spacing w:after="40"/>
              <w:jc w:val="right"/>
            </w:pPr>
            <w:r>
              <w:rPr>
                <w:rFonts w:ascii="Times New Roman" w:hAnsi="Times New Roman"/>
                <w:b w:val="0"/>
                <w:sz w:val="20"/>
              </w:rPr>
              <w:t>0,853</w:t>
            </w:r>
          </w:p>
        </w:tc>
        <w:tc>
          <w:tcPr>
            <w:tcW w:type="dxa" w:w="1520"/>
          </w:tcPr>
          <w:p>
            <w:pPr>
              <w:spacing w:after="40"/>
              <w:jc w:val="right"/>
            </w:pPr>
            <w:r>
              <w:rPr>
                <w:rFonts w:ascii="Times New Roman" w:hAnsi="Times New Roman"/>
                <w:b w:val="0"/>
                <w:sz w:val="20"/>
              </w:rPr>
              <w:t>0,864</w:t>
            </w:r>
          </w:p>
        </w:tc>
        <w:tc>
          <w:tcPr>
            <w:tcW w:type="dxa" w:w="1520"/>
          </w:tcPr>
          <w:p>
            <w:pPr>
              <w:spacing w:after="40"/>
              <w:jc w:val="right"/>
            </w:pPr>
            <w:r>
              <w:rPr>
                <w:rFonts w:ascii="Times New Roman" w:hAnsi="Times New Roman"/>
                <w:b w:val="0"/>
                <w:sz w:val="20"/>
              </w:rPr>
              <w:t>0,866</w:t>
            </w:r>
          </w:p>
        </w:tc>
        <w:tc>
          <w:tcPr>
            <w:tcW w:type="dxa" w:w="1520"/>
          </w:tcPr>
          <w:p>
            <w:pPr>
              <w:spacing w:after="40"/>
              <w:jc w:val="right"/>
            </w:pPr>
            <w:r>
              <w:rPr>
                <w:rFonts w:ascii="Times New Roman" w:hAnsi="Times New Roman"/>
                <w:b w:val="0"/>
                <w:sz w:val="20"/>
              </w:rPr>
              <w:t>0,875</w:t>
            </w:r>
          </w:p>
        </w:tc>
      </w:tr>
    </w:tbl>
    <w:p>
      <w:pPr>
        <w:spacing w:after="80"/>
      </w:pPr>
    </w:p>
    <w:p>
      <w:pPr>
        <w:pStyle w:val="BodyText"/>
        <w:ind w:firstLine="0"/>
      </w:pPr>
      <w:r>
        <w:rPr>
          <w:rFonts w:ascii="Times New Roman" w:hAnsi="Times New Roman"/>
          <w:b w:val="0"/>
          <w:sz w:val="22"/>
        </w:rPr>
        <w:t>Већ 50 s калибрације прелази постављени циљ од 0,80, а крива је равна послије 200 s. Трајање калибрације зато није уско грло, што је било важно за одлуку о томе колико дуго уређај мора да слуша прије него што постане употребљив.</w:t>
      </w:r>
    </w:p>
    <w:p>
      <w:pPr>
        <w:pStyle w:val="Heading2"/>
      </w:pPr>
      <w:r>
        <w:rPr>
          <w:rFonts w:ascii="Arial" w:hAnsi="Arial"/>
          <w:b/>
          <w:sz w:val="28"/>
        </w:rPr>
        <w:t>4.6. Граница важења: побједа за вентилатор, не уопште</w:t>
      </w:r>
    </w:p>
    <w:p>
      <w:pPr>
        <w:pStyle w:val="BodyText"/>
      </w:pPr>
      <w:r>
        <w:rPr>
          <w:rFonts w:ascii="Times New Roman" w:hAnsi="Times New Roman"/>
          <w:b w:val="0"/>
          <w:sz w:val="22"/>
        </w:rPr>
        <w:t>До овог тренутка обиљежје је било мјерено само на вентилатору. Послије мјерења на свих седам машина развојног скупа слика је битно другачија, и то је налаз који се мора навести уз сваку тврдњу о квалитету рјешења.</w:t>
      </w:r>
    </w:p>
    <w:p>
      <w:pPr>
        <w:spacing w:before="200" w:after="60"/>
        <w:jc w:val="center"/>
      </w:pPr>
      <w:r>
        <w:rPr>
          <w:rFonts w:ascii="Times New Roman" w:hAnsi="Times New Roman"/>
          <w:b w:val="0"/>
          <w:sz w:val="22"/>
        </w:rPr>
        <w:t>Табела 4.6. Поређење обиљежја по машинама, канонска евалуација (к = 20, 100 подјела)</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after="40"/>
              <w:jc w:val="center"/>
            </w:pPr>
            <w:r>
              <w:rPr>
                <w:rFonts w:ascii="Times New Roman" w:hAnsi="Times New Roman"/>
                <w:b/>
                <w:sz w:val="20"/>
              </w:rPr>
              <w:t>Машина</w:t>
            </w:r>
          </w:p>
        </w:tc>
        <w:tc>
          <w:tcPr>
            <w:tcW w:type="dxa" w:w="2280"/>
          </w:tcPr>
          <w:p>
            <w:pPr>
              <w:spacing w:after="40"/>
              <w:jc w:val="center"/>
            </w:pPr>
            <w:r>
              <w:rPr>
                <w:rFonts w:ascii="Courier New" w:hAnsi="Courier New"/>
                <w:sz w:val="18"/>
              </w:rPr>
              <w:t>psd_shape</w:t>
            </w:r>
          </w:p>
        </w:tc>
        <w:tc>
          <w:tcPr>
            <w:tcW w:type="dxa" w:w="2280"/>
          </w:tcPr>
          <w:p>
            <w:pPr>
              <w:spacing w:after="40"/>
              <w:jc w:val="center"/>
            </w:pPr>
            <w:r>
              <w:rPr>
                <w:rFonts w:ascii="Courier New" w:hAnsi="Courier New"/>
                <w:sz w:val="18"/>
              </w:rPr>
              <w:t>mel1280</w:t>
            </w:r>
          </w:p>
        </w:tc>
        <w:tc>
          <w:tcPr>
            <w:tcW w:type="dxa" w:w="2280"/>
          </w:tcPr>
          <w:p>
            <w:pPr>
              <w:spacing w:after="40"/>
              <w:jc w:val="center"/>
            </w:pPr>
            <w:r>
              <w:rPr>
                <w:rFonts w:ascii="Courier New" w:hAnsi="Courier New"/>
                <w:sz w:val="18"/>
              </w:rPr>
              <w:t>mel256</w:t>
            </w:r>
          </w:p>
        </w:tc>
      </w:tr>
      <w:tr>
        <w:tc>
          <w:tcPr>
            <w:tcW w:type="dxa" w:w="2280"/>
          </w:tcPr>
          <w:p>
            <w:pPr>
              <w:spacing w:after="40"/>
            </w:pPr>
            <w:r>
              <w:rPr>
                <w:rFonts w:ascii="Times New Roman" w:hAnsi="Times New Roman"/>
                <w:b/>
                <w:sz w:val="20"/>
              </w:rPr>
              <w:t>фан</w:t>
            </w:r>
          </w:p>
        </w:tc>
        <w:tc>
          <w:tcPr>
            <w:tcW w:type="dxa" w:w="2280"/>
          </w:tcPr>
          <w:p>
            <w:pPr>
              <w:spacing w:after="40"/>
              <w:jc w:val="right"/>
            </w:pPr>
            <w:r>
              <w:rPr>
                <w:rFonts w:ascii="Times New Roman" w:hAnsi="Times New Roman"/>
                <w:b/>
                <w:sz w:val="20"/>
              </w:rPr>
              <w:t>0,867</w:t>
            </w:r>
          </w:p>
        </w:tc>
        <w:tc>
          <w:tcPr>
            <w:tcW w:type="dxa" w:w="2280"/>
          </w:tcPr>
          <w:p>
            <w:pPr>
              <w:spacing w:after="40"/>
              <w:jc w:val="right"/>
            </w:pPr>
            <w:r>
              <w:rPr>
                <w:rFonts w:ascii="Times New Roman" w:hAnsi="Times New Roman"/>
                <w:b w:val="0"/>
                <w:sz w:val="20"/>
              </w:rPr>
              <w:t>0,627</w:t>
            </w:r>
          </w:p>
        </w:tc>
        <w:tc>
          <w:tcPr>
            <w:tcW w:type="dxa" w:w="2280"/>
          </w:tcPr>
          <w:p>
            <w:pPr>
              <w:spacing w:after="40"/>
              <w:jc w:val="right"/>
            </w:pPr>
            <w:r>
              <w:rPr>
                <w:rFonts w:ascii="Times New Roman" w:hAnsi="Times New Roman"/>
                <w:b w:val="0"/>
                <w:sz w:val="20"/>
              </w:rPr>
              <w:t>0,590</w:t>
            </w:r>
          </w:p>
        </w:tc>
      </w:tr>
      <w:tr>
        <w:tc>
          <w:tcPr>
            <w:tcW w:type="dxa" w:w="2280"/>
          </w:tcPr>
          <w:p>
            <w:pPr>
              <w:spacing w:after="40"/>
            </w:pPr>
            <w:r>
              <w:rPr>
                <w:rFonts w:ascii="Times New Roman" w:hAnsi="Times New Roman"/>
                <w:b w:val="0"/>
                <w:sz w:val="20"/>
              </w:rPr>
              <w:t>слидерЕму</w:t>
            </w:r>
          </w:p>
        </w:tc>
        <w:tc>
          <w:tcPr>
            <w:tcW w:type="dxa" w:w="2280"/>
          </w:tcPr>
          <w:p>
            <w:pPr>
              <w:spacing w:after="40"/>
              <w:jc w:val="right"/>
            </w:pPr>
            <w:r>
              <w:rPr>
                <w:rFonts w:ascii="Times New Roman" w:hAnsi="Times New Roman"/>
                <w:b w:val="0"/>
                <w:sz w:val="20"/>
              </w:rPr>
              <w:t>0,585</w:t>
            </w:r>
          </w:p>
        </w:tc>
        <w:tc>
          <w:tcPr>
            <w:tcW w:type="dxa" w:w="2280"/>
          </w:tcPr>
          <w:p>
            <w:pPr>
              <w:spacing w:after="40"/>
              <w:jc w:val="right"/>
            </w:pPr>
            <w:r>
              <w:rPr>
                <w:rFonts w:ascii="Times New Roman" w:hAnsi="Times New Roman"/>
                <w:b w:val="0"/>
                <w:sz w:val="20"/>
              </w:rPr>
              <w:t>0,559</w:t>
            </w:r>
          </w:p>
        </w:tc>
        <w:tc>
          <w:tcPr>
            <w:tcW w:type="dxa" w:w="2280"/>
          </w:tcPr>
          <w:p>
            <w:pPr>
              <w:spacing w:after="40"/>
              <w:jc w:val="right"/>
            </w:pPr>
            <w:r>
              <w:rPr>
                <w:rFonts w:ascii="Times New Roman" w:hAnsi="Times New Roman"/>
                <w:b w:val="0"/>
                <w:sz w:val="20"/>
              </w:rPr>
              <w:t>0,563</w:t>
            </w:r>
          </w:p>
        </w:tc>
      </w:tr>
      <w:tr>
        <w:tc>
          <w:tcPr>
            <w:tcW w:type="dxa" w:w="2280"/>
          </w:tcPr>
          <w:p>
            <w:pPr>
              <w:spacing w:after="40"/>
            </w:pPr>
            <w:r>
              <w:rPr>
                <w:rFonts w:ascii="Times New Roman" w:hAnsi="Times New Roman"/>
                <w:b w:val="0"/>
                <w:sz w:val="20"/>
              </w:rPr>
              <w:t>геарбоxЕму</w:t>
            </w:r>
          </w:p>
        </w:tc>
        <w:tc>
          <w:tcPr>
            <w:tcW w:type="dxa" w:w="2280"/>
          </w:tcPr>
          <w:p>
            <w:pPr>
              <w:spacing w:after="40"/>
              <w:jc w:val="right"/>
            </w:pPr>
            <w:r>
              <w:rPr>
                <w:rFonts w:ascii="Times New Roman" w:hAnsi="Times New Roman"/>
                <w:b w:val="0"/>
                <w:sz w:val="20"/>
              </w:rPr>
              <w:t>0,544</w:t>
            </w:r>
          </w:p>
        </w:tc>
        <w:tc>
          <w:tcPr>
            <w:tcW w:type="dxa" w:w="2280"/>
          </w:tcPr>
          <w:p>
            <w:pPr>
              <w:spacing w:after="40"/>
              <w:jc w:val="right"/>
            </w:pPr>
            <w:r>
              <w:rPr>
                <w:rFonts w:ascii="Times New Roman" w:hAnsi="Times New Roman"/>
                <w:b w:val="0"/>
                <w:sz w:val="20"/>
              </w:rPr>
              <w:t>0,611</w:t>
            </w:r>
          </w:p>
        </w:tc>
        <w:tc>
          <w:tcPr>
            <w:tcW w:type="dxa" w:w="2280"/>
          </w:tcPr>
          <w:p>
            <w:pPr>
              <w:spacing w:after="40"/>
              <w:jc w:val="right"/>
            </w:pPr>
            <w:r>
              <w:rPr>
                <w:rFonts w:ascii="Times New Roman" w:hAnsi="Times New Roman"/>
                <w:b w:val="0"/>
                <w:sz w:val="20"/>
              </w:rPr>
              <w:t>0,581</w:t>
            </w:r>
          </w:p>
        </w:tc>
      </w:tr>
      <w:tr>
        <w:tc>
          <w:tcPr>
            <w:tcW w:type="dxa" w:w="2280"/>
          </w:tcPr>
          <w:p>
            <w:pPr>
              <w:spacing w:after="40"/>
            </w:pPr>
            <w:r>
              <w:rPr>
                <w:rFonts w:ascii="Times New Roman" w:hAnsi="Times New Roman"/>
                <w:b w:val="0"/>
                <w:sz w:val="20"/>
              </w:rPr>
              <w:t>валвеЕму</w:t>
            </w:r>
          </w:p>
        </w:tc>
        <w:tc>
          <w:tcPr>
            <w:tcW w:type="dxa" w:w="2280"/>
          </w:tcPr>
          <w:p>
            <w:pPr>
              <w:spacing w:after="40"/>
              <w:jc w:val="right"/>
            </w:pPr>
            <w:r>
              <w:rPr>
                <w:rFonts w:ascii="Times New Roman" w:hAnsi="Times New Roman"/>
                <w:b w:val="0"/>
                <w:sz w:val="20"/>
              </w:rPr>
              <w:t>0,738</w:t>
            </w:r>
          </w:p>
        </w:tc>
        <w:tc>
          <w:tcPr>
            <w:tcW w:type="dxa" w:w="2280"/>
          </w:tcPr>
          <w:p>
            <w:pPr>
              <w:spacing w:after="40"/>
              <w:jc w:val="right"/>
            </w:pPr>
            <w:r>
              <w:rPr>
                <w:rFonts w:ascii="Times New Roman" w:hAnsi="Times New Roman"/>
                <w:b w:val="0"/>
                <w:sz w:val="20"/>
              </w:rPr>
              <w:t>0,765</w:t>
            </w:r>
          </w:p>
        </w:tc>
        <w:tc>
          <w:tcPr>
            <w:tcW w:type="dxa" w:w="2280"/>
          </w:tcPr>
          <w:p>
            <w:pPr>
              <w:spacing w:after="40"/>
              <w:jc w:val="right"/>
            </w:pPr>
            <w:r>
              <w:rPr>
                <w:rFonts w:ascii="Times New Roman" w:hAnsi="Times New Roman"/>
                <w:b w:val="0"/>
                <w:sz w:val="20"/>
              </w:rPr>
              <w:t>0,770</w:t>
            </w:r>
          </w:p>
        </w:tc>
      </w:tr>
      <w:tr>
        <w:tc>
          <w:tcPr>
            <w:tcW w:type="dxa" w:w="2280"/>
          </w:tcPr>
          <w:p>
            <w:pPr>
              <w:spacing w:after="40"/>
            </w:pPr>
            <w:r>
              <w:rPr>
                <w:rFonts w:ascii="Times New Roman" w:hAnsi="Times New Roman"/>
                <w:b w:val="0"/>
                <w:sz w:val="20"/>
              </w:rPr>
              <w:t>беарингЕму</w:t>
            </w:r>
          </w:p>
        </w:tc>
        <w:tc>
          <w:tcPr>
            <w:tcW w:type="dxa" w:w="2280"/>
          </w:tcPr>
          <w:p>
            <w:pPr>
              <w:spacing w:after="40"/>
              <w:jc w:val="right"/>
            </w:pPr>
            <w:r>
              <w:rPr>
                <w:rFonts w:ascii="Times New Roman" w:hAnsi="Times New Roman"/>
                <w:b w:val="0"/>
                <w:sz w:val="20"/>
              </w:rPr>
              <w:t>0,506</w:t>
            </w:r>
          </w:p>
        </w:tc>
        <w:tc>
          <w:tcPr>
            <w:tcW w:type="dxa" w:w="2280"/>
          </w:tcPr>
          <w:p>
            <w:pPr>
              <w:spacing w:after="40"/>
              <w:jc w:val="right"/>
            </w:pPr>
            <w:r>
              <w:rPr>
                <w:rFonts w:ascii="Times New Roman" w:hAnsi="Times New Roman"/>
                <w:b w:val="0"/>
                <w:sz w:val="20"/>
              </w:rPr>
              <w:t>0,576</w:t>
            </w:r>
          </w:p>
        </w:tc>
        <w:tc>
          <w:tcPr>
            <w:tcW w:type="dxa" w:w="2280"/>
          </w:tcPr>
          <w:p>
            <w:pPr>
              <w:spacing w:after="40"/>
              <w:jc w:val="right"/>
            </w:pPr>
            <w:r>
              <w:rPr>
                <w:rFonts w:ascii="Times New Roman" w:hAnsi="Times New Roman"/>
                <w:b w:val="0"/>
                <w:sz w:val="20"/>
              </w:rPr>
              <w:t>0,569</w:t>
            </w:r>
          </w:p>
        </w:tc>
      </w:tr>
      <w:tr>
        <w:tc>
          <w:tcPr>
            <w:tcW w:type="dxa" w:w="2280"/>
          </w:tcPr>
          <w:p>
            <w:pPr>
              <w:spacing w:after="40"/>
            </w:pPr>
            <w:r>
              <w:rPr>
                <w:rFonts w:ascii="Times New Roman" w:hAnsi="Times New Roman"/>
                <w:b w:val="0"/>
                <w:sz w:val="20"/>
              </w:rPr>
              <w:t>ТоyЦар</w:t>
            </w:r>
          </w:p>
        </w:tc>
        <w:tc>
          <w:tcPr>
            <w:tcW w:type="dxa" w:w="2280"/>
          </w:tcPr>
          <w:p>
            <w:pPr>
              <w:spacing w:after="40"/>
              <w:jc w:val="right"/>
            </w:pPr>
            <w:r>
              <w:rPr>
                <w:rFonts w:ascii="Times New Roman" w:hAnsi="Times New Roman"/>
                <w:b w:val="0"/>
                <w:sz w:val="20"/>
              </w:rPr>
              <w:t>0,448</w:t>
            </w:r>
          </w:p>
        </w:tc>
        <w:tc>
          <w:tcPr>
            <w:tcW w:type="dxa" w:w="2280"/>
          </w:tcPr>
          <w:p>
            <w:pPr>
              <w:spacing w:after="40"/>
              <w:jc w:val="right"/>
            </w:pPr>
            <w:r>
              <w:rPr>
                <w:rFonts w:ascii="Times New Roman" w:hAnsi="Times New Roman"/>
                <w:b w:val="0"/>
                <w:sz w:val="20"/>
              </w:rPr>
              <w:t>0,539</w:t>
            </w:r>
          </w:p>
        </w:tc>
        <w:tc>
          <w:tcPr>
            <w:tcW w:type="dxa" w:w="2280"/>
          </w:tcPr>
          <w:p>
            <w:pPr>
              <w:spacing w:after="40"/>
              <w:jc w:val="right"/>
            </w:pPr>
            <w:r>
              <w:rPr>
                <w:rFonts w:ascii="Times New Roman" w:hAnsi="Times New Roman"/>
                <w:b w:val="0"/>
                <w:sz w:val="20"/>
              </w:rPr>
              <w:t>0,536</w:t>
            </w:r>
          </w:p>
        </w:tc>
      </w:tr>
      <w:tr>
        <w:tc>
          <w:tcPr>
            <w:tcW w:type="dxa" w:w="2280"/>
          </w:tcPr>
          <w:p>
            <w:pPr>
              <w:spacing w:after="40"/>
            </w:pPr>
            <w:r>
              <w:rPr>
                <w:rFonts w:ascii="Times New Roman" w:hAnsi="Times New Roman"/>
                <w:b w:val="0"/>
                <w:sz w:val="20"/>
              </w:rPr>
              <w:t>ТоyЦарЕму</w:t>
            </w:r>
          </w:p>
        </w:tc>
        <w:tc>
          <w:tcPr>
            <w:tcW w:type="dxa" w:w="2280"/>
          </w:tcPr>
          <w:p>
            <w:pPr>
              <w:spacing w:after="40"/>
              <w:jc w:val="right"/>
            </w:pPr>
            <w:r>
              <w:rPr>
                <w:rFonts w:ascii="Times New Roman" w:hAnsi="Times New Roman"/>
                <w:b w:val="0"/>
                <w:sz w:val="20"/>
              </w:rPr>
              <w:t>0,376</w:t>
            </w:r>
          </w:p>
        </w:tc>
        <w:tc>
          <w:tcPr>
            <w:tcW w:type="dxa" w:w="2280"/>
          </w:tcPr>
          <w:p>
            <w:pPr>
              <w:spacing w:after="40"/>
              <w:jc w:val="right"/>
            </w:pPr>
            <w:r>
              <w:rPr>
                <w:rFonts w:ascii="Times New Roman" w:hAnsi="Times New Roman"/>
                <w:b w:val="0"/>
                <w:sz w:val="20"/>
              </w:rPr>
              <w:t>0,552</w:t>
            </w:r>
          </w:p>
        </w:tc>
        <w:tc>
          <w:tcPr>
            <w:tcW w:type="dxa" w:w="2280"/>
          </w:tcPr>
          <w:p>
            <w:pPr>
              <w:spacing w:after="40"/>
              <w:jc w:val="right"/>
            </w:pPr>
            <w:r>
              <w:rPr>
                <w:rFonts w:ascii="Times New Roman" w:hAnsi="Times New Roman"/>
                <w:b w:val="0"/>
                <w:sz w:val="20"/>
              </w:rPr>
              <w:t>0,518</w:t>
            </w:r>
          </w:p>
        </w:tc>
      </w:tr>
    </w:tbl>
    <w:p>
      <w:pPr>
        <w:spacing w:after="80"/>
      </w:pPr>
    </w:p>
    <w:p>
      <w:pPr>
        <w:pStyle w:val="BodyText"/>
        <w:ind w:firstLine="0"/>
      </w:pPr>
      <w:r>
        <w:rPr>
          <w:rFonts w:ascii="Times New Roman" w:hAnsi="Times New Roman"/>
          <w:b w:val="0"/>
          <w:sz w:val="22"/>
        </w:rPr>
        <w:t xml:space="preserve">Обиљежје </w:t>
      </w:r>
      <w:r>
        <w:rPr>
          <w:rFonts w:ascii="Courier New" w:hAnsi="Courier New"/>
          <w:sz w:val="20"/>
        </w:rPr>
        <w:t>psd_shape</w:t>
      </w:r>
      <w:r>
        <w:rPr>
          <w:rFonts w:ascii="Times New Roman" w:hAnsi="Times New Roman"/>
          <w:b w:val="0"/>
          <w:sz w:val="22"/>
        </w:rPr>
        <w:t xml:space="preserve"> побјеђује на двије од седам машина, а по хармонијској средини — која је званична мјера такмичења — лошије је од мел основе. Физички разлог је очекиван: уске хармонијске линије постоје код ротационих машина, али не код вентила који је импулсиван, клизача код којег доминира трење, или играчке. Тамо висока фреквенцијска резолуција не доноси ништа, а троши димензије и погоршава процјену коваријансе.</w:t>
      </w:r>
    </w:p>
    <w:p>
      <w:pPr>
        <w:pStyle w:val="BodyText"/>
      </w:pPr>
      <w:r>
        <w:rPr>
          <w:rFonts w:ascii="Times New Roman" w:hAnsi="Times New Roman"/>
          <w:b w:val="0"/>
          <w:sz w:val="22"/>
        </w:rPr>
        <w:t xml:space="preserve">За овај рад то значи сљедеће. Уређај је намијењен вентилаторима, па избор обиљежја остаје исправан и тврдња о AUC 0,867 </w:t>
      </w:r>
      <w:r>
        <w:rPr>
          <w:rFonts w:ascii="Times New Roman" w:hAnsi="Times New Roman"/>
          <w:b/>
          <w:sz w:val="22"/>
        </w:rPr>
        <w:t>важи за вентилатор</w:t>
      </w:r>
      <w:r>
        <w:rPr>
          <w:rFonts w:ascii="Times New Roman" w:hAnsi="Times New Roman"/>
          <w:b w:val="0"/>
          <w:sz w:val="22"/>
        </w:rPr>
        <w:t xml:space="preserve">. Тврдња да је ово обиљежје опште побољшање детекције аномалија звука </w:t>
      </w:r>
      <w:r>
        <w:rPr>
          <w:rFonts w:ascii="Times New Roman" w:hAnsi="Times New Roman"/>
          <w:b/>
          <w:sz w:val="22"/>
        </w:rPr>
        <w:t>не стоји</w:t>
      </w:r>
      <w:r>
        <w:rPr>
          <w:rFonts w:ascii="Times New Roman" w:hAnsi="Times New Roman"/>
          <w:b w:val="0"/>
          <w:sz w:val="22"/>
        </w:rPr>
        <w:t xml:space="preserve"> и тако се и пише. Ако би се систем ширио на други тип машине, обиљежје би се бирало по типу, а такав избор је могуће направити без иједне циљне ознаке, само из изворног домена.</w:t>
      </w:r>
    </w:p>
    <w:p>
      <w:pPr>
        <w:pStyle w:val="Heading2"/>
      </w:pPr>
      <w:r>
        <w:rPr>
          <w:rFonts w:ascii="Arial" w:hAnsi="Arial"/>
          <w:b/>
          <w:sz w:val="28"/>
        </w:rPr>
        <w:t>4.7. Фаза 5 — шест унапријед наведених алтернатива</w:t>
      </w:r>
    </w:p>
    <w:p>
      <w:pPr>
        <w:pStyle w:val="BodyText"/>
      </w:pPr>
      <w:r>
        <w:rPr>
          <w:rFonts w:ascii="Times New Roman" w:hAnsi="Times New Roman"/>
          <w:b w:val="0"/>
          <w:sz w:val="22"/>
        </w:rPr>
        <w:t xml:space="preserve">Све претходне фазе биле су покушаји да се нађе боље обиљежје, и сваки је био мотивисан оним што је претходни пропустио. Ова фаза је први пут поступила обрнуто: узето је шест праваца које је план навео </w:t>
      </w:r>
      <w:r>
        <w:rPr>
          <w:rFonts w:ascii="Times New Roman" w:hAnsi="Times New Roman"/>
          <w:b/>
          <w:sz w:val="22"/>
        </w:rPr>
        <w:t>унапријед</w:t>
      </w:r>
      <w:r>
        <w:rPr>
          <w:rFonts w:ascii="Times New Roman" w:hAnsi="Times New Roman"/>
          <w:b w:val="0"/>
          <w:sz w:val="22"/>
        </w:rPr>
        <w:t>, измјерени су сви одједном под истим подјелама, и резултат је објављен какав год био. Кандидати су били у коду прије него што је иједан аномални исјечак отворен, а листа се није мијењала према резултату.</w:t>
      </w:r>
    </w:p>
    <w:p>
      <w:pPr>
        <w:spacing w:before="200" w:after="60"/>
        <w:jc w:val="center"/>
      </w:pPr>
      <w:r>
        <w:rPr>
          <w:rFonts w:ascii="Times New Roman" w:hAnsi="Times New Roman"/>
          <w:b w:val="0"/>
          <w:sz w:val="22"/>
        </w:rPr>
        <w:t>Табела 4.7. Шест унапријед наведених алтернатива (к = 10, 20 подјела)</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after="40"/>
              <w:jc w:val="center"/>
            </w:pPr>
            <w:r>
              <w:rPr>
                <w:rFonts w:ascii="Times New Roman" w:hAnsi="Times New Roman"/>
                <w:b/>
                <w:sz w:val="20"/>
              </w:rPr>
              <w:t>Кандидат</w:t>
            </w:r>
          </w:p>
        </w:tc>
        <w:tc>
          <w:tcPr>
            <w:tcW w:type="dxa" w:w="2280"/>
          </w:tcPr>
          <w:p>
            <w:pPr>
              <w:spacing w:after="40"/>
              <w:jc w:val="center"/>
            </w:pPr>
            <w:r>
              <w:rPr>
                <w:rFonts w:ascii="Times New Roman" w:hAnsi="Times New Roman"/>
                <w:b/>
                <w:sz w:val="20"/>
              </w:rPr>
              <w:t>Идеја</w:t>
            </w:r>
          </w:p>
        </w:tc>
        <w:tc>
          <w:tcPr>
            <w:tcW w:type="dxa" w:w="2280"/>
          </w:tcPr>
          <w:p>
            <w:pPr>
              <w:spacing w:after="40"/>
              <w:jc w:val="center"/>
            </w:pPr>
            <w:r>
              <w:rPr>
                <w:rFonts w:ascii="Times New Roman" w:hAnsi="Times New Roman"/>
                <w:b/>
                <w:sz w:val="20"/>
              </w:rPr>
              <w:t>AUC</w:t>
            </w:r>
          </w:p>
        </w:tc>
        <w:tc>
          <w:tcPr>
            <w:tcW w:type="dxa" w:w="2280"/>
          </w:tcPr>
          <w:p>
            <w:pPr>
              <w:spacing w:after="40"/>
              <w:jc w:val="center"/>
            </w:pPr>
            <w:r>
              <w:rPr>
                <w:rFonts w:ascii="Times New Roman" w:hAnsi="Times New Roman"/>
                <w:b/>
                <w:sz w:val="20"/>
              </w:rPr>
              <w:t>Разлика</w:t>
            </w:r>
          </w:p>
        </w:tc>
      </w:tr>
      <w:tr>
        <w:tc>
          <w:tcPr>
            <w:tcW w:type="dxa" w:w="2280"/>
          </w:tcPr>
          <w:p>
            <w:pPr>
              <w:spacing w:after="40"/>
            </w:pPr>
            <w:r>
              <w:rPr>
                <w:rFonts w:ascii="Courier New" w:hAnsi="Courier New"/>
                <w:sz w:val="18"/>
              </w:rPr>
              <w:t>psd_shape</w:t>
            </w:r>
          </w:p>
        </w:tc>
        <w:tc>
          <w:tcPr>
            <w:tcW w:type="dxa" w:w="2280"/>
          </w:tcPr>
          <w:p>
            <w:pPr>
              <w:spacing w:after="40"/>
            </w:pPr>
            <w:r>
              <w:rPr>
                <w:rFonts w:ascii="Times New Roman" w:hAnsi="Times New Roman"/>
                <w:b w:val="0"/>
                <w:sz w:val="20"/>
              </w:rPr>
              <w:t>досадашње обиљежје</w:t>
            </w:r>
          </w:p>
        </w:tc>
        <w:tc>
          <w:tcPr>
            <w:tcW w:type="dxa" w:w="2280"/>
          </w:tcPr>
          <w:p>
            <w:pPr>
              <w:spacing w:after="40"/>
              <w:jc w:val="right"/>
            </w:pPr>
            <w:r>
              <w:rPr>
                <w:rFonts w:ascii="Times New Roman" w:hAnsi="Times New Roman"/>
                <w:b w:val="0"/>
                <w:sz w:val="20"/>
              </w:rPr>
              <w:t>0,856 ± 0,024</w:t>
            </w:r>
          </w:p>
        </w:tc>
        <w:tc>
          <w:tcPr>
            <w:tcW w:type="dxa" w:w="2280"/>
          </w:tcPr>
          <w:p>
            <w:pPr>
              <w:spacing w:after="40"/>
              <w:jc w:val="right"/>
            </w:pPr>
            <w:r>
              <w:rPr>
                <w:rFonts w:ascii="Times New Roman" w:hAnsi="Times New Roman"/>
                <w:b w:val="0"/>
                <w:sz w:val="20"/>
              </w:rPr>
              <w:t>—</w:t>
            </w:r>
          </w:p>
        </w:tc>
      </w:tr>
      <w:tr>
        <w:tc>
          <w:tcPr>
            <w:tcW w:type="dxa" w:w="2280"/>
          </w:tcPr>
          <w:p>
            <w:pPr>
              <w:spacing w:after="40"/>
            </w:pPr>
            <w:r>
              <w:rPr>
                <w:rFonts w:ascii="Courier New" w:hAnsi="Courier New"/>
                <w:sz w:val="18"/>
              </w:rPr>
              <w:t>psd_order</w:t>
            </w:r>
          </w:p>
        </w:tc>
        <w:tc>
          <w:tcPr>
            <w:tcW w:type="dxa" w:w="2280"/>
          </w:tcPr>
          <w:p>
            <w:pPr>
              <w:spacing w:after="40"/>
            </w:pPr>
            <w:r>
              <w:rPr>
                <w:rFonts w:ascii="Times New Roman" w:hAnsi="Times New Roman"/>
                <w:b w:val="0"/>
                <w:sz w:val="20"/>
              </w:rPr>
              <w:t>спектар у јединицама реда</w:t>
            </w:r>
          </w:p>
        </w:tc>
        <w:tc>
          <w:tcPr>
            <w:tcW w:type="dxa" w:w="2280"/>
          </w:tcPr>
          <w:p>
            <w:pPr>
              <w:spacing w:after="40"/>
              <w:jc w:val="right"/>
            </w:pPr>
            <w:r>
              <w:rPr>
                <w:rFonts w:ascii="Times New Roman" w:hAnsi="Times New Roman"/>
                <w:b w:val="0"/>
                <w:sz w:val="20"/>
              </w:rPr>
              <w:t>0,639</w:t>
            </w:r>
          </w:p>
        </w:tc>
        <w:tc>
          <w:tcPr>
            <w:tcW w:type="dxa" w:w="2280"/>
          </w:tcPr>
          <w:p>
            <w:pPr>
              <w:spacing w:after="40"/>
              <w:jc w:val="right"/>
            </w:pPr>
            <w:r>
              <w:rPr>
                <w:rFonts w:ascii="Times New Roman" w:hAnsi="Times New Roman"/>
                <w:b w:val="0"/>
                <w:sz w:val="20"/>
              </w:rPr>
              <w:t>−0,217</w:t>
            </w:r>
          </w:p>
        </w:tc>
      </w:tr>
      <w:tr>
        <w:tc>
          <w:tcPr>
            <w:tcW w:type="dxa" w:w="2280"/>
          </w:tcPr>
          <w:p>
            <w:pPr>
              <w:spacing w:after="40"/>
            </w:pPr>
            <w:r>
              <w:rPr>
                <w:rFonts w:ascii="Courier New" w:hAnsi="Courier New"/>
                <w:sz w:val="18"/>
              </w:rPr>
              <w:t>psd_regime</w:t>
            </w:r>
          </w:p>
        </w:tc>
        <w:tc>
          <w:tcPr>
            <w:tcW w:type="dxa" w:w="2280"/>
          </w:tcPr>
          <w:p>
            <w:pPr>
              <w:spacing w:after="40"/>
            </w:pPr>
            <w:r>
              <w:rPr>
                <w:rFonts w:ascii="Times New Roman" w:hAnsi="Times New Roman"/>
                <w:b w:val="0"/>
                <w:sz w:val="20"/>
              </w:rPr>
              <w:t>засебан центар по режиму</w:t>
            </w:r>
          </w:p>
        </w:tc>
        <w:tc>
          <w:tcPr>
            <w:tcW w:type="dxa" w:w="2280"/>
          </w:tcPr>
          <w:p>
            <w:pPr>
              <w:spacing w:after="40"/>
              <w:jc w:val="right"/>
            </w:pPr>
            <w:r>
              <w:rPr>
                <w:rFonts w:ascii="Times New Roman" w:hAnsi="Times New Roman"/>
                <w:b w:val="0"/>
                <w:sz w:val="20"/>
              </w:rPr>
              <w:t>0,856</w:t>
            </w:r>
          </w:p>
        </w:tc>
        <w:tc>
          <w:tcPr>
            <w:tcW w:type="dxa" w:w="2280"/>
          </w:tcPr>
          <w:p>
            <w:pPr>
              <w:spacing w:after="40"/>
              <w:jc w:val="right"/>
            </w:pPr>
            <w:r>
              <w:rPr>
                <w:rFonts w:ascii="Times New Roman" w:hAnsi="Times New Roman"/>
                <w:b w:val="0"/>
                <w:sz w:val="20"/>
              </w:rPr>
              <w:t>0,000</w:t>
            </w:r>
          </w:p>
        </w:tc>
      </w:tr>
      <w:tr>
        <w:tc>
          <w:tcPr>
            <w:tcW w:type="dxa" w:w="2280"/>
          </w:tcPr>
          <w:p>
            <w:pPr>
              <w:spacing w:after="40"/>
            </w:pPr>
            <w:r>
              <w:rPr>
                <w:rFonts w:ascii="Courier New" w:hAnsi="Courier New"/>
                <w:sz w:val="18"/>
              </w:rPr>
              <w:t>psd_logratio</w:t>
            </w:r>
          </w:p>
        </w:tc>
        <w:tc>
          <w:tcPr>
            <w:tcW w:type="dxa" w:w="2280"/>
          </w:tcPr>
          <w:p>
            <w:pPr>
              <w:spacing w:after="40"/>
            </w:pPr>
            <w:r>
              <w:rPr>
                <w:rFonts w:ascii="Times New Roman" w:hAnsi="Times New Roman"/>
                <w:b w:val="0"/>
                <w:sz w:val="20"/>
              </w:rPr>
              <w:t>однос два канала</w:t>
            </w:r>
          </w:p>
        </w:tc>
        <w:tc>
          <w:tcPr>
            <w:tcW w:type="dxa" w:w="2280"/>
          </w:tcPr>
          <w:p>
            <w:pPr>
              <w:spacing w:after="40"/>
              <w:jc w:val="right"/>
            </w:pPr>
            <w:r>
              <w:rPr>
                <w:rFonts w:ascii="Times New Roman" w:hAnsi="Times New Roman"/>
                <w:b w:val="0"/>
                <w:sz w:val="20"/>
              </w:rPr>
              <w:t>0,719</w:t>
            </w:r>
          </w:p>
        </w:tc>
        <w:tc>
          <w:tcPr>
            <w:tcW w:type="dxa" w:w="2280"/>
          </w:tcPr>
          <w:p>
            <w:pPr>
              <w:spacing w:after="40"/>
              <w:jc w:val="right"/>
            </w:pPr>
            <w:r>
              <w:rPr>
                <w:rFonts w:ascii="Times New Roman" w:hAnsi="Times New Roman"/>
                <w:b w:val="0"/>
                <w:sz w:val="20"/>
              </w:rPr>
              <w:t>−0,137</w:t>
            </w:r>
          </w:p>
        </w:tc>
      </w:tr>
      <w:tr>
        <w:tc>
          <w:tcPr>
            <w:tcW w:type="dxa" w:w="2280"/>
          </w:tcPr>
          <w:p>
            <w:pPr>
              <w:spacing w:after="40"/>
            </w:pPr>
            <w:r>
              <w:rPr>
                <w:rFonts w:ascii="Courier New" w:hAnsi="Courier New"/>
                <w:sz w:val="18"/>
              </w:rPr>
              <w:t>psd_coherence</w:t>
            </w:r>
          </w:p>
        </w:tc>
        <w:tc>
          <w:tcPr>
            <w:tcW w:type="dxa" w:w="2280"/>
          </w:tcPr>
          <w:p>
            <w:pPr>
              <w:spacing w:after="40"/>
            </w:pPr>
            <w:r>
              <w:rPr>
                <w:rFonts w:ascii="Times New Roman" w:hAnsi="Times New Roman"/>
                <w:b w:val="0"/>
                <w:sz w:val="20"/>
              </w:rPr>
              <w:t>кохеренција два канала</w:t>
            </w:r>
          </w:p>
        </w:tc>
        <w:tc>
          <w:tcPr>
            <w:tcW w:type="dxa" w:w="2280"/>
          </w:tcPr>
          <w:p>
            <w:pPr>
              <w:spacing w:after="40"/>
              <w:jc w:val="right"/>
            </w:pPr>
            <w:r>
              <w:rPr>
                <w:rFonts w:ascii="Times New Roman" w:hAnsi="Times New Roman"/>
                <w:b w:val="0"/>
                <w:sz w:val="20"/>
              </w:rPr>
              <w:t>0,751</w:t>
            </w:r>
          </w:p>
        </w:tc>
        <w:tc>
          <w:tcPr>
            <w:tcW w:type="dxa" w:w="2280"/>
          </w:tcPr>
          <w:p>
            <w:pPr>
              <w:spacing w:after="40"/>
              <w:jc w:val="right"/>
            </w:pPr>
            <w:r>
              <w:rPr>
                <w:rFonts w:ascii="Times New Roman" w:hAnsi="Times New Roman"/>
                <w:b w:val="0"/>
                <w:sz w:val="20"/>
              </w:rPr>
              <w:t>−0,105</w:t>
            </w:r>
          </w:p>
        </w:tc>
      </w:tr>
      <w:tr>
        <w:tc>
          <w:tcPr>
            <w:tcW w:type="dxa" w:w="2280"/>
          </w:tcPr>
          <w:p>
            <w:pPr>
              <w:spacing w:after="40"/>
            </w:pPr>
            <w:r>
              <w:rPr>
                <w:rFonts w:ascii="Courier New" w:hAnsi="Courier New"/>
                <w:sz w:val="18"/>
              </w:rPr>
              <w:t>psd_masked</w:t>
            </w:r>
          </w:p>
        </w:tc>
        <w:tc>
          <w:tcPr>
            <w:tcW w:type="dxa" w:w="2280"/>
          </w:tcPr>
          <w:p>
            <w:pPr>
              <w:spacing w:after="40"/>
            </w:pPr>
            <w:r>
              <w:rPr>
                <w:rFonts w:ascii="Times New Roman" w:hAnsi="Times New Roman"/>
                <w:b w:val="0"/>
                <w:sz w:val="20"/>
              </w:rPr>
              <w:t>маска буке из другог канала</w:t>
            </w:r>
          </w:p>
        </w:tc>
        <w:tc>
          <w:tcPr>
            <w:tcW w:type="dxa" w:w="2280"/>
          </w:tcPr>
          <w:p>
            <w:pPr>
              <w:spacing w:after="40"/>
              <w:jc w:val="right"/>
            </w:pPr>
            <w:r>
              <w:rPr>
                <w:rFonts w:ascii="Times New Roman" w:hAnsi="Times New Roman"/>
                <w:b w:val="0"/>
                <w:sz w:val="20"/>
              </w:rPr>
              <w:t>0,450</w:t>
            </w:r>
          </w:p>
        </w:tc>
        <w:tc>
          <w:tcPr>
            <w:tcW w:type="dxa" w:w="2280"/>
          </w:tcPr>
          <w:p>
            <w:pPr>
              <w:spacing w:after="40"/>
              <w:jc w:val="right"/>
            </w:pPr>
            <w:r>
              <w:rPr>
                <w:rFonts w:ascii="Times New Roman" w:hAnsi="Times New Roman"/>
                <w:b w:val="0"/>
                <w:sz w:val="20"/>
              </w:rPr>
              <w:t>−0,406</w:t>
            </w:r>
          </w:p>
        </w:tc>
      </w:tr>
      <w:tr>
        <w:tc>
          <w:tcPr>
            <w:tcW w:type="dxa" w:w="2280"/>
          </w:tcPr>
          <w:p>
            <w:pPr>
              <w:spacing w:after="40"/>
            </w:pPr>
            <w:r>
              <w:rPr>
                <w:rFonts w:ascii="Courier New" w:hAnsi="Courier New"/>
                <w:sz w:val="18"/>
              </w:rPr>
              <w:t>transient</w:t>
            </w:r>
          </w:p>
        </w:tc>
        <w:tc>
          <w:tcPr>
            <w:tcW w:type="dxa" w:w="2280"/>
          </w:tcPr>
          <w:p>
            <w:pPr>
              <w:spacing w:after="40"/>
            </w:pPr>
            <w:r>
              <w:rPr>
                <w:rFonts w:ascii="Times New Roman" w:hAnsi="Times New Roman"/>
                <w:b w:val="0"/>
                <w:sz w:val="20"/>
              </w:rPr>
              <w:t>спектрални флукс, куртозис</w:t>
            </w:r>
          </w:p>
        </w:tc>
        <w:tc>
          <w:tcPr>
            <w:tcW w:type="dxa" w:w="2280"/>
          </w:tcPr>
          <w:p>
            <w:pPr>
              <w:spacing w:after="40"/>
              <w:jc w:val="right"/>
            </w:pPr>
            <w:r>
              <w:rPr>
                <w:rFonts w:ascii="Times New Roman" w:hAnsi="Times New Roman"/>
                <w:b w:val="0"/>
                <w:sz w:val="20"/>
              </w:rPr>
              <w:t>0,565</w:t>
            </w:r>
          </w:p>
        </w:tc>
        <w:tc>
          <w:tcPr>
            <w:tcW w:type="dxa" w:w="2280"/>
          </w:tcPr>
          <w:p>
            <w:pPr>
              <w:spacing w:after="40"/>
              <w:jc w:val="right"/>
            </w:pPr>
            <w:r>
              <w:rPr>
                <w:rFonts w:ascii="Times New Roman" w:hAnsi="Times New Roman"/>
                <w:b w:val="0"/>
                <w:sz w:val="20"/>
              </w:rPr>
              <w:t>−0,291</w:t>
            </w:r>
          </w:p>
        </w:tc>
      </w:tr>
      <w:tr>
        <w:tc>
          <w:tcPr>
            <w:tcW w:type="dxa" w:w="2280"/>
          </w:tcPr>
          <w:p>
            <w:pPr>
              <w:spacing w:after="40"/>
            </w:pPr>
            <w:r>
              <w:rPr>
                <w:rFonts w:ascii="Courier New" w:hAnsi="Courier New"/>
                <w:sz w:val="18"/>
              </w:rPr>
              <w:t>psd_plus_transient</w:t>
            </w:r>
          </w:p>
        </w:tc>
        <w:tc>
          <w:tcPr>
            <w:tcW w:type="dxa" w:w="2280"/>
          </w:tcPr>
          <w:p>
            <w:pPr>
              <w:spacing w:after="40"/>
            </w:pPr>
            <w:r>
              <w:rPr>
                <w:rFonts w:ascii="Times New Roman" w:hAnsi="Times New Roman"/>
                <w:b w:val="0"/>
                <w:sz w:val="20"/>
              </w:rPr>
              <w:t>спори и брзи пут</w:t>
            </w:r>
          </w:p>
        </w:tc>
        <w:tc>
          <w:tcPr>
            <w:tcW w:type="dxa" w:w="2280"/>
          </w:tcPr>
          <w:p>
            <w:pPr>
              <w:spacing w:after="40"/>
              <w:jc w:val="right"/>
            </w:pPr>
            <w:r>
              <w:rPr>
                <w:rFonts w:ascii="Times New Roman" w:hAnsi="Times New Roman"/>
                <w:b w:val="0"/>
                <w:sz w:val="20"/>
              </w:rPr>
              <w:t>0,857</w:t>
            </w:r>
          </w:p>
        </w:tc>
        <w:tc>
          <w:tcPr>
            <w:tcW w:type="dxa" w:w="2280"/>
          </w:tcPr>
          <w:p>
            <w:pPr>
              <w:spacing w:after="40"/>
              <w:jc w:val="right"/>
            </w:pPr>
            <w:r>
              <w:rPr>
                <w:rFonts w:ascii="Times New Roman" w:hAnsi="Times New Roman"/>
                <w:b w:val="0"/>
                <w:sz w:val="20"/>
              </w:rPr>
              <w:t>+0,001</w:t>
            </w:r>
          </w:p>
        </w:tc>
      </w:tr>
    </w:tbl>
    <w:p>
      <w:pPr>
        <w:spacing w:after="80"/>
      </w:pPr>
    </w:p>
    <w:p>
      <w:pPr>
        <w:pStyle w:val="BodyText"/>
        <w:ind w:firstLine="0"/>
      </w:pPr>
      <w:r>
        <w:rPr>
          <w:rFonts w:ascii="Times New Roman" w:hAnsi="Times New Roman"/>
          <w:b w:val="0"/>
          <w:sz w:val="22"/>
        </w:rPr>
        <w:t>Ниједан кандидат не побјеђује. Једини позитиван помак од 0,001 је двадесет пута мањи од сопственог расипања по подјели, па није побољшање него шум.</w:t>
      </w:r>
    </w:p>
    <w:p>
      <w:pPr>
        <w:pStyle w:val="BodyText"/>
      </w:pPr>
      <w:r>
        <w:rPr>
          <w:rFonts w:ascii="Times New Roman" w:hAnsi="Times New Roman"/>
          <w:b w:val="0"/>
          <w:sz w:val="22"/>
        </w:rPr>
        <w:t>Механизам пада сваког кандидата је забиљежен, јер је то корисније од саме бројке. Приступи засновани на реду и режиму почивају на претпоставци да ознаке брзине у скупу значе различиту обртну брзину. Процјена основне фреквенције дала је 34,0 Hz за све три брзине. Први рефлекс је био да је процјена покварена, па је урађена контрола независна од ње — положај тоналних врхова изнад спектралне позадине. Врхови се поклапају унутар једне тачке спектра за све три брзине. Брзине се, дакле, у овом скупу не разликују по обртној фреквенцији него по широкопојасном нивоу; процјена је била исправна, а пресликавање осе је само изгубило резолуцију.</w:t>
      </w:r>
    </w:p>
    <w:p>
      <w:pPr>
        <w:pStyle w:val="BodyText"/>
      </w:pPr>
      <w:r>
        <w:rPr>
          <w:rFonts w:ascii="Times New Roman" w:hAnsi="Times New Roman"/>
          <w:b w:val="0"/>
          <w:sz w:val="22"/>
        </w:rPr>
        <w:t>Двоканални приступи су сви слабији од ближег канала самог. Варијанта са маском пала је испод случајног погађања, и разлог је поучан: маска потискује траке у којима је даљи канал упоредив са ближим, а вентилатор је гласан у оба канала. Маска је зато потискивала баш сигнал. Транзијентни пут мјери ударност, а аномалије овог вентилатора су тоналне и широкопојасне, па мјери нешто што у овим подацима не постоји.</w:t>
      </w:r>
    </w:p>
    <w:p>
      <w:pPr>
        <w:pStyle w:val="BodyText"/>
      </w:pPr>
      <w:r>
        <w:rPr>
          <w:rFonts w:ascii="Times New Roman" w:hAnsi="Times New Roman"/>
          <w:b w:val="0"/>
          <w:sz w:val="22"/>
        </w:rPr>
        <w:t>Ова фаза није дала бољи модел, али је дала двије друге ствари. Прва је потврда да су ограничења у фирмверу била исправна: фирмвер је одбијао да тврди промјену брзине, амбијенталну буку или механичку аномалију као категорију, јер доказа није било. Ова фаза је доказе потражила по све три линије и није их нашла. Друга је преусмјеравање на право уско грло: када шест алтернатива не помјери обиљежје, а праг се између двије калибрације разликује шеснаест пута, даље улагање у обиљежје нема смисла.</w:t>
      </w:r>
    </w:p>
    <w:p>
      <w:pPr>
        <w:pStyle w:val="Heading2"/>
      </w:pPr>
      <w:r>
        <w:rPr>
          <w:rFonts w:ascii="Arial" w:hAnsi="Arial"/>
          <w:b/>
          <w:sz w:val="28"/>
        </w:rPr>
        <w:t>4.8. Фаза 6 — временско правило одлучивања</w:t>
      </w:r>
    </w:p>
    <w:p>
      <w:pPr>
        <w:pStyle w:val="BodyText"/>
      </w:pPr>
      <w:r>
        <w:rPr>
          <w:rFonts w:ascii="Times New Roman" w:hAnsi="Times New Roman"/>
          <w:b w:val="0"/>
          <w:sz w:val="22"/>
        </w:rPr>
        <w:t>Ова фаза не мијења обиљежје него начин на који се од низа оцјена прави аларм. Дотадашње правило — три узастопна прозора изнад прага — уведено је као разумна претпоставка и никада није било измјерено. Очекивање је било да ће експоненцијално усредњавање и кумулативна сума бити надоградња.</w:t>
      </w:r>
    </w:p>
    <w:p>
      <w:pPr>
        <w:spacing w:before="200" w:after="60"/>
        <w:jc w:val="center"/>
      </w:pPr>
      <w:r>
        <w:rPr>
          <w:rFonts w:ascii="Times New Roman" w:hAnsi="Times New Roman"/>
          <w:b w:val="0"/>
          <w:sz w:val="22"/>
        </w:rPr>
        <w:t>Табела 4.8. Временска правила одлучивања (40 подјела, 2000 нормалних прозора)</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after="40"/>
              <w:jc w:val="center"/>
            </w:pPr>
            <w:r>
              <w:rPr>
                <w:rFonts w:ascii="Times New Roman" w:hAnsi="Times New Roman"/>
                <w:b/>
                <w:sz w:val="20"/>
              </w:rPr>
              <w:t>Правило</w:t>
            </w:r>
          </w:p>
        </w:tc>
        <w:tc>
          <w:tcPr>
            <w:tcW w:type="dxa" w:w="2280"/>
          </w:tcPr>
          <w:p>
            <w:pPr>
              <w:spacing w:after="40"/>
              <w:jc w:val="center"/>
            </w:pPr>
            <w:r>
              <w:rPr>
                <w:rFonts w:ascii="Times New Roman" w:hAnsi="Times New Roman"/>
                <w:b/>
                <w:sz w:val="20"/>
              </w:rPr>
              <w:t>Лажних/h</w:t>
            </w:r>
          </w:p>
        </w:tc>
        <w:tc>
          <w:tcPr>
            <w:tcW w:type="dxa" w:w="2280"/>
          </w:tcPr>
          <w:p>
            <w:pPr>
              <w:spacing w:after="40"/>
              <w:jc w:val="center"/>
            </w:pPr>
            <w:r>
              <w:rPr>
                <w:rFonts w:ascii="Times New Roman" w:hAnsi="Times New Roman"/>
                <w:b/>
                <w:sz w:val="20"/>
              </w:rPr>
              <w:t>Туђа машина/h</w:t>
            </w:r>
          </w:p>
        </w:tc>
        <w:tc>
          <w:tcPr>
            <w:tcW w:type="dxa" w:w="2280"/>
          </w:tcPr>
          <w:p>
            <w:pPr>
              <w:spacing w:after="40"/>
              <w:jc w:val="center"/>
            </w:pPr>
            <w:r>
              <w:rPr>
                <w:rFonts w:ascii="Times New Roman" w:hAnsi="Times New Roman"/>
                <w:b/>
                <w:sz w:val="20"/>
              </w:rPr>
              <w:t>Одзив на побуду од 1 прозора</w:t>
            </w:r>
          </w:p>
        </w:tc>
      </w:tr>
      <w:tr>
        <w:tc>
          <w:tcPr>
            <w:tcW w:type="dxa" w:w="2280"/>
          </w:tcPr>
          <w:p>
            <w:pPr>
              <w:spacing w:after="40"/>
            </w:pPr>
            <w:r>
              <w:rPr>
                <w:rFonts w:ascii="Times New Roman" w:hAnsi="Times New Roman"/>
                <w:b w:val="0"/>
                <w:sz w:val="20"/>
              </w:rPr>
              <w:t>3 узастопна прозора</w:t>
            </w:r>
          </w:p>
        </w:tc>
        <w:tc>
          <w:tcPr>
            <w:tcW w:type="dxa" w:w="2280"/>
          </w:tcPr>
          <w:p>
            <w:pPr>
              <w:spacing w:after="40"/>
              <w:jc w:val="right"/>
            </w:pPr>
            <w:r>
              <w:rPr>
                <w:rFonts w:ascii="Times New Roman" w:hAnsi="Times New Roman"/>
                <w:b w:val="0"/>
                <w:sz w:val="20"/>
              </w:rPr>
              <w:t>0,00</w:t>
            </w:r>
          </w:p>
        </w:tc>
        <w:tc>
          <w:tcPr>
            <w:tcW w:type="dxa" w:w="2280"/>
          </w:tcPr>
          <w:p>
            <w:pPr>
              <w:spacing w:after="40"/>
              <w:jc w:val="right"/>
            </w:pPr>
            <w:r>
              <w:rPr>
                <w:rFonts w:ascii="Times New Roman" w:hAnsi="Times New Roman"/>
                <w:b w:val="0"/>
                <w:sz w:val="20"/>
              </w:rPr>
              <w:t>11,16</w:t>
            </w:r>
          </w:p>
        </w:tc>
        <w:tc>
          <w:tcPr>
            <w:tcW w:type="dxa" w:w="2280"/>
          </w:tcPr>
          <w:p>
            <w:pPr>
              <w:spacing w:after="40"/>
              <w:jc w:val="right"/>
            </w:pPr>
            <w:r>
              <w:rPr>
                <w:rFonts w:ascii="Times New Roman" w:hAnsi="Times New Roman"/>
                <w:b w:val="0"/>
                <w:sz w:val="20"/>
              </w:rPr>
              <w:t>0,004</w:t>
            </w:r>
          </w:p>
        </w:tc>
      </w:tr>
      <w:tr>
        <w:tc>
          <w:tcPr>
            <w:tcW w:type="dxa" w:w="2280"/>
          </w:tcPr>
          <w:p>
            <w:pPr>
              <w:spacing w:after="40"/>
            </w:pPr>
            <w:r>
              <w:rPr>
                <w:rFonts w:ascii="Times New Roman" w:hAnsi="Times New Roman"/>
                <w:b w:val="0"/>
                <w:sz w:val="20"/>
              </w:rPr>
              <w:t>4 узастопна прозора</w:t>
            </w:r>
          </w:p>
        </w:tc>
        <w:tc>
          <w:tcPr>
            <w:tcW w:type="dxa" w:w="2280"/>
          </w:tcPr>
          <w:p>
            <w:pPr>
              <w:spacing w:after="40"/>
              <w:jc w:val="right"/>
            </w:pPr>
            <w:r>
              <w:rPr>
                <w:rFonts w:ascii="Times New Roman" w:hAnsi="Times New Roman"/>
                <w:b w:val="0"/>
                <w:sz w:val="20"/>
              </w:rPr>
              <w:t>0,00</w:t>
            </w:r>
          </w:p>
        </w:tc>
        <w:tc>
          <w:tcPr>
            <w:tcW w:type="dxa" w:w="2280"/>
          </w:tcPr>
          <w:p>
            <w:pPr>
              <w:spacing w:after="40"/>
              <w:jc w:val="right"/>
            </w:pPr>
            <w:r>
              <w:rPr>
                <w:rFonts w:ascii="Times New Roman" w:hAnsi="Times New Roman"/>
                <w:b w:val="0"/>
                <w:sz w:val="20"/>
              </w:rPr>
              <w:t>10,98</w:t>
            </w:r>
          </w:p>
        </w:tc>
        <w:tc>
          <w:tcPr>
            <w:tcW w:type="dxa" w:w="2280"/>
          </w:tcPr>
          <w:p>
            <w:pPr>
              <w:spacing w:after="40"/>
              <w:jc w:val="right"/>
            </w:pPr>
            <w:r>
              <w:rPr>
                <w:rFonts w:ascii="Times New Roman" w:hAnsi="Times New Roman"/>
                <w:b w:val="0"/>
                <w:sz w:val="20"/>
              </w:rPr>
              <w:t>0,000</w:t>
            </w:r>
          </w:p>
        </w:tc>
      </w:tr>
      <w:tr>
        <w:tc>
          <w:tcPr>
            <w:tcW w:type="dxa" w:w="2280"/>
          </w:tcPr>
          <w:p>
            <w:pPr>
              <w:spacing w:after="40"/>
            </w:pPr>
            <w:r>
              <w:rPr>
                <w:rFonts w:ascii="Times New Roman" w:hAnsi="Times New Roman"/>
                <w:b/>
                <w:sz w:val="20"/>
              </w:rPr>
              <w:t>Хистереза + 3 узастопна</w:t>
            </w:r>
          </w:p>
        </w:tc>
        <w:tc>
          <w:tcPr>
            <w:tcW w:type="dxa" w:w="2280"/>
          </w:tcPr>
          <w:p>
            <w:pPr>
              <w:spacing w:after="40"/>
              <w:jc w:val="right"/>
            </w:pPr>
            <w:r>
              <w:rPr>
                <w:rFonts w:ascii="Times New Roman" w:hAnsi="Times New Roman"/>
                <w:b/>
                <w:sz w:val="20"/>
              </w:rPr>
              <w:t>0,00</w:t>
            </w:r>
          </w:p>
        </w:tc>
        <w:tc>
          <w:tcPr>
            <w:tcW w:type="dxa" w:w="2280"/>
          </w:tcPr>
          <w:p>
            <w:pPr>
              <w:spacing w:after="40"/>
              <w:jc w:val="right"/>
            </w:pPr>
            <w:r>
              <w:rPr>
                <w:rFonts w:ascii="Times New Roman" w:hAnsi="Times New Roman"/>
                <w:b/>
                <w:sz w:val="20"/>
              </w:rPr>
              <w:t>5,40</w:t>
            </w:r>
          </w:p>
        </w:tc>
        <w:tc>
          <w:tcPr>
            <w:tcW w:type="dxa" w:w="2280"/>
          </w:tcPr>
          <w:p>
            <w:pPr>
              <w:spacing w:after="40"/>
              <w:jc w:val="right"/>
            </w:pPr>
            <w:r>
              <w:rPr>
                <w:rFonts w:ascii="Times New Roman" w:hAnsi="Times New Roman"/>
                <w:b/>
                <w:sz w:val="20"/>
              </w:rPr>
              <w:t>0,000</w:t>
            </w:r>
          </w:p>
        </w:tc>
      </w:tr>
      <w:tr>
        <w:tc>
          <w:tcPr>
            <w:tcW w:type="dxa" w:w="2280"/>
          </w:tcPr>
          <w:p>
            <w:pPr>
              <w:spacing w:after="40"/>
            </w:pPr>
            <w:r>
              <w:rPr>
                <w:rFonts w:ascii="Times New Roman" w:hAnsi="Times New Roman"/>
                <w:b w:val="0"/>
                <w:sz w:val="20"/>
              </w:rPr>
              <w:t>Експоненцијално усредњавање + 3</w:t>
            </w:r>
          </w:p>
        </w:tc>
        <w:tc>
          <w:tcPr>
            <w:tcW w:type="dxa" w:w="2280"/>
          </w:tcPr>
          <w:p>
            <w:pPr>
              <w:spacing w:after="40"/>
              <w:jc w:val="right"/>
            </w:pPr>
            <w:r>
              <w:rPr>
                <w:rFonts w:ascii="Times New Roman" w:hAnsi="Times New Roman"/>
                <w:b w:val="0"/>
                <w:sz w:val="20"/>
              </w:rPr>
              <w:t>5,40</w:t>
            </w:r>
          </w:p>
        </w:tc>
        <w:tc>
          <w:tcPr>
            <w:tcW w:type="dxa" w:w="2280"/>
          </w:tcPr>
          <w:p>
            <w:pPr>
              <w:spacing w:after="40"/>
              <w:jc w:val="right"/>
            </w:pPr>
            <w:r>
              <w:rPr>
                <w:rFonts w:ascii="Times New Roman" w:hAnsi="Times New Roman"/>
                <w:b w:val="0"/>
                <w:sz w:val="20"/>
              </w:rPr>
              <w:t>6,48</w:t>
            </w:r>
          </w:p>
        </w:tc>
        <w:tc>
          <w:tcPr>
            <w:tcW w:type="dxa" w:w="2280"/>
          </w:tcPr>
          <w:p>
            <w:pPr>
              <w:spacing w:after="40"/>
              <w:jc w:val="right"/>
            </w:pPr>
            <w:r>
              <w:rPr>
                <w:rFonts w:ascii="Times New Roman" w:hAnsi="Times New Roman"/>
                <w:b w:val="0"/>
                <w:sz w:val="20"/>
              </w:rPr>
              <w:t>0,592</w:t>
            </w:r>
          </w:p>
        </w:tc>
      </w:tr>
      <w:tr>
        <w:tc>
          <w:tcPr>
            <w:tcW w:type="dxa" w:w="2280"/>
          </w:tcPr>
          <w:p>
            <w:pPr>
              <w:spacing w:after="40"/>
            </w:pPr>
            <w:r>
              <w:rPr>
                <w:rFonts w:ascii="Times New Roman" w:hAnsi="Times New Roman"/>
                <w:b w:val="0"/>
                <w:sz w:val="20"/>
              </w:rPr>
              <w:t>Кумулативна сума</w:t>
            </w:r>
          </w:p>
        </w:tc>
        <w:tc>
          <w:tcPr>
            <w:tcW w:type="dxa" w:w="2280"/>
          </w:tcPr>
          <w:p>
            <w:pPr>
              <w:spacing w:after="40"/>
              <w:jc w:val="right"/>
            </w:pPr>
            <w:r>
              <w:rPr>
                <w:rFonts w:ascii="Times New Roman" w:hAnsi="Times New Roman"/>
                <w:b w:val="0"/>
                <w:sz w:val="20"/>
              </w:rPr>
              <w:t>5,40</w:t>
            </w:r>
          </w:p>
        </w:tc>
        <w:tc>
          <w:tcPr>
            <w:tcW w:type="dxa" w:w="2280"/>
          </w:tcPr>
          <w:p>
            <w:pPr>
              <w:spacing w:after="40"/>
              <w:jc w:val="right"/>
            </w:pPr>
            <w:r>
              <w:rPr>
                <w:rFonts w:ascii="Times New Roman" w:hAnsi="Times New Roman"/>
                <w:b w:val="0"/>
                <w:sz w:val="20"/>
              </w:rPr>
              <w:t>11,16</w:t>
            </w:r>
          </w:p>
        </w:tc>
        <w:tc>
          <w:tcPr>
            <w:tcW w:type="dxa" w:w="2280"/>
          </w:tcPr>
          <w:p>
            <w:pPr>
              <w:spacing w:after="40"/>
              <w:jc w:val="right"/>
            </w:pPr>
            <w:r>
              <w:rPr>
                <w:rFonts w:ascii="Times New Roman" w:hAnsi="Times New Roman"/>
                <w:b w:val="0"/>
                <w:sz w:val="20"/>
              </w:rPr>
              <w:t>0,721</w:t>
            </w:r>
          </w:p>
        </w:tc>
      </w:tr>
    </w:tbl>
    <w:p>
      <w:pPr>
        <w:spacing w:after="80"/>
      </w:pPr>
    </w:p>
    <w:p>
      <w:pPr>
        <w:pStyle w:val="BodyText"/>
        <w:ind w:firstLine="0"/>
      </w:pPr>
      <w:r>
        <w:rPr>
          <w:rFonts w:ascii="Times New Roman" w:hAnsi="Times New Roman"/>
          <w:b w:val="0"/>
          <w:sz w:val="22"/>
        </w:rPr>
        <w:t xml:space="preserve">Измјерено је супротно од очекиваног. Обје стандардне технике по конструкцији преносе информацију кроз вријеме: код експоненцијалног усредњавања побуда од једног прозора остаје у статистици неколико прозора и сама допуни низ од три, а код кумулативне суме се акумулира. Обје су направљене да ухвате </w:t>
      </w:r>
      <w:r>
        <w:rPr>
          <w:rFonts w:ascii="Times New Roman" w:hAnsi="Times New Roman"/>
          <w:b/>
          <w:sz w:val="22"/>
        </w:rPr>
        <w:t>мали трајни</w:t>
      </w:r>
      <w:r>
        <w:rPr>
          <w:rFonts w:ascii="Times New Roman" w:hAnsi="Times New Roman"/>
          <w:b w:val="0"/>
          <w:sz w:val="22"/>
        </w:rPr>
        <w:t xml:space="preserve"> помјерај у шуму, а овдје је задатак обрнут — одбацити </w:t>
      </w:r>
      <w:r>
        <w:rPr>
          <w:rFonts w:ascii="Times New Roman" w:hAnsi="Times New Roman"/>
          <w:b/>
          <w:sz w:val="22"/>
        </w:rPr>
        <w:t>велику кратку</w:t>
      </w:r>
      <w:r>
        <w:rPr>
          <w:rFonts w:ascii="Times New Roman" w:hAnsi="Times New Roman"/>
          <w:b w:val="0"/>
          <w:sz w:val="22"/>
        </w:rPr>
        <w:t xml:space="preserve"> побуду.</w:t>
      </w:r>
    </w:p>
    <w:p>
      <w:pPr>
        <w:pStyle w:val="BodyText"/>
      </w:pPr>
      <w:r>
        <w:rPr>
          <w:rFonts w:ascii="Times New Roman" w:hAnsi="Times New Roman"/>
          <w:b w:val="0"/>
          <w:sz w:val="22"/>
        </w:rPr>
        <w:t>Усвојена је хистереза са раздвојеним прагом уласка и изласка, која не уноси меморију о величини побуде, а преполовљује број алармних епизода када се акустика помјери. Ово је најјаснији примјер правила да стандардна техника није исто што и прикладна техника.</w:t>
      </w:r>
    </w:p>
    <w:p>
      <w:pPr>
        <w:pStyle w:val="Heading2"/>
      </w:pPr>
      <w:r>
        <w:rPr>
          <w:rFonts w:ascii="Arial" w:hAnsi="Arial"/>
          <w:b/>
          <w:sz w:val="28"/>
        </w:rPr>
        <w:t>4.9. Сажетак напретка</w:t>
      </w:r>
    </w:p>
    <w:p>
      <w:pPr>
        <w:spacing w:before="200" w:after="60"/>
        <w:jc w:val="center"/>
      </w:pPr>
      <w:r>
        <w:rPr>
          <w:rFonts w:ascii="Times New Roman" w:hAnsi="Times New Roman"/>
          <w:b w:val="0"/>
          <w:sz w:val="22"/>
        </w:rPr>
        <w:t>Табела 4.9. Напредак кроз фазе развоја</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Фаза</w:t>
            </w:r>
          </w:p>
        </w:tc>
        <w:tc>
          <w:tcPr>
            <w:tcW w:type="dxa" w:w="3041"/>
          </w:tcPr>
          <w:p>
            <w:pPr>
              <w:spacing w:after="40"/>
              <w:jc w:val="center"/>
            </w:pPr>
            <w:r>
              <w:rPr>
                <w:rFonts w:ascii="Times New Roman" w:hAnsi="Times New Roman"/>
                <w:b/>
                <w:sz w:val="20"/>
              </w:rPr>
              <w:t>Најбољи AUC</w:t>
            </w:r>
          </w:p>
        </w:tc>
        <w:tc>
          <w:tcPr>
            <w:tcW w:type="dxa" w:w="3041"/>
          </w:tcPr>
          <w:p>
            <w:pPr>
              <w:spacing w:after="40"/>
              <w:jc w:val="center"/>
            </w:pPr>
            <w:r>
              <w:rPr>
                <w:rFonts w:ascii="Times New Roman" w:hAnsi="Times New Roman"/>
                <w:b/>
                <w:sz w:val="20"/>
              </w:rPr>
              <w:t>Права препрека</w:t>
            </w:r>
          </w:p>
        </w:tc>
      </w:tr>
      <w:tr>
        <w:tc>
          <w:tcPr>
            <w:tcW w:type="dxa" w:w="3041"/>
          </w:tcPr>
          <w:p>
            <w:pPr>
              <w:spacing w:after="40"/>
            </w:pPr>
            <w:r>
              <w:rPr>
                <w:rFonts w:ascii="Times New Roman" w:hAnsi="Times New Roman"/>
                <w:b w:val="0"/>
                <w:sz w:val="20"/>
              </w:rPr>
              <w:t>1. Неуронске мреже</w:t>
            </w:r>
          </w:p>
        </w:tc>
        <w:tc>
          <w:tcPr>
            <w:tcW w:type="dxa" w:w="3041"/>
          </w:tcPr>
          <w:p>
            <w:pPr>
              <w:spacing w:after="40"/>
              <w:jc w:val="right"/>
            </w:pPr>
            <w:r>
              <w:rPr>
                <w:rFonts w:ascii="Times New Roman" w:hAnsi="Times New Roman"/>
                <w:b w:val="0"/>
                <w:sz w:val="20"/>
              </w:rPr>
              <w:t>0,530</w:t>
            </w:r>
          </w:p>
        </w:tc>
        <w:tc>
          <w:tcPr>
            <w:tcW w:type="dxa" w:w="3041"/>
          </w:tcPr>
          <w:p>
            <w:pPr>
              <w:spacing w:after="40"/>
            </w:pPr>
            <w:r>
              <w:rPr>
                <w:rFonts w:ascii="Times New Roman" w:hAnsi="Times New Roman"/>
                <w:b w:val="0"/>
                <w:sz w:val="20"/>
              </w:rPr>
              <w:t>задатак учења не одговара задатку детекције</w:t>
            </w:r>
          </w:p>
        </w:tc>
      </w:tr>
      <w:tr>
        <w:tc>
          <w:tcPr>
            <w:tcW w:type="dxa" w:w="3041"/>
          </w:tcPr>
          <w:p>
            <w:pPr>
              <w:spacing w:after="40"/>
            </w:pPr>
            <w:r>
              <w:rPr>
                <w:rFonts w:ascii="Times New Roman" w:hAnsi="Times New Roman"/>
                <w:b w:val="0"/>
                <w:sz w:val="20"/>
              </w:rPr>
              <w:t>2. Статистика над мел сажетком</w:t>
            </w:r>
          </w:p>
        </w:tc>
        <w:tc>
          <w:tcPr>
            <w:tcW w:type="dxa" w:w="3041"/>
          </w:tcPr>
          <w:p>
            <w:pPr>
              <w:spacing w:after="40"/>
              <w:jc w:val="right"/>
            </w:pPr>
            <w:r>
              <w:rPr>
                <w:rFonts w:ascii="Times New Roman" w:hAnsi="Times New Roman"/>
                <w:b w:val="0"/>
                <w:sz w:val="20"/>
              </w:rPr>
              <w:t>0,674</w:t>
            </w:r>
          </w:p>
        </w:tc>
        <w:tc>
          <w:tcPr>
            <w:tcW w:type="dxa" w:w="3041"/>
          </w:tcPr>
          <w:p>
            <w:pPr>
              <w:spacing w:after="40"/>
            </w:pPr>
            <w:r>
              <w:rPr>
                <w:rFonts w:ascii="Times New Roman" w:hAnsi="Times New Roman"/>
                <w:b w:val="0"/>
                <w:sz w:val="20"/>
              </w:rPr>
              <w:t>—</w:t>
            </w:r>
          </w:p>
        </w:tc>
      </w:tr>
      <w:tr>
        <w:tc>
          <w:tcPr>
            <w:tcW w:type="dxa" w:w="3041"/>
          </w:tcPr>
          <w:p>
            <w:pPr>
              <w:spacing w:after="40"/>
            </w:pPr>
            <w:r>
              <w:rPr>
                <w:rFonts w:ascii="Times New Roman" w:hAnsi="Times New Roman"/>
                <w:b w:val="0"/>
                <w:sz w:val="20"/>
              </w:rPr>
              <w:t>3. Оцјењивач</w:t>
            </w:r>
          </w:p>
        </w:tc>
        <w:tc>
          <w:tcPr>
            <w:tcW w:type="dxa" w:w="3041"/>
          </w:tcPr>
          <w:p>
            <w:pPr>
              <w:spacing w:after="40"/>
              <w:jc w:val="right"/>
            </w:pPr>
            <w:r>
              <w:rPr>
                <w:rFonts w:ascii="Times New Roman" w:hAnsi="Times New Roman"/>
                <w:b w:val="0"/>
                <w:sz w:val="20"/>
              </w:rPr>
              <w:t>0,716</w:t>
            </w:r>
          </w:p>
        </w:tc>
        <w:tc>
          <w:tcPr>
            <w:tcW w:type="dxa" w:w="3041"/>
          </w:tcPr>
          <w:p>
            <w:pPr>
              <w:spacing w:after="40"/>
            </w:pPr>
            <w:r>
              <w:rPr>
                <w:rFonts w:ascii="Times New Roman" w:hAnsi="Times New Roman"/>
                <w:b w:val="0"/>
                <w:sz w:val="20"/>
              </w:rPr>
              <w:t>условљеност коваријансе, па плато</w:t>
            </w:r>
          </w:p>
        </w:tc>
      </w:tr>
      <w:tr>
        <w:tc>
          <w:tcPr>
            <w:tcW w:type="dxa" w:w="3041"/>
          </w:tcPr>
          <w:p>
            <w:pPr>
              <w:spacing w:after="40"/>
            </w:pPr>
            <w:r>
              <w:rPr>
                <w:rFonts w:ascii="Times New Roman" w:hAnsi="Times New Roman"/>
                <w:b w:val="0"/>
                <w:sz w:val="20"/>
              </w:rPr>
              <w:t xml:space="preserve">4. </w:t>
            </w:r>
            <w:r>
              <w:rPr>
                <w:rFonts w:ascii="Times New Roman" w:hAnsi="Times New Roman"/>
                <w:b/>
                <w:sz w:val="20"/>
              </w:rPr>
              <w:t>Обиљежје</w:t>
            </w:r>
          </w:p>
        </w:tc>
        <w:tc>
          <w:tcPr>
            <w:tcW w:type="dxa" w:w="3041"/>
          </w:tcPr>
          <w:p>
            <w:pPr>
              <w:spacing w:after="40"/>
              <w:jc w:val="right"/>
            </w:pPr>
            <w:r>
              <w:rPr>
                <w:rFonts w:ascii="Times New Roman" w:hAnsi="Times New Roman"/>
                <w:b/>
                <w:sz w:val="20"/>
              </w:rPr>
              <w:t>0,864</w:t>
            </w:r>
          </w:p>
        </w:tc>
        <w:tc>
          <w:tcPr>
            <w:tcW w:type="dxa" w:w="3041"/>
          </w:tcPr>
          <w:p>
            <w:pPr>
              <w:spacing w:after="40"/>
            </w:pPr>
            <w:r>
              <w:rPr>
                <w:rFonts w:ascii="Times New Roman" w:hAnsi="Times New Roman"/>
                <w:b/>
                <w:sz w:val="20"/>
              </w:rPr>
              <w:t>резолуција по фреквенцији</w:t>
            </w:r>
          </w:p>
        </w:tc>
      </w:tr>
      <w:tr>
        <w:tc>
          <w:tcPr>
            <w:tcW w:type="dxa" w:w="3041"/>
          </w:tcPr>
          <w:p>
            <w:pPr>
              <w:spacing w:after="40"/>
            </w:pPr>
            <w:r>
              <w:rPr>
                <w:rFonts w:ascii="Times New Roman" w:hAnsi="Times New Roman"/>
                <w:b w:val="0"/>
                <w:sz w:val="20"/>
              </w:rPr>
              <w:t>5. Шест алтернатива</w:t>
            </w:r>
          </w:p>
        </w:tc>
        <w:tc>
          <w:tcPr>
            <w:tcW w:type="dxa" w:w="3041"/>
          </w:tcPr>
          <w:p>
            <w:pPr>
              <w:spacing w:after="40"/>
              <w:jc w:val="right"/>
            </w:pPr>
            <w:r>
              <w:rPr>
                <w:rFonts w:ascii="Times New Roman" w:hAnsi="Times New Roman"/>
                <w:b w:val="0"/>
                <w:sz w:val="20"/>
              </w:rPr>
              <w:t>0,857</w:t>
            </w:r>
          </w:p>
        </w:tc>
        <w:tc>
          <w:tcPr>
            <w:tcW w:type="dxa" w:w="3041"/>
          </w:tcPr>
          <w:p>
            <w:pPr>
              <w:spacing w:after="40"/>
            </w:pPr>
            <w:r>
              <w:rPr>
                <w:rFonts w:ascii="Times New Roman" w:hAnsi="Times New Roman"/>
                <w:b w:val="0"/>
                <w:sz w:val="20"/>
              </w:rPr>
              <w:t>ниједна не побјеђује — препрека није обиљежје</w:t>
            </w:r>
          </w:p>
        </w:tc>
      </w:tr>
      <w:tr>
        <w:tc>
          <w:tcPr>
            <w:tcW w:type="dxa" w:w="3041"/>
          </w:tcPr>
          <w:p>
            <w:pPr>
              <w:spacing w:after="40"/>
            </w:pPr>
            <w:r>
              <w:rPr>
                <w:rFonts w:ascii="Times New Roman" w:hAnsi="Times New Roman"/>
                <w:b w:val="0"/>
                <w:sz w:val="20"/>
              </w:rPr>
              <w:t>6. Временско правило</w:t>
            </w:r>
          </w:p>
        </w:tc>
        <w:tc>
          <w:tcPr>
            <w:tcW w:type="dxa" w:w="3041"/>
          </w:tcPr>
          <w:p>
            <w:pPr>
              <w:spacing w:after="40"/>
              <w:jc w:val="right"/>
            </w:pPr>
            <w:r>
              <w:rPr>
                <w:rFonts w:ascii="Times New Roman" w:hAnsi="Times New Roman"/>
                <w:b w:val="0"/>
                <w:sz w:val="20"/>
              </w:rPr>
              <w:t>—</w:t>
            </w:r>
          </w:p>
        </w:tc>
        <w:tc>
          <w:tcPr>
            <w:tcW w:type="dxa" w:w="3041"/>
          </w:tcPr>
          <w:p>
            <w:pPr>
              <w:spacing w:after="40"/>
            </w:pPr>
            <w:r>
              <w:rPr>
                <w:rFonts w:ascii="Times New Roman" w:hAnsi="Times New Roman"/>
                <w:b w:val="0"/>
                <w:sz w:val="20"/>
              </w:rPr>
              <w:t>правило аларма; усвојена хистереза</w:t>
            </w:r>
          </w:p>
        </w:tc>
      </w:tr>
    </w:tbl>
    <w:p>
      <w:pPr>
        <w:spacing w:after="80"/>
      </w:pPr>
    </w:p>
    <w:p>
      <w:pPr>
        <w:spacing w:before="160"/>
        <w:jc w:val="center"/>
      </w:pPr>
      <w:r>
        <w:drawing>
          <wp:inline xmlns:a="http://schemas.openxmlformats.org/drawingml/2006/main" xmlns:pic="http://schemas.openxmlformats.org/drawingml/2006/picture">
            <wp:extent cx="5040000" cy="2173066"/>
            <wp:docPr id="3" name="Picture 3"/>
            <wp:cNvGraphicFramePr>
              <a:graphicFrameLocks noChangeAspect="1"/>
            </wp:cNvGraphicFramePr>
            <a:graphic>
              <a:graphicData uri="http://schemas.openxmlformats.org/drawingml/2006/picture">
                <pic:pic>
                  <pic:nvPicPr>
                    <pic:cNvPr id="0" name="sl_napredak.png"/>
                    <pic:cNvPicPr/>
                  </pic:nvPicPr>
                  <pic:blipFill>
                    <a:blip r:embed="rId11"/>
                    <a:stretch>
                      <a:fillRect/>
                    </a:stretch>
                  </pic:blipFill>
                  <pic:spPr>
                    <a:xfrm>
                      <a:off x="0" y="0"/>
                      <a:ext cx="5040000" cy="2173066"/>
                    </a:xfrm>
                    <a:prstGeom prst="rect"/>
                  </pic:spPr>
                </pic:pic>
              </a:graphicData>
            </a:graphic>
          </wp:inline>
        </w:drawing>
      </w:r>
    </w:p>
    <w:p>
      <w:pPr>
        <w:spacing w:after="200"/>
        <w:jc w:val="center"/>
      </w:pPr>
      <w:r>
        <w:rPr>
          <w:rFonts w:ascii="Times New Roman" w:hAnsi="Times New Roman"/>
          <w:b w:val="0"/>
          <w:sz w:val="22"/>
        </w:rPr>
        <w:t>Слика 4.2. Напредак најбољег измјереног AUC кроз фазе развоја; једина промјена обиљежја донијела је већи помак од дванаест варијанти оцјењивача заједно</w:t>
      </w:r>
    </w:p>
    <w:p>
      <w:pPr>
        <w:pStyle w:val="BodyText"/>
        <w:ind w:firstLine="0"/>
      </w:pPr>
      <w:r>
        <w:rPr>
          <w:rFonts w:ascii="Times New Roman" w:hAnsi="Times New Roman"/>
          <w:b w:val="0"/>
          <w:sz w:val="22"/>
        </w:rPr>
        <w:t>Напредак од 0,451 до 0,864 постигнут је уз потврђен рад на уређају. Из овог пута издвајају се поуке које вриједе и ван овог рада. Обиљежје носи више од оцјењивача: дванаест варијанти оцјењивача дало је седам поена, а једна промјена обиљежја петнаест. Негативан резултат на блиским параметрима не затвара правац — у ранијој табели неуспјеха стајало је да финији прозор од 4096 узорака са линеарним тракама даје 0,50 до 0,64, и то је зауставило истраживање на дуже вријеме, а побједник је био два параметра даље. Коначно, „верификовано“ не значи „оптимално“: ранији улаз је био потврђен поређењем рачунара и уређаја и зато третиран као недодирљив, али верификација доказује да је имплементација тачна, не да је избор добар.</w:t>
      </w:r>
    </w:p>
    <w:p>
      <w:r>
        <w:br w:type="page"/>
      </w:r>
    </w:p>
    <w:p>
      <w:pPr>
        <w:pStyle w:val="Heading1"/>
      </w:pPr>
      <w:r>
        <w:rPr>
          <w:rFonts w:ascii="Arial" w:hAnsi="Arial"/>
          <w:b/>
          <w:sz w:val="32"/>
        </w:rPr>
        <w:t>5. РЕАЛИЗАЦИЈА НА ПЛАТФОРМИ ESP32-S3</w:t>
      </w:r>
    </w:p>
    <w:p>
      <w:pPr>
        <w:pStyle w:val="BodyText"/>
      </w:pPr>
      <w:r>
        <w:rPr>
          <w:rFonts w:ascii="Times New Roman" w:hAnsi="Times New Roman"/>
          <w:b w:val="0"/>
          <w:sz w:val="22"/>
        </w:rPr>
        <w:t>У овом поглављу описана је реализација на циљној платформи: повезивање микрофона, прихват звука, израчунавање обиљежја, организација меморије и структура фирмвера. Приказана су и мјерења времена извршавања и тачности у односу на референтну имплементацију на рачунару.</w:t>
      </w:r>
    </w:p>
    <w:p>
      <w:pPr>
        <w:pStyle w:val="Heading2"/>
      </w:pPr>
      <w:r>
        <w:rPr>
          <w:rFonts w:ascii="Arial" w:hAnsi="Arial"/>
          <w:b/>
          <w:sz w:val="28"/>
        </w:rPr>
        <w:t>5.1. Повезивање и распоред пинова</w:t>
      </w:r>
    </w:p>
    <w:p>
      <w:pPr>
        <w:pStyle w:val="BodyText"/>
      </w:pPr>
      <w:r>
        <w:rPr>
          <w:rFonts w:ascii="Times New Roman" w:hAnsi="Times New Roman"/>
          <w:b w:val="0"/>
          <w:sz w:val="22"/>
        </w:rPr>
        <w:t>Микрофон INMP441 повезује се на сабирницу I2S са три сигналне линије и напајањем. Линија за избор канала везује се на масу, чиме се бира лијеви канал који фирмвер чита; ако та линија остане неповезана, уређај прима тишину, што је грешка која се лако превиди јер систем наставља да ради.</w:t>
      </w:r>
    </w:p>
    <w:p>
      <w:pPr>
        <w:spacing w:before="200" w:after="60"/>
        <w:jc w:val="center"/>
      </w:pPr>
      <w:r>
        <w:rPr>
          <w:rFonts w:ascii="Times New Roman" w:hAnsi="Times New Roman"/>
          <w:b w:val="0"/>
          <w:sz w:val="22"/>
        </w:rPr>
        <w:t>Табела 5.1. Повезивање микрофона INMP441</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Пин микрофона</w:t>
            </w:r>
          </w:p>
        </w:tc>
        <w:tc>
          <w:tcPr>
            <w:tcW w:type="dxa" w:w="3041"/>
          </w:tcPr>
          <w:p>
            <w:pPr>
              <w:spacing w:after="40"/>
              <w:jc w:val="center"/>
            </w:pPr>
            <w:r>
              <w:rPr>
                <w:rFonts w:ascii="Times New Roman" w:hAnsi="Times New Roman"/>
                <w:b/>
                <w:sz w:val="20"/>
              </w:rPr>
              <w:t>Пин ESP32-S3</w:t>
            </w:r>
          </w:p>
        </w:tc>
        <w:tc>
          <w:tcPr>
            <w:tcW w:type="dxa" w:w="3041"/>
          </w:tcPr>
          <w:p>
            <w:pPr>
              <w:spacing w:after="40"/>
              <w:jc w:val="center"/>
            </w:pPr>
            <w:r>
              <w:rPr>
                <w:rFonts w:ascii="Times New Roman" w:hAnsi="Times New Roman"/>
                <w:b/>
                <w:sz w:val="20"/>
              </w:rPr>
              <w:t>Напомена</w:t>
            </w:r>
          </w:p>
        </w:tc>
      </w:tr>
      <w:tr>
        <w:tc>
          <w:tcPr>
            <w:tcW w:type="dxa" w:w="3041"/>
          </w:tcPr>
          <w:p>
            <w:pPr>
              <w:spacing w:after="40"/>
            </w:pPr>
            <w:r>
              <w:rPr>
                <w:rFonts w:ascii="Times New Roman" w:hAnsi="Times New Roman"/>
                <w:b w:val="0"/>
                <w:sz w:val="20"/>
              </w:rPr>
              <w:t>VDD</w:t>
            </w:r>
          </w:p>
        </w:tc>
        <w:tc>
          <w:tcPr>
            <w:tcW w:type="dxa" w:w="3041"/>
          </w:tcPr>
          <w:p>
            <w:pPr>
              <w:spacing w:after="40"/>
            </w:pPr>
            <w:r>
              <w:rPr>
                <w:rFonts w:ascii="Times New Roman" w:hAnsi="Times New Roman"/>
                <w:b w:val="0"/>
                <w:sz w:val="20"/>
              </w:rPr>
              <w:t>3V3</w:t>
            </w:r>
          </w:p>
        </w:tc>
        <w:tc>
          <w:tcPr>
            <w:tcW w:type="dxa" w:w="3041"/>
          </w:tcPr>
          <w:p>
            <w:pPr>
              <w:spacing w:after="40"/>
            </w:pPr>
            <w:r>
              <w:rPr>
                <w:rFonts w:ascii="Times New Roman" w:hAnsi="Times New Roman"/>
                <w:b w:val="0"/>
                <w:sz w:val="20"/>
              </w:rPr>
              <w:t>уз 100 nF и 10 µФ што ближе микрофону</w:t>
            </w:r>
          </w:p>
        </w:tc>
      </w:tr>
      <w:tr>
        <w:tc>
          <w:tcPr>
            <w:tcW w:type="dxa" w:w="3041"/>
          </w:tcPr>
          <w:p>
            <w:pPr>
              <w:spacing w:after="40"/>
            </w:pPr>
            <w:r>
              <w:rPr>
                <w:rFonts w:ascii="Times New Roman" w:hAnsi="Times New Roman"/>
                <w:b w:val="0"/>
                <w:sz w:val="20"/>
              </w:rPr>
              <w:t>GND</w:t>
            </w:r>
          </w:p>
        </w:tc>
        <w:tc>
          <w:tcPr>
            <w:tcW w:type="dxa" w:w="3041"/>
          </w:tcPr>
          <w:p>
            <w:pPr>
              <w:spacing w:after="40"/>
            </w:pPr>
            <w:r>
              <w:rPr>
                <w:rFonts w:ascii="Times New Roman" w:hAnsi="Times New Roman"/>
                <w:b w:val="0"/>
                <w:sz w:val="20"/>
              </w:rPr>
              <w:t>GND</w:t>
            </w:r>
          </w:p>
        </w:tc>
        <w:tc>
          <w:tcPr>
            <w:tcW w:type="dxa" w:w="3041"/>
          </w:tcPr>
          <w:p>
            <w:pPr>
              <w:spacing w:after="40"/>
            </w:pPr>
            <w:r>
              <w:rPr>
                <w:rFonts w:ascii="Times New Roman" w:hAnsi="Times New Roman"/>
                <w:b w:val="0"/>
                <w:sz w:val="20"/>
              </w:rPr>
              <w:t>заједничка маса</w:t>
            </w:r>
          </w:p>
        </w:tc>
      </w:tr>
      <w:tr>
        <w:tc>
          <w:tcPr>
            <w:tcW w:type="dxa" w:w="3041"/>
          </w:tcPr>
          <w:p>
            <w:pPr>
              <w:spacing w:after="40"/>
            </w:pPr>
            <w:r>
              <w:rPr>
                <w:rFonts w:ascii="Times New Roman" w:hAnsi="Times New Roman"/>
                <w:b w:val="0"/>
                <w:sz w:val="20"/>
              </w:rPr>
              <w:t>SCK</w:t>
            </w:r>
          </w:p>
        </w:tc>
        <w:tc>
          <w:tcPr>
            <w:tcW w:type="dxa" w:w="3041"/>
          </w:tcPr>
          <w:p>
            <w:pPr>
              <w:spacing w:after="40"/>
            </w:pPr>
            <w:r>
              <w:rPr>
                <w:rFonts w:ascii="Times New Roman" w:hAnsi="Times New Roman"/>
                <w:b w:val="0"/>
                <w:sz w:val="20"/>
              </w:rPr>
              <w:t>GPIO 4</w:t>
            </w:r>
          </w:p>
        </w:tc>
        <w:tc>
          <w:tcPr>
            <w:tcW w:type="dxa" w:w="3041"/>
          </w:tcPr>
          <w:p>
            <w:pPr>
              <w:spacing w:after="40"/>
            </w:pPr>
            <w:r>
              <w:rPr>
                <w:rFonts w:ascii="Times New Roman" w:hAnsi="Times New Roman"/>
                <w:b w:val="0"/>
                <w:sz w:val="20"/>
              </w:rPr>
              <w:t>бит такт сабирнице I2S</w:t>
            </w:r>
          </w:p>
        </w:tc>
      </w:tr>
      <w:tr>
        <w:tc>
          <w:tcPr>
            <w:tcW w:type="dxa" w:w="3041"/>
          </w:tcPr>
          <w:p>
            <w:pPr>
              <w:spacing w:after="40"/>
            </w:pPr>
            <w:r>
              <w:rPr>
                <w:rFonts w:ascii="Times New Roman" w:hAnsi="Times New Roman"/>
                <w:b w:val="0"/>
                <w:sz w:val="20"/>
              </w:rPr>
              <w:t>WS</w:t>
            </w:r>
          </w:p>
        </w:tc>
        <w:tc>
          <w:tcPr>
            <w:tcW w:type="dxa" w:w="3041"/>
          </w:tcPr>
          <w:p>
            <w:pPr>
              <w:spacing w:after="40"/>
            </w:pPr>
            <w:r>
              <w:rPr>
                <w:rFonts w:ascii="Times New Roman" w:hAnsi="Times New Roman"/>
                <w:b w:val="0"/>
                <w:sz w:val="20"/>
              </w:rPr>
              <w:t>GPIO 5</w:t>
            </w:r>
          </w:p>
        </w:tc>
        <w:tc>
          <w:tcPr>
            <w:tcW w:type="dxa" w:w="3041"/>
          </w:tcPr>
          <w:p>
            <w:pPr>
              <w:spacing w:after="40"/>
            </w:pPr>
            <w:r>
              <w:rPr>
                <w:rFonts w:ascii="Times New Roman" w:hAnsi="Times New Roman"/>
                <w:b w:val="0"/>
                <w:sz w:val="20"/>
              </w:rPr>
              <w:t>избор ријечи</w:t>
            </w:r>
          </w:p>
        </w:tc>
      </w:tr>
      <w:tr>
        <w:tc>
          <w:tcPr>
            <w:tcW w:type="dxa" w:w="3041"/>
          </w:tcPr>
          <w:p>
            <w:pPr>
              <w:spacing w:after="40"/>
            </w:pPr>
            <w:r>
              <w:rPr>
                <w:rFonts w:ascii="Times New Roman" w:hAnsi="Times New Roman"/>
                <w:b w:val="0"/>
                <w:sz w:val="20"/>
              </w:rPr>
              <w:t>SD</w:t>
            </w:r>
          </w:p>
        </w:tc>
        <w:tc>
          <w:tcPr>
            <w:tcW w:type="dxa" w:w="3041"/>
          </w:tcPr>
          <w:p>
            <w:pPr>
              <w:spacing w:after="40"/>
            </w:pPr>
            <w:r>
              <w:rPr>
                <w:rFonts w:ascii="Times New Roman" w:hAnsi="Times New Roman"/>
                <w:b w:val="0"/>
                <w:sz w:val="20"/>
              </w:rPr>
              <w:t>GPIO 6</w:t>
            </w:r>
          </w:p>
        </w:tc>
        <w:tc>
          <w:tcPr>
            <w:tcW w:type="dxa" w:w="3041"/>
          </w:tcPr>
          <w:p>
            <w:pPr>
              <w:spacing w:after="40"/>
            </w:pPr>
            <w:r>
              <w:rPr>
                <w:rFonts w:ascii="Times New Roman" w:hAnsi="Times New Roman"/>
                <w:b w:val="0"/>
                <w:sz w:val="20"/>
              </w:rPr>
              <w:t>податак, ка микроконтролеру</w:t>
            </w:r>
          </w:p>
        </w:tc>
      </w:tr>
      <w:tr>
        <w:tc>
          <w:tcPr>
            <w:tcW w:type="dxa" w:w="3041"/>
          </w:tcPr>
          <w:p>
            <w:pPr>
              <w:spacing w:after="40"/>
            </w:pPr>
            <w:r>
              <w:rPr>
                <w:rFonts w:ascii="Courier New" w:hAnsi="Courier New"/>
                <w:sz w:val="18"/>
              </w:rPr>
              <w:t>L/R</w:t>
            </w:r>
          </w:p>
        </w:tc>
        <w:tc>
          <w:tcPr>
            <w:tcW w:type="dxa" w:w="3041"/>
          </w:tcPr>
          <w:p>
            <w:pPr>
              <w:spacing w:after="40"/>
            </w:pPr>
            <w:r>
              <w:rPr>
                <w:rFonts w:ascii="Times New Roman" w:hAnsi="Times New Roman"/>
                <w:b w:val="0"/>
                <w:sz w:val="20"/>
              </w:rPr>
              <w:t>GND</w:t>
            </w:r>
          </w:p>
        </w:tc>
        <w:tc>
          <w:tcPr>
            <w:tcW w:type="dxa" w:w="3041"/>
          </w:tcPr>
          <w:p>
            <w:pPr>
              <w:spacing w:after="40"/>
            </w:pPr>
            <w:r>
              <w:rPr>
                <w:rFonts w:ascii="Times New Roman" w:hAnsi="Times New Roman"/>
                <w:b w:val="0"/>
                <w:sz w:val="20"/>
              </w:rPr>
              <w:t>избор лијевог канала</w:t>
            </w:r>
          </w:p>
        </w:tc>
      </w:tr>
    </w:tbl>
    <w:p>
      <w:pPr>
        <w:spacing w:after="80"/>
      </w:pPr>
    </w:p>
    <w:p>
      <w:pPr>
        <w:pStyle w:val="BodyText"/>
        <w:ind w:firstLine="0"/>
      </w:pPr>
      <w:r>
        <w:rPr>
          <w:rFonts w:ascii="Times New Roman" w:hAnsi="Times New Roman"/>
          <w:b w:val="0"/>
          <w:sz w:val="22"/>
        </w:rPr>
        <w:t xml:space="preserve">Сигналне везе до микрофона држе се краћим од 10 cm због интегритета дигиталног сигнала. Тастер за покретање калибрације везан је на GPIO 10 према маси, уз унутрашњи </w:t>
      </w:r>
      <w:r>
        <w:rPr>
          <w:rFonts w:ascii="Times New Roman" w:hAnsi="Times New Roman"/>
          <w:i/>
          <w:sz w:val="22"/>
        </w:rPr>
        <w:t>pull-up</w:t>
      </w:r>
      <w:r>
        <w:rPr>
          <w:rFonts w:ascii="Times New Roman" w:hAnsi="Times New Roman"/>
          <w:b w:val="0"/>
          <w:sz w:val="22"/>
        </w:rPr>
        <w:t xml:space="preserve"> отпорник, а двије свјетлеће диоде на GPIO 2 и GPIO 11 преко отпорника од 220 до 330 Ω. Пинови 35, 36 и 37 се не користе јер их заузима октална псеудостатичка меморија.</w:t>
      </w:r>
    </w:p>
    <w:p>
      <w:pPr>
        <w:spacing w:before="160"/>
        <w:jc w:val="center"/>
      </w:pPr>
      <w:r>
        <w:drawing>
          <wp:inline xmlns:a="http://schemas.openxmlformats.org/drawingml/2006/main" xmlns:pic="http://schemas.openxmlformats.org/drawingml/2006/picture">
            <wp:extent cx="5040000" cy="2168293"/>
            <wp:docPr id="4" name="Picture 4"/>
            <wp:cNvGraphicFramePr>
              <a:graphicFrameLocks noChangeAspect="1"/>
            </wp:cNvGraphicFramePr>
            <a:graphic>
              <a:graphicData uri="http://schemas.openxmlformats.org/drawingml/2006/picture">
                <pic:pic>
                  <pic:nvPicPr>
                    <pic:cNvPr id="0" name="sl_sema.png"/>
                    <pic:cNvPicPr/>
                  </pic:nvPicPr>
                  <pic:blipFill>
                    <a:blip r:embed="rId12"/>
                    <a:stretch>
                      <a:fillRect/>
                    </a:stretch>
                  </pic:blipFill>
                  <pic:spPr>
                    <a:xfrm>
                      <a:off x="0" y="0"/>
                      <a:ext cx="5040000" cy="2168293"/>
                    </a:xfrm>
                    <a:prstGeom prst="rect"/>
                  </pic:spPr>
                </pic:pic>
              </a:graphicData>
            </a:graphic>
          </wp:inline>
        </w:drawing>
      </w:r>
    </w:p>
    <w:p>
      <w:pPr>
        <w:spacing w:after="200"/>
        <w:jc w:val="center"/>
      </w:pPr>
      <w:r>
        <w:rPr>
          <w:rFonts w:ascii="Times New Roman" w:hAnsi="Times New Roman"/>
          <w:b w:val="0"/>
          <w:sz w:val="22"/>
        </w:rPr>
        <w:t>Слика 5.1. Шема повезивања микрофона, тастера и сигналних диода на модул ESP32-S3</w:t>
      </w:r>
    </w:p>
    <w:p>
      <w:pPr>
        <w:pStyle w:val="Heading2"/>
      </w:pPr>
      <w:r>
        <w:rPr>
          <w:rFonts w:ascii="Arial" w:hAnsi="Arial"/>
          <w:b/>
          <w:sz w:val="28"/>
        </w:rPr>
        <w:t>5.2. Прихват звука</w:t>
      </w:r>
    </w:p>
    <w:p>
      <w:pPr>
        <w:pStyle w:val="BodyText"/>
      </w:pPr>
      <w:r>
        <w:rPr>
          <w:rFonts w:ascii="Times New Roman" w:hAnsi="Times New Roman"/>
          <w:b w:val="0"/>
          <w:sz w:val="22"/>
        </w:rPr>
        <w:t>Звук се прихвата преко сабирнице I2S са преносом преко директног приступа меморији, у кружни бафер. Читање је ограничено временски: ако подаци не стигну у очекиваном року, ток се зауставља са изричитим разлогом умјесто да блокира или тихо врати празан бафер. Уз сваки прозор пријављује се и број изгубљених узорака у односу на претходни прозор.</w:t>
      </w:r>
    </w:p>
    <w:p>
      <w:pPr>
        <w:pStyle w:val="BodyText"/>
      </w:pPr>
      <w:r>
        <w:rPr>
          <w:rFonts w:ascii="Times New Roman" w:hAnsi="Times New Roman"/>
          <w:b w:val="0"/>
          <w:sz w:val="22"/>
        </w:rPr>
        <w:t>Та разлика је важнија него што изгледа. Кумулативни бројач изгубљених узорака показује велику вриједност јер уређај у празном ходу, док чека притисак тастера, не празни кружни бафер. То нису изгубљени мјерни узорци. Мјеродавна је разлика по прозору током мјерења, и она је у свим пријављеним резултатима једнака нули.</w:t>
      </w:r>
    </w:p>
    <w:p>
      <w:pPr>
        <w:pStyle w:val="Heading2"/>
      </w:pPr>
      <w:r>
        <w:rPr>
          <w:rFonts w:ascii="Arial" w:hAnsi="Arial"/>
          <w:b/>
          <w:sz w:val="28"/>
        </w:rPr>
        <w:t>5.3. Израчунавање обиљежја</w:t>
      </w:r>
    </w:p>
    <w:p>
      <w:pPr>
        <w:pStyle w:val="BodyText"/>
      </w:pPr>
      <w:r>
        <w:rPr>
          <w:rFonts w:ascii="Times New Roman" w:hAnsi="Times New Roman"/>
          <w:b w:val="0"/>
          <w:sz w:val="22"/>
        </w:rPr>
        <w:t>Обиљежје се рачуна у сљедећим корацима. Прозор од 10 s покрива се са 39 преклапајућих сегмената дужине 8192 узорка са кораком од 4096. Над сваким сегментом примјењује се прозорска функција и брза Фуријеова трансформација, а квадрати модула се усредњавају. Добијени спектар се сажима у 96 логаритамски распоређених трака између 10 и 4000 Hz, логаритмује и нормализује одузимањем скаларне средње вриједности.</w:t>
      </w:r>
    </w:p>
    <w:p>
      <w:pPr>
        <w:pStyle w:val="BodyText"/>
      </w:pPr>
      <w:r>
        <w:rPr>
          <w:rFonts w:ascii="Times New Roman" w:hAnsi="Times New Roman"/>
          <w:b w:val="0"/>
          <w:sz w:val="22"/>
        </w:rPr>
        <w:t>Добијени вектор се стандардизује параметрима наученим на рачунару, послије чега се рачуна квадрирана Махаланобисова удаљеност од локалног центра према изразу (2). Сав рачун је у покретном зарезу једноструке тачности.</w:t>
      </w:r>
    </w:p>
    <w:p>
      <w:pPr>
        <w:spacing w:before="200" w:after="60"/>
        <w:jc w:val="center"/>
      </w:pPr>
      <w:r>
        <w:rPr>
          <w:rFonts w:ascii="Times New Roman" w:hAnsi="Times New Roman"/>
          <w:b w:val="0"/>
          <w:sz w:val="22"/>
        </w:rPr>
        <w:t>Табела 5.2. Мјерења израчунавања обиљежја на уређају</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40"/>
              <w:jc w:val="center"/>
            </w:pPr>
            <w:r>
              <w:rPr>
                <w:rFonts w:ascii="Times New Roman" w:hAnsi="Times New Roman"/>
                <w:b/>
                <w:sz w:val="20"/>
              </w:rPr>
              <w:t>Величина</w:t>
            </w:r>
          </w:p>
        </w:tc>
        <w:tc>
          <w:tcPr>
            <w:tcW w:type="dxa" w:w="4561"/>
          </w:tcPr>
          <w:p>
            <w:pPr>
              <w:spacing w:after="40"/>
              <w:jc w:val="center"/>
            </w:pPr>
            <w:r>
              <w:rPr>
                <w:rFonts w:ascii="Times New Roman" w:hAnsi="Times New Roman"/>
                <w:b/>
                <w:sz w:val="20"/>
              </w:rPr>
              <w:t>Вриједност</w:t>
            </w:r>
          </w:p>
        </w:tc>
      </w:tr>
      <w:tr>
        <w:tc>
          <w:tcPr>
            <w:tcW w:type="dxa" w:w="4561"/>
          </w:tcPr>
          <w:p>
            <w:pPr>
              <w:spacing w:after="40"/>
            </w:pPr>
            <w:r>
              <w:rPr>
                <w:rFonts w:ascii="Times New Roman" w:hAnsi="Times New Roman"/>
                <w:b w:val="0"/>
                <w:sz w:val="20"/>
              </w:rPr>
              <w:t>Вријеме обраде по прозору од 10 s</w:t>
            </w:r>
          </w:p>
        </w:tc>
        <w:tc>
          <w:tcPr>
            <w:tcW w:type="dxa" w:w="4561"/>
          </w:tcPr>
          <w:p>
            <w:pPr>
              <w:spacing w:after="40"/>
              <w:jc w:val="right"/>
            </w:pPr>
            <w:r>
              <w:rPr>
                <w:rFonts w:ascii="Times New Roman" w:hAnsi="Times New Roman"/>
                <w:b w:val="0"/>
                <w:sz w:val="20"/>
              </w:rPr>
              <w:t>716 ms</w:t>
            </w:r>
          </w:p>
        </w:tc>
      </w:tr>
      <w:tr>
        <w:tc>
          <w:tcPr>
            <w:tcW w:type="dxa" w:w="4561"/>
          </w:tcPr>
          <w:p>
            <w:pPr>
              <w:spacing w:after="40"/>
            </w:pPr>
            <w:r>
              <w:rPr>
                <w:rFonts w:ascii="Times New Roman" w:hAnsi="Times New Roman"/>
                <w:b w:val="0"/>
                <w:sz w:val="20"/>
              </w:rPr>
              <w:t>Резерва у реалном времену</w:t>
            </w:r>
          </w:p>
        </w:tc>
        <w:tc>
          <w:tcPr>
            <w:tcW w:type="dxa" w:w="4561"/>
          </w:tcPr>
          <w:p>
            <w:pPr>
              <w:spacing w:after="40"/>
              <w:jc w:val="right"/>
            </w:pPr>
            <w:r>
              <w:rPr>
                <w:rFonts w:ascii="Times New Roman" w:hAnsi="Times New Roman"/>
                <w:b w:val="0"/>
                <w:sz w:val="20"/>
              </w:rPr>
              <w:t>око 14 пута</w:t>
            </w:r>
          </w:p>
        </w:tc>
      </w:tr>
      <w:tr>
        <w:tc>
          <w:tcPr>
            <w:tcW w:type="dxa" w:w="4561"/>
          </w:tcPr>
          <w:p>
            <w:pPr>
              <w:spacing w:after="40"/>
            </w:pPr>
            <w:r>
              <w:rPr>
                <w:rFonts w:ascii="Times New Roman" w:hAnsi="Times New Roman"/>
                <w:b w:val="0"/>
                <w:sz w:val="20"/>
              </w:rPr>
              <w:t>Разлика рачунар–уређај, дигитални улаз</w:t>
            </w:r>
          </w:p>
        </w:tc>
        <w:tc>
          <w:tcPr>
            <w:tcW w:type="dxa" w:w="4561"/>
          </w:tcPr>
          <w:p>
            <w:pPr>
              <w:spacing w:after="40"/>
              <w:jc w:val="right"/>
            </w:pPr>
            <w:r>
              <w:rPr>
                <w:rFonts w:ascii="Times New Roman" w:hAnsi="Times New Roman"/>
                <w:b w:val="0"/>
                <w:sz w:val="20"/>
              </w:rPr>
              <w:t>9,5 · 10⁻⁷</w:t>
            </w:r>
          </w:p>
        </w:tc>
      </w:tr>
      <w:tr>
        <w:tc>
          <w:tcPr>
            <w:tcW w:type="dxa" w:w="4561"/>
          </w:tcPr>
          <w:p>
            <w:pPr>
              <w:spacing w:after="40"/>
            </w:pPr>
            <w:r>
              <w:rPr>
                <w:rFonts w:ascii="Times New Roman" w:hAnsi="Times New Roman"/>
                <w:b w:val="0"/>
                <w:sz w:val="20"/>
              </w:rPr>
              <w:t>Разлика рачунар–уређај, живи микрофон</w:t>
            </w:r>
          </w:p>
        </w:tc>
        <w:tc>
          <w:tcPr>
            <w:tcW w:type="dxa" w:w="4561"/>
          </w:tcPr>
          <w:p>
            <w:pPr>
              <w:spacing w:after="40"/>
              <w:jc w:val="right"/>
            </w:pPr>
            <w:r>
              <w:rPr>
                <w:rFonts w:ascii="Times New Roman" w:hAnsi="Times New Roman"/>
                <w:b w:val="0"/>
                <w:sz w:val="20"/>
              </w:rPr>
              <w:t>1,7 · 10⁻⁶</w:t>
            </w:r>
          </w:p>
        </w:tc>
      </w:tr>
      <w:tr>
        <w:tc>
          <w:tcPr>
            <w:tcW w:type="dxa" w:w="4561"/>
          </w:tcPr>
          <w:p>
            <w:pPr>
              <w:spacing w:after="40"/>
            </w:pPr>
            <w:r>
              <w:rPr>
                <w:rFonts w:ascii="Times New Roman" w:hAnsi="Times New Roman"/>
                <w:b w:val="0"/>
                <w:sz w:val="20"/>
              </w:rPr>
              <w:t>Изгубљених узорака по прозору</w:t>
            </w:r>
          </w:p>
        </w:tc>
        <w:tc>
          <w:tcPr>
            <w:tcW w:type="dxa" w:w="4561"/>
          </w:tcPr>
          <w:p>
            <w:pPr>
              <w:spacing w:after="40"/>
              <w:jc w:val="right"/>
            </w:pPr>
            <w:r>
              <w:rPr>
                <w:rFonts w:ascii="Times New Roman" w:hAnsi="Times New Roman"/>
                <w:b w:val="0"/>
                <w:sz w:val="20"/>
              </w:rPr>
              <w:t>0</w:t>
            </w:r>
          </w:p>
        </w:tc>
      </w:tr>
    </w:tbl>
    <w:p>
      <w:pPr>
        <w:spacing w:after="80"/>
      </w:pPr>
    </w:p>
    <w:p>
      <w:pPr>
        <w:pStyle w:val="BodyText"/>
        <w:ind w:firstLine="0"/>
      </w:pPr>
      <w:r>
        <w:rPr>
          <w:rFonts w:ascii="Times New Roman" w:hAnsi="Times New Roman"/>
          <w:b w:val="0"/>
          <w:sz w:val="22"/>
        </w:rPr>
        <w:t>Резерва од око четрнаест пута значи да уређај обради прозор од 10 s за 0,72 s, па остаје довољно времена за све остале послове и за знатно сложенији наставак обраде ако би био потребан. Поклапање са референтном имплементацијом на рачунару на шест значајних цифара потврђује да је пренос обиљежја на уређај тачан.</w:t>
      </w:r>
    </w:p>
    <w:p>
      <w:pPr>
        <w:pStyle w:val="Heading2"/>
      </w:pPr>
      <w:r>
        <w:rPr>
          <w:rFonts w:ascii="Arial" w:hAnsi="Arial"/>
          <w:b/>
          <w:sz w:val="28"/>
        </w:rPr>
        <w:t>5.4. Организација меморије</w:t>
      </w:r>
    </w:p>
    <w:p>
      <w:pPr>
        <w:pStyle w:val="BodyText"/>
      </w:pPr>
      <w:r>
        <w:rPr>
          <w:rFonts w:ascii="Times New Roman" w:hAnsi="Times New Roman"/>
          <w:b w:val="0"/>
          <w:sz w:val="22"/>
        </w:rPr>
        <w:t>Матрица прецизности од 96×96 вриједности у покретном зарезу заузима 36 864 B и смјештена је у флеш меморију као константна табела, заједно са параметрима стандардизације. Локални центар од 96 вриједности заузима 384 B и држи се у радној меморији. Бафери за спектар и међурезултате трансформације смјештени су у интерну статичку меморију због брзине приступа, док кружни бафер за звук користи псеудостатичку меморију.</w:t>
      </w:r>
    </w:p>
    <w:p>
      <w:pPr>
        <w:pStyle w:val="BodyText"/>
      </w:pPr>
      <w:r>
        <w:rPr>
          <w:rFonts w:ascii="Times New Roman" w:hAnsi="Times New Roman"/>
          <w:b w:val="0"/>
          <w:sz w:val="22"/>
        </w:rPr>
        <w:t>Коначни бинарни фајл фирмвера, у конфигурацији са истраживачком телеметријом, заузима 354 784 B. То је мали дио расположиве флеш партиције, па меморија није ограничавајући чинилац овог рјешења.</w:t>
      </w:r>
    </w:p>
    <w:p>
      <w:pPr>
        <w:pStyle w:val="Heading2"/>
      </w:pPr>
      <w:r>
        <w:rPr>
          <w:rFonts w:ascii="Arial" w:hAnsi="Arial"/>
          <w:b/>
          <w:sz w:val="28"/>
        </w:rPr>
        <w:t>5.5. Структура фирмвера</w:t>
      </w:r>
    </w:p>
    <w:p>
      <w:pPr>
        <w:pStyle w:val="BodyText"/>
      </w:pPr>
      <w:r>
        <w:rPr>
          <w:rFonts w:ascii="Times New Roman" w:hAnsi="Times New Roman"/>
          <w:b w:val="0"/>
          <w:sz w:val="22"/>
        </w:rPr>
        <w:t>Фирмвер је организован тако да је сваки дио политике одлучивања засебан модул са јасним улазом и излазом, што је омогућило да се исти модули провјеравају на рачунару без плочице. Коначни ток обухвата модуле за прихват звука, провјеру квалитета сигнала, израчунавање обиљежја, калибрацију, извођење прага, капију поузданости, временску одлуку и оператерски интерфејс.</w:t>
      </w:r>
    </w:p>
    <w:p>
      <w:pPr>
        <w:spacing w:before="200" w:after="60"/>
        <w:jc w:val="center"/>
      </w:pPr>
      <w:r>
        <w:rPr>
          <w:rFonts w:ascii="Times New Roman" w:hAnsi="Times New Roman"/>
          <w:b w:val="0"/>
          <w:sz w:val="22"/>
        </w:rPr>
        <w:t>Табела 5.3. Модули коначног тока</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40"/>
              <w:jc w:val="center"/>
            </w:pPr>
            <w:r>
              <w:rPr>
                <w:rFonts w:ascii="Times New Roman" w:hAnsi="Times New Roman"/>
                <w:b/>
                <w:sz w:val="20"/>
              </w:rPr>
              <w:t>Модул</w:t>
            </w:r>
          </w:p>
        </w:tc>
        <w:tc>
          <w:tcPr>
            <w:tcW w:type="dxa" w:w="4561"/>
          </w:tcPr>
          <w:p>
            <w:pPr>
              <w:spacing w:after="40"/>
              <w:jc w:val="center"/>
            </w:pPr>
            <w:r>
              <w:rPr>
                <w:rFonts w:ascii="Times New Roman" w:hAnsi="Times New Roman"/>
                <w:b/>
                <w:sz w:val="20"/>
              </w:rPr>
              <w:t>Улога</w:t>
            </w:r>
          </w:p>
        </w:tc>
      </w:tr>
      <w:tr>
        <w:tc>
          <w:tcPr>
            <w:tcW w:type="dxa" w:w="4561"/>
          </w:tcPr>
          <w:p>
            <w:pPr>
              <w:spacing w:after="40"/>
            </w:pPr>
            <w:r>
              <w:rPr>
                <w:rFonts w:ascii="Courier New" w:hAnsi="Courier New"/>
                <w:sz w:val="18"/>
              </w:rPr>
              <w:t>audio_i2s.c</w:t>
            </w:r>
          </w:p>
        </w:tc>
        <w:tc>
          <w:tcPr>
            <w:tcW w:type="dxa" w:w="4561"/>
          </w:tcPr>
          <w:p>
            <w:pPr>
              <w:spacing w:after="40"/>
            </w:pPr>
            <w:r>
              <w:rPr>
                <w:rFonts w:ascii="Times New Roman" w:hAnsi="Times New Roman"/>
                <w:b w:val="0"/>
                <w:sz w:val="20"/>
              </w:rPr>
              <w:t>прихват звука са временским ограничењем</w:t>
            </w:r>
          </w:p>
        </w:tc>
      </w:tr>
      <w:tr>
        <w:tc>
          <w:tcPr>
            <w:tcW w:type="dxa" w:w="4561"/>
          </w:tcPr>
          <w:p>
            <w:pPr>
              <w:spacing w:after="40"/>
            </w:pPr>
            <w:r>
              <w:rPr>
                <w:rFonts w:ascii="Courier New" w:hAnsi="Courier New"/>
                <w:sz w:val="18"/>
              </w:rPr>
              <w:t>audio_quality_state.c</w:t>
            </w:r>
          </w:p>
        </w:tc>
        <w:tc>
          <w:tcPr>
            <w:tcW w:type="dxa" w:w="4561"/>
          </w:tcPr>
          <w:p>
            <w:pPr>
              <w:spacing w:after="40"/>
            </w:pPr>
            <w:r>
              <w:rPr>
                <w:rFonts w:ascii="Times New Roman" w:hAnsi="Times New Roman"/>
                <w:b w:val="0"/>
                <w:sz w:val="20"/>
              </w:rPr>
              <w:t>провјере исправности сигнала</w:t>
            </w:r>
          </w:p>
        </w:tc>
      </w:tr>
      <w:tr>
        <w:tc>
          <w:tcPr>
            <w:tcW w:type="dxa" w:w="4561"/>
          </w:tcPr>
          <w:p>
            <w:pPr>
              <w:spacing w:after="40"/>
            </w:pPr>
            <w:r>
              <w:rPr>
                <w:rFonts w:ascii="Courier New" w:hAnsi="Courier New"/>
                <w:sz w:val="18"/>
              </w:rPr>
              <w:t>psd_features_c.c</w:t>
            </w:r>
          </w:p>
        </w:tc>
        <w:tc>
          <w:tcPr>
            <w:tcW w:type="dxa" w:w="4561"/>
          </w:tcPr>
          <w:p>
            <w:pPr>
              <w:spacing w:after="40"/>
            </w:pPr>
            <w:r>
              <w:rPr>
                <w:rFonts w:ascii="Times New Roman" w:hAnsi="Times New Roman"/>
                <w:b w:val="0"/>
                <w:sz w:val="20"/>
              </w:rPr>
              <w:t>израчунавање спектралног обиљежја</w:t>
            </w:r>
          </w:p>
        </w:tc>
      </w:tr>
      <w:tr>
        <w:tc>
          <w:tcPr>
            <w:tcW w:type="dxa" w:w="4561"/>
          </w:tcPr>
          <w:p>
            <w:pPr>
              <w:spacing w:after="40"/>
            </w:pPr>
            <w:r>
              <w:rPr>
                <w:rFonts w:ascii="Courier New" w:hAnsi="Courier New"/>
                <w:sz w:val="18"/>
              </w:rPr>
              <w:t>psd_live.c</w:t>
            </w:r>
          </w:p>
        </w:tc>
        <w:tc>
          <w:tcPr>
            <w:tcW w:type="dxa" w:w="4561"/>
          </w:tcPr>
          <w:p>
            <w:pPr>
              <w:spacing w:after="40"/>
            </w:pPr>
            <w:r>
              <w:rPr>
                <w:rFonts w:ascii="Times New Roman" w:hAnsi="Times New Roman"/>
                <w:b w:val="0"/>
                <w:sz w:val="20"/>
              </w:rPr>
              <w:t>главни ток, калибрација и извођење прага</w:t>
            </w:r>
          </w:p>
        </w:tc>
      </w:tr>
      <w:tr>
        <w:tc>
          <w:tcPr>
            <w:tcW w:type="dxa" w:w="4561"/>
          </w:tcPr>
          <w:p>
            <w:pPr>
              <w:spacing w:after="40"/>
            </w:pPr>
            <w:r>
              <w:rPr>
                <w:rFonts w:ascii="Courier New" w:hAnsi="Courier New"/>
                <w:sz w:val="18"/>
              </w:rPr>
              <w:t>asd_calibration_quality.c</w:t>
            </w:r>
          </w:p>
        </w:tc>
        <w:tc>
          <w:tcPr>
            <w:tcW w:type="dxa" w:w="4561"/>
          </w:tcPr>
          <w:p>
            <w:pPr>
              <w:spacing w:after="40"/>
            </w:pPr>
            <w:r>
              <w:rPr>
                <w:rFonts w:ascii="Times New Roman" w:hAnsi="Times New Roman"/>
                <w:b w:val="0"/>
                <w:sz w:val="20"/>
              </w:rPr>
              <w:t>капија квалитета калибрације</w:t>
            </w:r>
          </w:p>
        </w:tc>
      </w:tr>
      <w:tr>
        <w:tc>
          <w:tcPr>
            <w:tcW w:type="dxa" w:w="4561"/>
          </w:tcPr>
          <w:p>
            <w:pPr>
              <w:spacing w:after="40"/>
            </w:pPr>
            <w:r>
              <w:rPr>
                <w:rFonts w:ascii="Courier New" w:hAnsi="Courier New"/>
                <w:sz w:val="18"/>
              </w:rPr>
              <w:t>asd_commissioning.c</w:t>
            </w:r>
          </w:p>
        </w:tc>
        <w:tc>
          <w:tcPr>
            <w:tcW w:type="dxa" w:w="4561"/>
          </w:tcPr>
          <w:p>
            <w:pPr>
              <w:spacing w:after="40"/>
            </w:pPr>
            <w:r>
              <w:rPr>
                <w:rFonts w:ascii="Times New Roman" w:hAnsi="Times New Roman"/>
                <w:b w:val="0"/>
                <w:sz w:val="20"/>
              </w:rPr>
              <w:t>фазе извођења и провјере прага</w:t>
            </w:r>
          </w:p>
        </w:tc>
      </w:tr>
      <w:tr>
        <w:tc>
          <w:tcPr>
            <w:tcW w:type="dxa" w:w="4561"/>
          </w:tcPr>
          <w:p>
            <w:pPr>
              <w:spacing w:after="40"/>
            </w:pPr>
            <w:r>
              <w:rPr>
                <w:rFonts w:ascii="Courier New" w:hAnsi="Courier New"/>
                <w:sz w:val="18"/>
              </w:rPr>
              <w:t>asd_interference.c</w:t>
            </w:r>
          </w:p>
        </w:tc>
        <w:tc>
          <w:tcPr>
            <w:tcW w:type="dxa" w:w="4561"/>
          </w:tcPr>
          <w:p>
            <w:pPr>
              <w:spacing w:after="40"/>
            </w:pPr>
            <w:r>
              <w:rPr>
                <w:rFonts w:ascii="Times New Roman" w:hAnsi="Times New Roman"/>
                <w:b w:val="0"/>
                <w:sz w:val="20"/>
              </w:rPr>
              <w:t>капија поузданости прозора</w:t>
            </w:r>
          </w:p>
        </w:tc>
      </w:tr>
      <w:tr>
        <w:tc>
          <w:tcPr>
            <w:tcW w:type="dxa" w:w="4561"/>
          </w:tcPr>
          <w:p>
            <w:pPr>
              <w:spacing w:after="40"/>
            </w:pPr>
            <w:r>
              <w:rPr>
                <w:rFonts w:ascii="Courier New" w:hAnsi="Courier New"/>
                <w:sz w:val="18"/>
              </w:rPr>
              <w:t>asd_temporal.c</w:t>
            </w:r>
          </w:p>
        </w:tc>
        <w:tc>
          <w:tcPr>
            <w:tcW w:type="dxa" w:w="4561"/>
          </w:tcPr>
          <w:p>
            <w:pPr>
              <w:spacing w:after="40"/>
            </w:pPr>
            <w:r>
              <w:rPr>
                <w:rFonts w:ascii="Times New Roman" w:hAnsi="Times New Roman"/>
                <w:b w:val="0"/>
                <w:sz w:val="20"/>
              </w:rPr>
              <w:t>временско правило одлучивања</w:t>
            </w:r>
          </w:p>
        </w:tc>
      </w:tr>
      <w:tr>
        <w:tc>
          <w:tcPr>
            <w:tcW w:type="dxa" w:w="4561"/>
          </w:tcPr>
          <w:p>
            <w:pPr>
              <w:spacing w:after="40"/>
            </w:pPr>
            <w:r>
              <w:rPr>
                <w:rFonts w:ascii="Courier New" w:hAnsi="Courier New"/>
                <w:sz w:val="18"/>
              </w:rPr>
              <w:t>asd_events.c</w:t>
            </w:r>
          </w:p>
        </w:tc>
        <w:tc>
          <w:tcPr>
            <w:tcW w:type="dxa" w:w="4561"/>
          </w:tcPr>
          <w:p>
            <w:pPr>
              <w:spacing w:after="40"/>
            </w:pPr>
            <w:r>
              <w:rPr>
                <w:rFonts w:ascii="Times New Roman" w:hAnsi="Times New Roman"/>
                <w:b w:val="0"/>
                <w:sz w:val="20"/>
              </w:rPr>
              <w:t>семантика догађаја и стања</w:t>
            </w:r>
          </w:p>
        </w:tc>
      </w:tr>
      <w:tr>
        <w:tc>
          <w:tcPr>
            <w:tcW w:type="dxa" w:w="4561"/>
          </w:tcPr>
          <w:p>
            <w:pPr>
              <w:spacing w:after="40"/>
            </w:pPr>
            <w:r>
              <w:rPr>
                <w:rFonts w:ascii="Courier New" w:hAnsi="Courier New"/>
                <w:sz w:val="18"/>
              </w:rPr>
              <w:t>asd_operator.c</w:t>
            </w:r>
          </w:p>
        </w:tc>
        <w:tc>
          <w:tcPr>
            <w:tcW w:type="dxa" w:w="4561"/>
          </w:tcPr>
          <w:p>
            <w:pPr>
              <w:spacing w:after="40"/>
            </w:pPr>
            <w:r>
              <w:rPr>
                <w:rFonts w:ascii="Times New Roman" w:hAnsi="Times New Roman"/>
                <w:b w:val="0"/>
                <w:sz w:val="20"/>
              </w:rPr>
              <w:t>тастер, диоде и оператерски ток</w:t>
            </w:r>
          </w:p>
        </w:tc>
      </w:tr>
    </w:tbl>
    <w:p>
      <w:pPr>
        <w:spacing w:after="80"/>
      </w:pPr>
    </w:p>
    <w:p>
      <w:pPr>
        <w:pStyle w:val="BodyText"/>
        <w:ind w:firstLine="0"/>
      </w:pPr>
      <w:r>
        <w:rPr>
          <w:rFonts w:ascii="Times New Roman" w:hAnsi="Times New Roman"/>
          <w:b w:val="0"/>
          <w:sz w:val="22"/>
        </w:rPr>
        <w:t>Сваки модул који доноси одлуку има парњака у тестовима на рачунару, који се преко сучеља за позивање функција из дијељене библиотеке пореди са референтном имплементацијом у Пyтхону. Тиме се избјегава ситуација у којој се иста логика непримјетно разилази између двије имплементације.</w:t>
      </w:r>
    </w:p>
    <w:p>
      <w:pPr>
        <w:pStyle w:val="Heading2"/>
      </w:pPr>
      <w:r>
        <w:rPr>
          <w:rFonts w:ascii="Arial" w:hAnsi="Arial"/>
          <w:b/>
          <w:sz w:val="28"/>
        </w:rPr>
        <w:t>5.6. Телеметрија и запис мјерења</w:t>
      </w:r>
    </w:p>
    <w:p>
      <w:pPr>
        <w:pStyle w:val="BodyText"/>
      </w:pPr>
      <w:r>
        <w:rPr>
          <w:rFonts w:ascii="Times New Roman" w:hAnsi="Times New Roman"/>
          <w:b w:val="0"/>
          <w:sz w:val="22"/>
        </w:rPr>
        <w:t>Уређај током рада преко серијске везе емитује структурисане записе са изричитом ознаком верзије протокола. Записи покривају квалитет сигнала, стање и прелазе између стања, догађаје, присуство машине, временску одлуку, капију поузданости и сажетак калибрације. Рачунар те записе само прима и провјерава; он не учествује у одлучивању.</w:t>
      </w:r>
    </w:p>
    <w:p>
      <w:pPr>
        <w:pStyle w:val="BodyText"/>
      </w:pPr>
      <w:r>
        <w:rPr>
          <w:rFonts w:ascii="Times New Roman" w:hAnsi="Times New Roman"/>
          <w:b w:val="0"/>
          <w:sz w:val="22"/>
        </w:rPr>
        <w:t>Провјера је намјерно строга. Непознат запис, недостајуће поље, вриједност која није коначан број или редослијед који крши протокол обарају цио запис мјерења као невалидан. Током развоја је то више пута оборило мјерења која су на први поглед изгледала уредно, и сваки такав случај је забиљежен.</w:t>
      </w:r>
    </w:p>
    <w:p>
      <w:pPr>
        <w:pStyle w:val="BodyText"/>
      </w:pPr>
      <w:r>
        <w:rPr>
          <w:rFonts w:ascii="Times New Roman" w:hAnsi="Times New Roman"/>
          <w:b w:val="0"/>
          <w:sz w:val="22"/>
        </w:rPr>
        <w:t>У развојној конфигурацији уређај додатно емитује и сам вектор од 96 обиљежја, као и пет потвектора по прозору. Ти подаци се чувају уз сваки запис мјерења и омогућавају да се свака одлука накнадно реконструише на рачунару, без понављања физичког експеримента.</w:t>
      </w:r>
    </w:p>
    <w:p>
      <w:r>
        <w:br w:type="page"/>
      </w:r>
    </w:p>
    <w:p>
      <w:pPr>
        <w:pStyle w:val="Heading1"/>
      </w:pPr>
      <w:r>
        <w:rPr>
          <w:rFonts w:ascii="Arial" w:hAnsi="Arial"/>
          <w:b/>
          <w:sz w:val="32"/>
        </w:rPr>
        <w:t>6. ПРОТОКОЛ МЈЕРЕЊА И ПОЛИТИКЕ ОДЛУЧИВАЊА</w:t>
      </w:r>
    </w:p>
    <w:p>
      <w:pPr>
        <w:pStyle w:val="BodyText"/>
      </w:pPr>
      <w:r>
        <w:rPr>
          <w:rFonts w:ascii="Times New Roman" w:hAnsi="Times New Roman"/>
          <w:b w:val="0"/>
          <w:sz w:val="22"/>
        </w:rPr>
        <w:t>Ово поглавље описује правила по којима уређај доноси одлуке и правила по којима се мјерења проглашавају валидним. Она су настала као одговор на конкретне измјерене проблеме, па је уз свако правило наведен и разлог његовог постојања.</w:t>
      </w:r>
    </w:p>
    <w:p>
      <w:pPr>
        <w:pStyle w:val="Heading2"/>
      </w:pPr>
      <w:r>
        <w:rPr>
          <w:rFonts w:ascii="Arial" w:hAnsi="Arial"/>
          <w:b/>
          <w:sz w:val="28"/>
        </w:rPr>
        <w:t>6.1. Зашто је политика прага постала главни проблем</w:t>
      </w:r>
    </w:p>
    <w:p>
      <w:pPr>
        <w:pStyle w:val="BodyText"/>
      </w:pPr>
      <w:r>
        <w:rPr>
          <w:rFonts w:ascii="Times New Roman" w:hAnsi="Times New Roman"/>
          <w:b w:val="0"/>
          <w:sz w:val="22"/>
        </w:rPr>
        <w:t>Први тест на стварном вентилатору показао је раздвајање између изазване промјене протока и нормалног рада са AUC 0,999, дакле скоро савршено рангирање. Истовремено је 54 од 60 прозора нормалног рада било изнад прага, дакле 90 % лажних узбуна. Рангирање и политика прага су двије различите ствари, и то мјерење их је први пут раздвојило.</w:t>
      </w:r>
    </w:p>
    <w:p>
      <w:pPr>
        <w:pStyle w:val="BodyText"/>
      </w:pPr>
      <w:r>
        <w:rPr>
          <w:rFonts w:ascii="Times New Roman" w:hAnsi="Times New Roman"/>
          <w:b w:val="0"/>
          <w:sz w:val="22"/>
        </w:rPr>
        <w:t>Узрок је физички. Калибрација је гледала 100 s, а вентилатор излута изван тог опсега кроз десет минута рада. Ниво сигнала притом остаје практично непромијењен — не мијења се јачина него положај хармонијских линија, што ухо не примјећује, а Махаланобисова удаљеност преко 96 трака види као велику промјену. Поред тога, праг изведен из двије узастопне калибрације разликовао се шеснаест пута.</w:t>
      </w:r>
    </w:p>
    <w:p>
      <w:pPr>
        <w:pStyle w:val="BodyText"/>
      </w:pPr>
      <w:r>
        <w:rPr>
          <w:rFonts w:ascii="Times New Roman" w:hAnsi="Times New Roman"/>
          <w:b w:val="0"/>
          <w:sz w:val="22"/>
        </w:rPr>
        <w:t xml:space="preserve">Из тога слиједи правило које је усвојено и није се мијењало: праг се изводи из одвојеног, довољно дугог периода у којем су присутна само нормална стања, замрзава се прије било каквог излагања изазваној промјени, и </w:t>
      </w:r>
      <w:r>
        <w:rPr>
          <w:rFonts w:ascii="Times New Roman" w:hAnsi="Times New Roman"/>
          <w:b/>
          <w:sz w:val="22"/>
        </w:rPr>
        <w:t>не подешава се накнадно</w:t>
      </w:r>
      <w:r>
        <w:rPr>
          <w:rFonts w:ascii="Times New Roman" w:hAnsi="Times New Roman"/>
          <w:b w:val="0"/>
          <w:sz w:val="22"/>
        </w:rPr>
        <w:t>. Ако провјера падне, мјерење се одбацује, а не праг.</w:t>
      </w:r>
    </w:p>
    <w:p>
      <w:pPr>
        <w:pStyle w:val="Heading2"/>
      </w:pPr>
      <w:r>
        <w:rPr>
          <w:rFonts w:ascii="Arial" w:hAnsi="Arial"/>
          <w:b/>
          <w:sz w:val="28"/>
        </w:rPr>
        <w:t>6.2. Капија квалитета калибрације</w:t>
      </w:r>
    </w:p>
    <w:p>
      <w:pPr>
        <w:pStyle w:val="BodyText"/>
      </w:pPr>
      <w:r>
        <w:rPr>
          <w:rFonts w:ascii="Times New Roman" w:hAnsi="Times New Roman"/>
          <w:b w:val="0"/>
          <w:sz w:val="22"/>
        </w:rPr>
        <w:t>Први филтер примјењује се на саму калибрацију. Над десет калибрационих исјечака рачуна се оцјена сваког исјечка у односу на центар добијен из преосталих девет, чиме се добија мјера унутрашње усаглашености. Ако је коефицијент варијације тих оцјена већи од 0,6, калибрација се одбија.</w:t>
      </w:r>
    </w:p>
    <w:p>
      <w:pPr>
        <w:pStyle w:val="BodyText"/>
      </w:pPr>
      <w:r>
        <w:rPr>
          <w:rFonts w:ascii="Times New Roman" w:hAnsi="Times New Roman"/>
          <w:b w:val="0"/>
          <w:sz w:val="22"/>
        </w:rPr>
        <w:t>Ово правило је у пракси оборило велики број калибрација, и узрок је детаљно измјерен. Девет од десет исјечака је увијек уредно, а страда тачно један, и увијек у истом уском појасу од 66 до 75 Hz, што одговара фреквенцији обртања вентилатора. Расипање те једне траке кроз десет исјечака износи 0,08 dB у снимку који пролази, а 0,23 до 0,33 dB у одбијенима. Довољан је, дакле, један скок од око 0,7 dB у једној од 96 трака да калибрација падне.</w:t>
      </w:r>
    </w:p>
    <w:p>
      <w:pPr>
        <w:pStyle w:val="BodyText"/>
      </w:pPr>
      <w:r>
        <w:rPr>
          <w:rFonts w:ascii="Times New Roman" w:hAnsi="Times New Roman"/>
          <w:b w:val="0"/>
          <w:sz w:val="22"/>
        </w:rPr>
        <w:t>Разлог те осјетљивости је што је коваријанса научена на другим вентилаторима и у тој траци има врло малу варијансу, па Махаланобисова удаљеност тамо кажњава несразмјерно. То је својство методе и тако се и пријављује.</w:t>
      </w:r>
    </w:p>
    <w:p>
      <w:pPr>
        <w:pStyle w:val="BodyText"/>
      </w:pPr>
      <w:r>
        <w:rPr>
          <w:rFonts w:ascii="Times New Roman" w:hAnsi="Times New Roman"/>
          <w:b w:val="0"/>
          <w:sz w:val="22"/>
        </w:rPr>
        <w:t xml:space="preserve">Рјешење није било помјерање границе, јер би то укинуло заштиту од тога да центар научи нешто што није нормално стање. Умјесто тога, капији је дозвољено да избаци </w:t>
      </w:r>
      <w:r>
        <w:rPr>
          <w:rFonts w:ascii="Times New Roman" w:hAnsi="Times New Roman"/>
          <w:b/>
          <w:sz w:val="22"/>
        </w:rPr>
        <w:t>највише два</w:t>
      </w:r>
      <w:r>
        <w:rPr>
          <w:rFonts w:ascii="Times New Roman" w:hAnsi="Times New Roman"/>
          <w:b w:val="0"/>
          <w:sz w:val="22"/>
        </w:rPr>
        <w:t xml:space="preserve"> најгора калибрациона исјечка, уз поновно рачунање центра и свих оцјена послије сваког избацивања. Преостали исјечци морају проћи исту, непромијењену границу. Трећа нестабилност обара калибрацију као и раније, а свако избацивање се записује у телеметрију.</w:t>
      </w:r>
    </w:p>
    <w:p>
      <w:pPr>
        <w:pStyle w:val="Heading2"/>
      </w:pPr>
      <w:r>
        <w:rPr>
          <w:rFonts w:ascii="Arial" w:hAnsi="Arial"/>
          <w:b/>
          <w:sz w:val="28"/>
        </w:rPr>
        <w:t>6.3. Извођење и провјера прага</w:t>
      </w:r>
    </w:p>
    <w:p>
      <w:pPr>
        <w:pStyle w:val="BodyText"/>
      </w:pPr>
      <w:r>
        <w:rPr>
          <w:rFonts w:ascii="Times New Roman" w:hAnsi="Times New Roman"/>
          <w:b w:val="0"/>
          <w:sz w:val="22"/>
        </w:rPr>
        <w:t>Послије прихваћене калибрације уређај прикупља 44 прозора у којима су присутна само нормална стања. Из расподјеле оцјена тих прозора изводе се два прага: праг уласка у аларм као емпиријски 99. перцентил, и праг изласка као 95. перцентил, ограничен одоздо медијаном а одозго на половину прага уласка. Центар остаје онај који је капија квалитета прихватила; не мијења се у овој фази.</w:t>
      </w:r>
    </w:p>
    <w:p>
      <w:pPr>
        <w:pStyle w:val="BodyText"/>
      </w:pPr>
      <w:r>
        <w:rPr>
          <w:rFonts w:ascii="Times New Roman" w:hAnsi="Times New Roman"/>
          <w:b w:val="0"/>
          <w:sz w:val="22"/>
        </w:rPr>
        <w:t>Раздвојени прагови уласка и изласка дају хистерезу из шесте фазе развоја модела. Ограничење одозго на половину прага уласка уведено је послије мјерења у којем је праг изласка био постављен превисоко, па се аларм из прве изазване промјене никада није угасио и сљедећа два блока мјерења нису имала у шта да уђу.</w:t>
      </w:r>
    </w:p>
    <w:p>
      <w:pPr>
        <w:pStyle w:val="BodyText"/>
      </w:pPr>
      <w:r>
        <w:rPr>
          <w:rFonts w:ascii="Times New Roman" w:hAnsi="Times New Roman"/>
          <w:b w:val="0"/>
          <w:sz w:val="22"/>
        </w:rPr>
        <w:t xml:space="preserve">Изведени праг се затим провјерава на 22 додатна, </w:t>
      </w:r>
      <w:r>
        <w:rPr>
          <w:rFonts w:ascii="Times New Roman" w:hAnsi="Times New Roman"/>
          <w:b/>
          <w:sz w:val="22"/>
        </w:rPr>
        <w:t>временски каснија</w:t>
      </w:r>
      <w:r>
        <w:rPr>
          <w:rFonts w:ascii="Times New Roman" w:hAnsi="Times New Roman"/>
          <w:b w:val="0"/>
          <w:sz w:val="22"/>
        </w:rPr>
        <w:t xml:space="preserve"> нормална прозора. Провјера је строга: ниједан аларм није дозвољен. Ако се аларм појави, калибрација се одбија са изричитим разлогом и уређај не прелази у надзор.</w:t>
      </w:r>
    </w:p>
    <w:p>
      <w:pPr>
        <w:pStyle w:val="BodyText"/>
      </w:pPr>
      <w:r>
        <w:rPr>
          <w:rFonts w:ascii="Times New Roman" w:hAnsi="Times New Roman"/>
          <w:b w:val="0"/>
          <w:sz w:val="22"/>
        </w:rPr>
        <w:t>Та провјера није формалност. Током развоја је испробано робусније правило прага, засновано на медијани и медијани апсолутног одступања, са емпиријским перцентилом као горњом границом. На плочици је то правило дало праг од 791, док су нормални прозори у истој сесији били између 2083 и 7766. Провјера је калибрацију одбила прије него што је настао иједан прозор надзора. Узрок је што медијана апсолутног одступања описује само тијело расподјеле, а реп расподјеле код овог вентилатора је знатно дужи од троструке робусне девијације, па робусна граница сјече испод нормалног радног опсега. Емпиријски перцентил тај реп поштује јер се рачуна из стварних вриједности.</w:t>
      </w:r>
    </w:p>
    <w:p>
      <w:pPr>
        <w:pStyle w:val="BodyText"/>
      </w:pPr>
      <w:r>
        <w:rPr>
          <w:rFonts w:ascii="Times New Roman" w:hAnsi="Times New Roman"/>
          <w:b w:val="0"/>
          <w:sz w:val="22"/>
        </w:rPr>
        <w:t>Робусно правило је послије тога уклоњено из коначног тока, али је задржано у спремишту са својим тестом, да би овај негативан резултат могао да се понови.</w:t>
      </w:r>
    </w:p>
    <w:p>
      <w:pPr>
        <w:pStyle w:val="Heading2"/>
      </w:pPr>
      <w:r>
        <w:rPr>
          <w:rFonts w:ascii="Arial" w:hAnsi="Arial"/>
          <w:b/>
          <w:sz w:val="28"/>
        </w:rPr>
        <w:t>6.4. Капија поузданости</w:t>
      </w:r>
    </w:p>
    <w:p>
      <w:pPr>
        <w:pStyle w:val="BodyText"/>
      </w:pPr>
      <w:r>
        <w:rPr>
          <w:rFonts w:ascii="Times New Roman" w:hAnsi="Times New Roman"/>
          <w:b w:val="0"/>
          <w:sz w:val="22"/>
        </w:rPr>
        <w:t xml:space="preserve">Прозор од 10 s дијели се на пет потпрозора, и за сваки се рачуна обиљежје. Ако се та обиљежја међусобно превише разликују, прозор је интерно нестабилан и његова оцјена није поуздана мјера стања машине. Такав прозор прелази у посебно стање и </w:t>
      </w:r>
      <w:r>
        <w:rPr>
          <w:rFonts w:ascii="Times New Roman" w:hAnsi="Times New Roman"/>
          <w:b/>
          <w:sz w:val="22"/>
        </w:rPr>
        <w:t>не улази у грађење аларма</w:t>
      </w:r>
      <w:r>
        <w:rPr>
          <w:rFonts w:ascii="Times New Roman" w:hAnsi="Times New Roman"/>
          <w:b w:val="0"/>
          <w:sz w:val="22"/>
        </w:rPr>
        <w:t>.</w:t>
      </w:r>
    </w:p>
    <w:p>
      <w:pPr>
        <w:pStyle w:val="BodyText"/>
      </w:pPr>
      <w:r>
        <w:rPr>
          <w:rFonts w:ascii="Times New Roman" w:hAnsi="Times New Roman"/>
          <w:b w:val="0"/>
          <w:sz w:val="22"/>
        </w:rPr>
        <w:t>Граница те нестабилности изводи се по сесији, као највећа измјерена нестабилност међу десет калибрационих прозора помножена са 1,25. Ранији покушај са апсолутном границом није радио, јер је граница носила скалу претходног положаја микрофона и престајала да важи чим се поставка промијени.</w:t>
      </w:r>
    </w:p>
    <w:p>
      <w:pPr>
        <w:pStyle w:val="BodyText"/>
      </w:pPr>
      <w:r>
        <w:rPr>
          <w:rFonts w:ascii="Times New Roman" w:hAnsi="Times New Roman"/>
          <w:b w:val="0"/>
          <w:sz w:val="22"/>
        </w:rPr>
        <w:t xml:space="preserve">Ово стање има јасно одређено значење и једнако јасно одређена ограничења. Оно суспендује грађење аларма, али </w:t>
      </w:r>
      <w:r>
        <w:rPr>
          <w:rFonts w:ascii="Times New Roman" w:hAnsi="Times New Roman"/>
          <w:b/>
          <w:sz w:val="22"/>
        </w:rPr>
        <w:t>не брише</w:t>
      </w:r>
      <w:r>
        <w:rPr>
          <w:rFonts w:ascii="Times New Roman" w:hAnsi="Times New Roman"/>
          <w:b w:val="0"/>
          <w:sz w:val="22"/>
        </w:rPr>
        <w:t xml:space="preserve"> већ активан аларм и </w:t>
      </w:r>
      <w:r>
        <w:rPr>
          <w:rFonts w:ascii="Times New Roman" w:hAnsi="Times New Roman"/>
          <w:b/>
          <w:sz w:val="22"/>
        </w:rPr>
        <w:t>не мијења</w:t>
      </w:r>
      <w:r>
        <w:rPr>
          <w:rFonts w:ascii="Times New Roman" w:hAnsi="Times New Roman"/>
          <w:b w:val="0"/>
          <w:sz w:val="22"/>
        </w:rPr>
        <w:t xml:space="preserve"> научени центар ни праг. Уређај притом не тврди шта је изазвало нестабилност. Један микрофон не може разликовати говор од ударца или од промјене на машини, и систем који би то тврдио давао би дијагнозу без доказа. Ако нестабилност потраје шест узастопних прозора, издаје се упозорење да надзор дуже вријеме није поуздан, што је тврдња коју један микрофон јесте у стању да подржи.</w:t>
      </w:r>
    </w:p>
    <w:p>
      <w:pPr>
        <w:pStyle w:val="Heading2"/>
      </w:pPr>
      <w:r>
        <w:rPr>
          <w:rFonts w:ascii="Arial" w:hAnsi="Arial"/>
          <w:b/>
          <w:sz w:val="28"/>
        </w:rPr>
        <w:t>6.5. Временско правило и семантика догађаја</w:t>
      </w:r>
    </w:p>
    <w:p>
      <w:pPr>
        <w:pStyle w:val="BodyText"/>
      </w:pPr>
      <w:r>
        <w:rPr>
          <w:rFonts w:ascii="Times New Roman" w:hAnsi="Times New Roman"/>
          <w:b w:val="0"/>
          <w:sz w:val="22"/>
        </w:rPr>
        <w:t>Аларм се подиже тек послије три узастопна поуздана прозора изнад прага уласка, а гаси се када оцјена падне испод прага изласка. Послије дванаест алармних прозора, дакле око два минута непрекидног одступања, издаје се додатна ознака трајног одступања. Стање притом остаје аномалија.</w:t>
      </w:r>
    </w:p>
    <w:p>
      <w:pPr>
        <w:pStyle w:val="BodyText"/>
      </w:pPr>
      <w:r>
        <w:rPr>
          <w:rFonts w:ascii="Times New Roman" w:hAnsi="Times New Roman"/>
          <w:b w:val="0"/>
          <w:sz w:val="22"/>
        </w:rPr>
        <w:t>Намјерно се разликује трајно акустичко одступање од терминалног проблема. Терминално стање резервисано је за грешку сензора или тока: истекло вријеме чекања на звук, вриједност која није коначан број, губитак присуства машине или одбијена калибрација. Дуготрајна акустичка промјена пријављује се као аномалија са ознаком непознате промјене.</w:t>
      </w:r>
    </w:p>
    <w:p>
      <w:pPr>
        <w:pStyle w:val="BodyText"/>
      </w:pPr>
      <w:r>
        <w:rPr>
          <w:rFonts w:ascii="Times New Roman" w:hAnsi="Times New Roman"/>
          <w:b w:val="0"/>
          <w:sz w:val="22"/>
        </w:rPr>
        <w:t>Разлог за ту подјелу је принципијелан. Један микрофон може потврдити да се промјена одржава, али не може доказати да је узрок механички квар. Уређај који би лампицу „квар“ палио на основу звука тврдио би више него што је измјерио.</w:t>
      </w:r>
    </w:p>
    <w:p>
      <w:pPr>
        <w:pStyle w:val="Heading2"/>
      </w:pPr>
      <w:r>
        <w:rPr>
          <w:rFonts w:ascii="Arial" w:hAnsi="Arial"/>
          <w:b/>
          <w:sz w:val="28"/>
        </w:rPr>
        <w:t>6.6. Протокол физичког мјерења</w:t>
      </w:r>
    </w:p>
    <w:p>
      <w:pPr>
        <w:pStyle w:val="BodyText"/>
      </w:pPr>
      <w:r>
        <w:rPr>
          <w:rFonts w:ascii="Times New Roman" w:hAnsi="Times New Roman"/>
          <w:b w:val="0"/>
          <w:sz w:val="22"/>
        </w:rPr>
        <w:t>Физичка мјерења изводе се по унапријед закључаном протоколу. Оператер потврђује поставку, покреће мјерење, а затим редом означава услове: нормалну основу, изазвану промјену, опоравак, амбијенталне сметње и завршни опоравак. Ознаке услова уписују се на рачунару у тренутку када оператер унесе команду.</w:t>
      </w:r>
    </w:p>
    <w:p>
      <w:pPr>
        <w:pStyle w:val="BodyText"/>
      </w:pPr>
      <w:r>
        <w:rPr>
          <w:rFonts w:ascii="Times New Roman" w:hAnsi="Times New Roman"/>
          <w:b w:val="0"/>
          <w:sz w:val="22"/>
        </w:rPr>
        <w:t>Први и посљедњи прозор сваког блока означавају се као прелазни и избацују се из метрика. Разлог је што се ознака услова уписује на граници, па прозор од 10 s који је захвата садржи оба стања. Без тог правила би гранични прозори систематски кварили обје стране поређења.</w:t>
      </w:r>
    </w:p>
    <w:p>
      <w:pPr>
        <w:pStyle w:val="BodyText"/>
      </w:pPr>
      <w:r>
        <w:rPr>
          <w:rFonts w:ascii="Times New Roman" w:hAnsi="Times New Roman"/>
          <w:b w:val="0"/>
          <w:sz w:val="22"/>
        </w:rPr>
        <w:t>Уз свако мјерење чува се потпуна евиденција поријекла: идентификатор измјене изворног кода, контролна сума разлике у односу на ту измјену, контролна сума сваког изворног фајла који учествује у одлуци, контролна сума бинарног фајла фирмвера, сирови бајтови са серијске везе и изведене табеле. Тиме се свако мјерење може накнадно везати за тачно одређено стање система.</w:t>
      </w:r>
    </w:p>
    <w:p>
      <w:r>
        <w:br w:type="page"/>
      </w:r>
    </w:p>
    <w:p>
      <w:pPr>
        <w:pStyle w:val="Heading1"/>
      </w:pPr>
      <w:r>
        <w:rPr>
          <w:rFonts w:ascii="Arial" w:hAnsi="Arial"/>
          <w:b/>
          <w:sz w:val="32"/>
        </w:rPr>
        <w:t>7. РЕЗУЛТАТИ</w:t>
      </w:r>
    </w:p>
    <w:p>
      <w:pPr>
        <w:pStyle w:val="BodyText"/>
      </w:pPr>
      <w:r>
        <w:rPr>
          <w:rFonts w:ascii="Times New Roman" w:hAnsi="Times New Roman"/>
          <w:b w:val="0"/>
          <w:sz w:val="22"/>
        </w:rPr>
        <w:t>Резултати се пријављују у три одвојена нивоа: на референтном скупу података, на уређају уз репродукцију звука преко звучника, и на стварном вентилатору. Та три нивоа се не смију мијешати јер мјере различите ствари, а разлике међу њима су саме по себи налаз.</w:t>
      </w:r>
    </w:p>
    <w:p>
      <w:pPr>
        <w:pStyle w:val="Heading2"/>
      </w:pPr>
      <w:r>
        <w:rPr>
          <w:rFonts w:ascii="Arial" w:hAnsi="Arial"/>
          <w:b/>
          <w:sz w:val="28"/>
        </w:rPr>
        <w:t>7.1. Референтни скуп података</w:t>
      </w:r>
    </w:p>
    <w:p>
      <w:pPr>
        <w:pStyle w:val="BodyText"/>
      </w:pPr>
      <w:r>
        <w:rPr>
          <w:rFonts w:ascii="Times New Roman" w:hAnsi="Times New Roman"/>
          <w:b w:val="0"/>
          <w:sz w:val="22"/>
        </w:rPr>
        <w:t>Канонска евалуација пореди три обиљежја под истим оцјењивачем, на сто унапријед одређених подјела, са 20 исјечака за локалну калибрацију. Аномални исјечци се учитавају тек у завршној фази, послије замрзавања листе метода, подјела и модела. Поступак се прекида ако открије аномалију у кохорти за обуку или преклапање калибрационих и оцјењиваних исјечака.</w:t>
      </w:r>
    </w:p>
    <w:p>
      <w:pPr>
        <w:spacing w:before="200" w:after="60"/>
        <w:jc w:val="center"/>
      </w:pPr>
      <w:r>
        <w:rPr>
          <w:rFonts w:ascii="Times New Roman" w:hAnsi="Times New Roman"/>
          <w:b w:val="0"/>
          <w:sz w:val="22"/>
        </w:rPr>
        <w:t>Табела 7.1. Канонска евалуација: AUC по машини и обиљежју (к = 20, 100 подјела)</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after="40"/>
              <w:jc w:val="center"/>
            </w:pPr>
            <w:r>
              <w:rPr>
                <w:rFonts w:ascii="Times New Roman" w:hAnsi="Times New Roman"/>
                <w:b/>
                <w:sz w:val="20"/>
              </w:rPr>
              <w:t>Машина</w:t>
            </w:r>
          </w:p>
        </w:tc>
        <w:tc>
          <w:tcPr>
            <w:tcW w:type="dxa" w:w="2280"/>
          </w:tcPr>
          <w:p>
            <w:pPr>
              <w:spacing w:after="40"/>
              <w:jc w:val="center"/>
            </w:pPr>
            <w:r>
              <w:rPr>
                <w:rFonts w:ascii="Courier New" w:hAnsi="Courier New"/>
                <w:sz w:val="18"/>
              </w:rPr>
              <w:t>psd_shape</w:t>
            </w:r>
          </w:p>
        </w:tc>
        <w:tc>
          <w:tcPr>
            <w:tcW w:type="dxa" w:w="2280"/>
          </w:tcPr>
          <w:p>
            <w:pPr>
              <w:spacing w:after="40"/>
              <w:jc w:val="center"/>
            </w:pPr>
            <w:r>
              <w:rPr>
                <w:rFonts w:ascii="Courier New" w:hAnsi="Courier New"/>
                <w:sz w:val="18"/>
              </w:rPr>
              <w:t>mel1280</w:t>
            </w:r>
          </w:p>
        </w:tc>
        <w:tc>
          <w:tcPr>
            <w:tcW w:type="dxa" w:w="2280"/>
          </w:tcPr>
          <w:p>
            <w:pPr>
              <w:spacing w:after="40"/>
              <w:jc w:val="center"/>
            </w:pPr>
            <w:r>
              <w:rPr>
                <w:rFonts w:ascii="Courier New" w:hAnsi="Courier New"/>
                <w:sz w:val="18"/>
              </w:rPr>
              <w:t>mel256</w:t>
            </w:r>
          </w:p>
        </w:tc>
      </w:tr>
      <w:tr>
        <w:tc>
          <w:tcPr>
            <w:tcW w:type="dxa" w:w="2280"/>
          </w:tcPr>
          <w:p>
            <w:pPr>
              <w:spacing w:after="40"/>
            </w:pPr>
            <w:r>
              <w:rPr>
                <w:rFonts w:ascii="Times New Roman" w:hAnsi="Times New Roman"/>
                <w:b/>
                <w:sz w:val="20"/>
              </w:rPr>
              <w:t>фан</w:t>
            </w:r>
          </w:p>
        </w:tc>
        <w:tc>
          <w:tcPr>
            <w:tcW w:type="dxa" w:w="2280"/>
          </w:tcPr>
          <w:p>
            <w:pPr>
              <w:spacing w:after="40"/>
              <w:jc w:val="right"/>
            </w:pPr>
            <w:r>
              <w:rPr>
                <w:rFonts w:ascii="Times New Roman" w:hAnsi="Times New Roman"/>
                <w:b/>
                <w:sz w:val="20"/>
              </w:rPr>
              <w:t>0,867 ± 0,027</w:t>
            </w:r>
          </w:p>
        </w:tc>
        <w:tc>
          <w:tcPr>
            <w:tcW w:type="dxa" w:w="2280"/>
          </w:tcPr>
          <w:p>
            <w:pPr>
              <w:spacing w:after="40"/>
              <w:jc w:val="right"/>
            </w:pPr>
            <w:r>
              <w:rPr>
                <w:rFonts w:ascii="Times New Roman" w:hAnsi="Times New Roman"/>
                <w:b w:val="0"/>
                <w:sz w:val="20"/>
              </w:rPr>
              <w:t>0,627 ± 0,035</w:t>
            </w:r>
          </w:p>
        </w:tc>
        <w:tc>
          <w:tcPr>
            <w:tcW w:type="dxa" w:w="2280"/>
          </w:tcPr>
          <w:p>
            <w:pPr>
              <w:spacing w:after="40"/>
              <w:jc w:val="right"/>
            </w:pPr>
            <w:r>
              <w:rPr>
                <w:rFonts w:ascii="Times New Roman" w:hAnsi="Times New Roman"/>
                <w:b w:val="0"/>
                <w:sz w:val="20"/>
              </w:rPr>
              <w:t>0,590 ± 0,034</w:t>
            </w:r>
          </w:p>
        </w:tc>
      </w:tr>
      <w:tr>
        <w:tc>
          <w:tcPr>
            <w:tcW w:type="dxa" w:w="2280"/>
          </w:tcPr>
          <w:p>
            <w:pPr>
              <w:spacing w:after="40"/>
            </w:pPr>
            <w:r>
              <w:rPr>
                <w:rFonts w:ascii="Times New Roman" w:hAnsi="Times New Roman"/>
                <w:b w:val="0"/>
                <w:sz w:val="20"/>
              </w:rPr>
              <w:t>валвеЕму</w:t>
            </w:r>
          </w:p>
        </w:tc>
        <w:tc>
          <w:tcPr>
            <w:tcW w:type="dxa" w:w="2280"/>
          </w:tcPr>
          <w:p>
            <w:pPr>
              <w:spacing w:after="40"/>
              <w:jc w:val="right"/>
            </w:pPr>
            <w:r>
              <w:rPr>
                <w:rFonts w:ascii="Times New Roman" w:hAnsi="Times New Roman"/>
                <w:b w:val="0"/>
                <w:sz w:val="20"/>
              </w:rPr>
              <w:t>0,738 ± 0,041</w:t>
            </w:r>
          </w:p>
        </w:tc>
        <w:tc>
          <w:tcPr>
            <w:tcW w:type="dxa" w:w="2280"/>
          </w:tcPr>
          <w:p>
            <w:pPr>
              <w:spacing w:after="40"/>
              <w:jc w:val="right"/>
            </w:pPr>
            <w:r>
              <w:rPr>
                <w:rFonts w:ascii="Times New Roman" w:hAnsi="Times New Roman"/>
                <w:b w:val="0"/>
                <w:sz w:val="20"/>
              </w:rPr>
              <w:t>0,765 ± 0,031</w:t>
            </w:r>
          </w:p>
        </w:tc>
        <w:tc>
          <w:tcPr>
            <w:tcW w:type="dxa" w:w="2280"/>
          </w:tcPr>
          <w:p>
            <w:pPr>
              <w:spacing w:after="40"/>
              <w:jc w:val="right"/>
            </w:pPr>
            <w:r>
              <w:rPr>
                <w:rFonts w:ascii="Times New Roman" w:hAnsi="Times New Roman"/>
                <w:b w:val="0"/>
                <w:sz w:val="20"/>
              </w:rPr>
              <w:t>0,770 ± 0,032</w:t>
            </w:r>
          </w:p>
        </w:tc>
      </w:tr>
      <w:tr>
        <w:tc>
          <w:tcPr>
            <w:tcW w:type="dxa" w:w="2280"/>
          </w:tcPr>
          <w:p>
            <w:pPr>
              <w:spacing w:after="40"/>
            </w:pPr>
            <w:r>
              <w:rPr>
                <w:rFonts w:ascii="Times New Roman" w:hAnsi="Times New Roman"/>
                <w:b w:val="0"/>
                <w:sz w:val="20"/>
              </w:rPr>
              <w:t>слидерЕму</w:t>
            </w:r>
          </w:p>
        </w:tc>
        <w:tc>
          <w:tcPr>
            <w:tcW w:type="dxa" w:w="2280"/>
          </w:tcPr>
          <w:p>
            <w:pPr>
              <w:spacing w:after="40"/>
              <w:jc w:val="right"/>
            </w:pPr>
            <w:r>
              <w:rPr>
                <w:rFonts w:ascii="Times New Roman" w:hAnsi="Times New Roman"/>
                <w:b w:val="0"/>
                <w:sz w:val="20"/>
              </w:rPr>
              <w:t>0,585 ± 0,030</w:t>
            </w:r>
          </w:p>
        </w:tc>
        <w:tc>
          <w:tcPr>
            <w:tcW w:type="dxa" w:w="2280"/>
          </w:tcPr>
          <w:p>
            <w:pPr>
              <w:spacing w:after="40"/>
              <w:jc w:val="right"/>
            </w:pPr>
            <w:r>
              <w:rPr>
                <w:rFonts w:ascii="Times New Roman" w:hAnsi="Times New Roman"/>
                <w:b w:val="0"/>
                <w:sz w:val="20"/>
              </w:rPr>
              <w:t>0,559 ± 0,030</w:t>
            </w:r>
          </w:p>
        </w:tc>
        <w:tc>
          <w:tcPr>
            <w:tcW w:type="dxa" w:w="2280"/>
          </w:tcPr>
          <w:p>
            <w:pPr>
              <w:spacing w:after="40"/>
              <w:jc w:val="right"/>
            </w:pPr>
            <w:r>
              <w:rPr>
                <w:rFonts w:ascii="Times New Roman" w:hAnsi="Times New Roman"/>
                <w:b w:val="0"/>
                <w:sz w:val="20"/>
              </w:rPr>
              <w:t>0,563 ± 0,028</w:t>
            </w:r>
          </w:p>
        </w:tc>
      </w:tr>
      <w:tr>
        <w:tc>
          <w:tcPr>
            <w:tcW w:type="dxa" w:w="2280"/>
          </w:tcPr>
          <w:p>
            <w:pPr>
              <w:spacing w:after="40"/>
            </w:pPr>
            <w:r>
              <w:rPr>
                <w:rFonts w:ascii="Times New Roman" w:hAnsi="Times New Roman"/>
                <w:b w:val="0"/>
                <w:sz w:val="20"/>
              </w:rPr>
              <w:t>геарбоxЕму</w:t>
            </w:r>
          </w:p>
        </w:tc>
        <w:tc>
          <w:tcPr>
            <w:tcW w:type="dxa" w:w="2280"/>
          </w:tcPr>
          <w:p>
            <w:pPr>
              <w:spacing w:after="40"/>
              <w:jc w:val="right"/>
            </w:pPr>
            <w:r>
              <w:rPr>
                <w:rFonts w:ascii="Times New Roman" w:hAnsi="Times New Roman"/>
                <w:b w:val="0"/>
                <w:sz w:val="20"/>
              </w:rPr>
              <w:t>0,544 ± 0,040</w:t>
            </w:r>
          </w:p>
        </w:tc>
        <w:tc>
          <w:tcPr>
            <w:tcW w:type="dxa" w:w="2280"/>
          </w:tcPr>
          <w:p>
            <w:pPr>
              <w:spacing w:after="40"/>
              <w:jc w:val="right"/>
            </w:pPr>
            <w:r>
              <w:rPr>
                <w:rFonts w:ascii="Times New Roman" w:hAnsi="Times New Roman"/>
                <w:b w:val="0"/>
                <w:sz w:val="20"/>
              </w:rPr>
              <w:t>0,611 ± 0,048</w:t>
            </w:r>
          </w:p>
        </w:tc>
        <w:tc>
          <w:tcPr>
            <w:tcW w:type="dxa" w:w="2280"/>
          </w:tcPr>
          <w:p>
            <w:pPr>
              <w:spacing w:after="40"/>
              <w:jc w:val="right"/>
            </w:pPr>
            <w:r>
              <w:rPr>
                <w:rFonts w:ascii="Times New Roman" w:hAnsi="Times New Roman"/>
                <w:b w:val="0"/>
                <w:sz w:val="20"/>
              </w:rPr>
              <w:t>0,581 ± 0,047</w:t>
            </w:r>
          </w:p>
        </w:tc>
      </w:tr>
      <w:tr>
        <w:tc>
          <w:tcPr>
            <w:tcW w:type="dxa" w:w="2280"/>
          </w:tcPr>
          <w:p>
            <w:pPr>
              <w:spacing w:after="40"/>
            </w:pPr>
            <w:r>
              <w:rPr>
                <w:rFonts w:ascii="Times New Roman" w:hAnsi="Times New Roman"/>
                <w:b w:val="0"/>
                <w:sz w:val="20"/>
              </w:rPr>
              <w:t>беарингЕму</w:t>
            </w:r>
          </w:p>
        </w:tc>
        <w:tc>
          <w:tcPr>
            <w:tcW w:type="dxa" w:w="2280"/>
          </w:tcPr>
          <w:p>
            <w:pPr>
              <w:spacing w:after="40"/>
              <w:jc w:val="right"/>
            </w:pPr>
            <w:r>
              <w:rPr>
                <w:rFonts w:ascii="Times New Roman" w:hAnsi="Times New Roman"/>
                <w:b w:val="0"/>
                <w:sz w:val="20"/>
              </w:rPr>
              <w:t>0,506 ± 0,027</w:t>
            </w:r>
          </w:p>
        </w:tc>
        <w:tc>
          <w:tcPr>
            <w:tcW w:type="dxa" w:w="2280"/>
          </w:tcPr>
          <w:p>
            <w:pPr>
              <w:spacing w:after="40"/>
              <w:jc w:val="right"/>
            </w:pPr>
            <w:r>
              <w:rPr>
                <w:rFonts w:ascii="Times New Roman" w:hAnsi="Times New Roman"/>
                <w:b w:val="0"/>
                <w:sz w:val="20"/>
              </w:rPr>
              <w:t>0,576 ± 0,026</w:t>
            </w:r>
          </w:p>
        </w:tc>
        <w:tc>
          <w:tcPr>
            <w:tcW w:type="dxa" w:w="2280"/>
          </w:tcPr>
          <w:p>
            <w:pPr>
              <w:spacing w:after="40"/>
              <w:jc w:val="right"/>
            </w:pPr>
            <w:r>
              <w:rPr>
                <w:rFonts w:ascii="Times New Roman" w:hAnsi="Times New Roman"/>
                <w:b w:val="0"/>
                <w:sz w:val="20"/>
              </w:rPr>
              <w:t>0,569 ± 0,026</w:t>
            </w:r>
          </w:p>
        </w:tc>
      </w:tr>
      <w:tr>
        <w:tc>
          <w:tcPr>
            <w:tcW w:type="dxa" w:w="2280"/>
          </w:tcPr>
          <w:p>
            <w:pPr>
              <w:spacing w:after="40"/>
            </w:pPr>
            <w:r>
              <w:rPr>
                <w:rFonts w:ascii="Times New Roman" w:hAnsi="Times New Roman"/>
                <w:b w:val="0"/>
                <w:sz w:val="20"/>
              </w:rPr>
              <w:t>ТоyЦар</w:t>
            </w:r>
          </w:p>
        </w:tc>
        <w:tc>
          <w:tcPr>
            <w:tcW w:type="dxa" w:w="2280"/>
          </w:tcPr>
          <w:p>
            <w:pPr>
              <w:spacing w:after="40"/>
              <w:jc w:val="right"/>
            </w:pPr>
            <w:r>
              <w:rPr>
                <w:rFonts w:ascii="Times New Roman" w:hAnsi="Times New Roman"/>
                <w:b w:val="0"/>
                <w:sz w:val="20"/>
              </w:rPr>
              <w:t>0,448 ± 0,031</w:t>
            </w:r>
          </w:p>
        </w:tc>
        <w:tc>
          <w:tcPr>
            <w:tcW w:type="dxa" w:w="2280"/>
          </w:tcPr>
          <w:p>
            <w:pPr>
              <w:spacing w:after="40"/>
              <w:jc w:val="right"/>
            </w:pPr>
            <w:r>
              <w:rPr>
                <w:rFonts w:ascii="Times New Roman" w:hAnsi="Times New Roman"/>
                <w:b w:val="0"/>
                <w:sz w:val="20"/>
              </w:rPr>
              <w:t>0,539 ± 0,026</w:t>
            </w:r>
          </w:p>
        </w:tc>
        <w:tc>
          <w:tcPr>
            <w:tcW w:type="dxa" w:w="2280"/>
          </w:tcPr>
          <w:p>
            <w:pPr>
              <w:spacing w:after="40"/>
              <w:jc w:val="right"/>
            </w:pPr>
            <w:r>
              <w:rPr>
                <w:rFonts w:ascii="Times New Roman" w:hAnsi="Times New Roman"/>
                <w:b w:val="0"/>
                <w:sz w:val="20"/>
              </w:rPr>
              <w:t>0,536 ± 0,026</w:t>
            </w:r>
          </w:p>
        </w:tc>
      </w:tr>
      <w:tr>
        <w:tc>
          <w:tcPr>
            <w:tcW w:type="dxa" w:w="2280"/>
          </w:tcPr>
          <w:p>
            <w:pPr>
              <w:spacing w:after="40"/>
            </w:pPr>
            <w:r>
              <w:rPr>
                <w:rFonts w:ascii="Times New Roman" w:hAnsi="Times New Roman"/>
                <w:b w:val="0"/>
                <w:sz w:val="20"/>
              </w:rPr>
              <w:t>ТоyЦарЕму</w:t>
            </w:r>
          </w:p>
        </w:tc>
        <w:tc>
          <w:tcPr>
            <w:tcW w:type="dxa" w:w="2280"/>
          </w:tcPr>
          <w:p>
            <w:pPr>
              <w:spacing w:after="40"/>
              <w:jc w:val="right"/>
            </w:pPr>
            <w:r>
              <w:rPr>
                <w:rFonts w:ascii="Times New Roman" w:hAnsi="Times New Roman"/>
                <w:b w:val="0"/>
                <w:sz w:val="20"/>
              </w:rPr>
              <w:t>0,376 ± 0,066</w:t>
            </w:r>
          </w:p>
        </w:tc>
        <w:tc>
          <w:tcPr>
            <w:tcW w:type="dxa" w:w="2280"/>
          </w:tcPr>
          <w:p>
            <w:pPr>
              <w:spacing w:after="40"/>
              <w:jc w:val="right"/>
            </w:pPr>
            <w:r>
              <w:rPr>
                <w:rFonts w:ascii="Times New Roman" w:hAnsi="Times New Roman"/>
                <w:b w:val="0"/>
                <w:sz w:val="20"/>
              </w:rPr>
              <w:t>0,552 ± 0,094</w:t>
            </w:r>
          </w:p>
        </w:tc>
        <w:tc>
          <w:tcPr>
            <w:tcW w:type="dxa" w:w="2280"/>
          </w:tcPr>
          <w:p>
            <w:pPr>
              <w:spacing w:after="40"/>
              <w:jc w:val="right"/>
            </w:pPr>
            <w:r>
              <w:rPr>
                <w:rFonts w:ascii="Times New Roman" w:hAnsi="Times New Roman"/>
                <w:b w:val="0"/>
                <w:sz w:val="20"/>
              </w:rPr>
              <w:t>0,518 ± 0,094</w:t>
            </w:r>
          </w:p>
        </w:tc>
      </w:tr>
    </w:tbl>
    <w:p>
      <w:pPr>
        <w:spacing w:after="80"/>
      </w:pPr>
    </w:p>
    <w:p>
      <w:pPr>
        <w:pStyle w:val="BodyText"/>
        <w:ind w:firstLine="0"/>
      </w:pPr>
      <w:r>
        <w:rPr>
          <w:rFonts w:ascii="Times New Roman" w:hAnsi="Times New Roman"/>
          <w:b w:val="0"/>
          <w:sz w:val="22"/>
        </w:rPr>
        <w:t>За вентилатор, који је предмет овог рада, постигнут је AUC 0,867 уз стандардизовани pAUC при стопи лажних узбуна до 0,1 од 0,667. Постављени циљ од 0,80 је тиме премашен. Конфигурација уграђена у фирмвер користи десет калибрационих исјечака и за њу је измјерен AUC 0,856 ± 0,024 на 20 подјела; та разлика је цијена краће калибрације и наводи се одвојено да се не би представљала јача конфигурација од оне која стварно ради на уређају.</w:t>
      </w:r>
    </w:p>
    <w:p>
      <w:pPr>
        <w:pStyle w:val="Heading2"/>
      </w:pPr>
      <w:r>
        <w:rPr>
          <w:rFonts w:ascii="Arial" w:hAnsi="Arial"/>
          <w:b/>
          <w:sz w:val="28"/>
        </w:rPr>
        <w:t>7.2. Мјерење на уређају преко звучника</w:t>
      </w:r>
    </w:p>
    <w:p>
      <w:pPr>
        <w:pStyle w:val="BodyText"/>
      </w:pPr>
      <w:r>
        <w:rPr>
          <w:rFonts w:ascii="Times New Roman" w:hAnsi="Times New Roman"/>
          <w:b w:val="0"/>
          <w:sz w:val="22"/>
        </w:rPr>
        <w:t>Прије него што је набављен вентилатор, уређај је провјераван репродукцијом снимака из скупа података преко звучника. То мјерење је дало AUC 0,716 умјесто 0,864, и узрок је измјерен, а не претпостављен.</w:t>
      </w:r>
    </w:p>
    <w:p>
      <w:pPr>
        <w:spacing w:before="200" w:after="60"/>
        <w:jc w:val="center"/>
      </w:pPr>
      <w:r>
        <w:rPr>
          <w:rFonts w:ascii="Times New Roman" w:hAnsi="Times New Roman"/>
          <w:b w:val="0"/>
          <w:sz w:val="22"/>
        </w:rPr>
        <w:t>Табела 7.2. Расипање оцјена кроз акустички канал</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Пут сигнала</w:t>
            </w:r>
          </w:p>
        </w:tc>
        <w:tc>
          <w:tcPr>
            <w:tcW w:type="dxa" w:w="3041"/>
          </w:tcPr>
          <w:p>
            <w:pPr>
              <w:spacing w:after="40"/>
              <w:jc w:val="center"/>
            </w:pPr>
            <w:r>
              <w:rPr>
                <w:rFonts w:ascii="Times New Roman" w:hAnsi="Times New Roman"/>
                <w:b/>
                <w:sz w:val="20"/>
              </w:rPr>
              <w:t>Оцјена нормалног</w:t>
            </w:r>
          </w:p>
        </w:tc>
        <w:tc>
          <w:tcPr>
            <w:tcW w:type="dxa" w:w="3041"/>
          </w:tcPr>
          <w:p>
            <w:pPr>
              <w:spacing w:after="40"/>
              <w:jc w:val="center"/>
            </w:pPr>
            <w:r>
              <w:rPr>
                <w:rFonts w:ascii="Times New Roman" w:hAnsi="Times New Roman"/>
                <w:b/>
                <w:sz w:val="20"/>
              </w:rPr>
              <w:t>Оцјена аномалије</w:t>
            </w:r>
          </w:p>
        </w:tc>
      </w:tr>
      <w:tr>
        <w:tc>
          <w:tcPr>
            <w:tcW w:type="dxa" w:w="3041"/>
          </w:tcPr>
          <w:p>
            <w:pPr>
              <w:spacing w:after="40"/>
            </w:pPr>
            <w:r>
              <w:rPr>
                <w:rFonts w:ascii="Times New Roman" w:hAnsi="Times New Roman"/>
                <w:b w:val="0"/>
                <w:sz w:val="20"/>
              </w:rPr>
              <w:t>Рачунар, дигитални звук</w:t>
            </w:r>
          </w:p>
        </w:tc>
        <w:tc>
          <w:tcPr>
            <w:tcW w:type="dxa" w:w="3041"/>
          </w:tcPr>
          <w:p>
            <w:pPr>
              <w:spacing w:after="40"/>
              <w:jc w:val="right"/>
            </w:pPr>
            <w:r>
              <w:rPr>
                <w:rFonts w:ascii="Times New Roman" w:hAnsi="Times New Roman"/>
                <w:b w:val="0"/>
                <w:sz w:val="20"/>
              </w:rPr>
              <w:t>79</w:t>
            </w:r>
          </w:p>
        </w:tc>
        <w:tc>
          <w:tcPr>
            <w:tcW w:type="dxa" w:w="3041"/>
          </w:tcPr>
          <w:p>
            <w:pPr>
              <w:spacing w:after="40"/>
              <w:jc w:val="right"/>
            </w:pPr>
            <w:r>
              <w:rPr>
                <w:rFonts w:ascii="Times New Roman" w:hAnsi="Times New Roman"/>
                <w:b w:val="0"/>
                <w:sz w:val="20"/>
              </w:rPr>
              <w:t>117</w:t>
            </w:r>
          </w:p>
        </w:tc>
      </w:tr>
      <w:tr>
        <w:tc>
          <w:tcPr>
            <w:tcW w:type="dxa" w:w="3041"/>
          </w:tcPr>
          <w:p>
            <w:pPr>
              <w:spacing w:after="40"/>
            </w:pPr>
            <w:r>
              <w:rPr>
                <w:rFonts w:ascii="Times New Roman" w:hAnsi="Times New Roman"/>
                <w:b w:val="0"/>
                <w:sz w:val="20"/>
              </w:rPr>
              <w:t>Уређај, преко звучника</w:t>
            </w:r>
          </w:p>
        </w:tc>
        <w:tc>
          <w:tcPr>
            <w:tcW w:type="dxa" w:w="3041"/>
          </w:tcPr>
          <w:p>
            <w:pPr>
              <w:spacing w:after="40"/>
              <w:jc w:val="right"/>
            </w:pPr>
            <w:r>
              <w:rPr>
                <w:rFonts w:ascii="Times New Roman" w:hAnsi="Times New Roman"/>
                <w:b w:val="0"/>
                <w:sz w:val="20"/>
              </w:rPr>
              <w:t>1 300 – 4 000</w:t>
            </w:r>
          </w:p>
        </w:tc>
        <w:tc>
          <w:tcPr>
            <w:tcW w:type="dxa" w:w="3041"/>
          </w:tcPr>
          <w:p>
            <w:pPr>
              <w:spacing w:after="40"/>
              <w:jc w:val="right"/>
            </w:pPr>
            <w:r>
              <w:rPr>
                <w:rFonts w:ascii="Times New Roman" w:hAnsi="Times New Roman"/>
                <w:b w:val="0"/>
                <w:sz w:val="20"/>
              </w:rPr>
              <w:t>2 500 – 4 100</w:t>
            </w:r>
          </w:p>
        </w:tc>
      </w:tr>
    </w:tbl>
    <w:p>
      <w:pPr>
        <w:spacing w:after="80"/>
      </w:pPr>
    </w:p>
    <w:p>
      <w:pPr>
        <w:pStyle w:val="BodyText"/>
        <w:ind w:firstLine="0"/>
      </w:pPr>
      <w:r>
        <w:rPr>
          <w:rFonts w:ascii="Times New Roman" w:hAnsi="Times New Roman"/>
          <w:b w:val="0"/>
          <w:sz w:val="22"/>
        </w:rPr>
        <w:t>Аномалија из скупа података помјера оцјену за око 48 %, а акустички канал прави расипање за ред величине веће. Сигнал није нестао него је затрпан. Исти уређај заустављену машину препознаје без грешке, јер је та промјена много грубља од шума канала.</w:t>
      </w:r>
    </w:p>
    <w:p>
      <w:pPr>
        <w:pStyle w:val="BodyText"/>
      </w:pPr>
      <w:r>
        <w:rPr>
          <w:rFonts w:ascii="Times New Roman" w:hAnsi="Times New Roman"/>
          <w:b w:val="0"/>
          <w:sz w:val="22"/>
        </w:rPr>
        <w:t>Контролисаним синтетичким кваром растуће јачине измјерен је и праг осјетљивости цијелог ланца. Аномалија из скупа података одговара квару јачине око −30 dB, а преко звучника је потребно око −15 dB да би се аларм подигао. Разлика од око 15 dB објашњава све пролазе без детекције и мјерљиво раздваја тврдњу „модел не ваља“ од тврдње „овај квар је претих за овај пут звука“.</w:t>
      </w:r>
    </w:p>
    <w:p>
      <w:pPr>
        <w:pStyle w:val="BodyText"/>
      </w:pPr>
      <w:r>
        <w:rPr>
          <w:rFonts w:ascii="Times New Roman" w:hAnsi="Times New Roman"/>
          <w:b w:val="0"/>
          <w:sz w:val="22"/>
        </w:rPr>
        <w:t>Репродукција звучником је конфаунд којег у стварној примјени нема, јер уређај тамо слуша машину директно, без двоструког пролаза кроз електроакустику. Због тога се овај резултат пријављује одвојено и не користи се као оцјена квалитета модела.</w:t>
      </w:r>
    </w:p>
    <w:p>
      <w:pPr>
        <w:pStyle w:val="Heading2"/>
      </w:pPr>
      <w:r>
        <w:rPr>
          <w:rFonts w:ascii="Arial" w:hAnsi="Arial"/>
          <w:b/>
          <w:sz w:val="28"/>
        </w:rPr>
        <w:t>7.3. Први тест на стварном вентилатору</w:t>
      </w:r>
    </w:p>
    <w:p>
      <w:pPr>
        <w:pStyle w:val="BodyText"/>
      </w:pPr>
      <w:r>
        <w:rPr>
          <w:rFonts w:ascii="Times New Roman" w:hAnsi="Times New Roman"/>
          <w:b w:val="0"/>
          <w:sz w:val="22"/>
        </w:rPr>
        <w:t>Први тест у којем микрофон слуша стварни вентилатор изведен је са микрофоном на 20 cm од осовине, под углом од 90° у односу на осу дувања. Бочни положај је изабран јер у струји ваздуха турбуленција на мембрани надјача звук машине. Изазвана промјена је папирић уз усисну страну решетке, без контакта са лопатицама, поновљен три пута.</w:t>
      </w:r>
    </w:p>
    <w:p>
      <w:pPr>
        <w:spacing w:before="200" w:after="60"/>
        <w:jc w:val="center"/>
      </w:pPr>
      <w:r>
        <w:rPr>
          <w:rFonts w:ascii="Times New Roman" w:hAnsi="Times New Roman"/>
          <w:b w:val="0"/>
          <w:sz w:val="22"/>
        </w:rPr>
        <w:t>Табела 7.3. Први физички тест: оцјене по блоковима</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spacing w:after="40"/>
              <w:jc w:val="center"/>
            </w:pPr>
            <w:r>
              <w:rPr>
                <w:rFonts w:ascii="Times New Roman" w:hAnsi="Times New Roman"/>
                <w:b/>
                <w:sz w:val="20"/>
              </w:rPr>
              <w:t>Блок</w:t>
            </w:r>
          </w:p>
        </w:tc>
        <w:tc>
          <w:tcPr>
            <w:tcW w:type="dxa" w:w="1824"/>
          </w:tcPr>
          <w:p>
            <w:pPr>
              <w:spacing w:after="40"/>
              <w:jc w:val="center"/>
            </w:pPr>
            <w:r>
              <w:rPr>
                <w:rFonts w:ascii="Times New Roman" w:hAnsi="Times New Roman"/>
                <w:b/>
                <w:sz w:val="20"/>
              </w:rPr>
              <w:t>Прозора</w:t>
            </w:r>
          </w:p>
        </w:tc>
        <w:tc>
          <w:tcPr>
            <w:tcW w:type="dxa" w:w="1824"/>
          </w:tcPr>
          <w:p>
            <w:pPr>
              <w:spacing w:after="40"/>
              <w:jc w:val="center"/>
            </w:pPr>
            <w:r>
              <w:rPr>
                <w:rFonts w:ascii="Times New Roman" w:hAnsi="Times New Roman"/>
                <w:b/>
                <w:sz w:val="20"/>
              </w:rPr>
              <w:t>Медијана</w:t>
            </w:r>
          </w:p>
        </w:tc>
        <w:tc>
          <w:tcPr>
            <w:tcW w:type="dxa" w:w="1824"/>
          </w:tcPr>
          <w:p>
            <w:pPr>
              <w:spacing w:after="40"/>
              <w:jc w:val="center"/>
            </w:pPr>
            <w:r>
              <w:rPr>
                <w:rFonts w:ascii="Times New Roman" w:hAnsi="Times New Roman"/>
                <w:b/>
                <w:sz w:val="20"/>
              </w:rPr>
              <w:t>Мин</w:t>
            </w:r>
          </w:p>
        </w:tc>
        <w:tc>
          <w:tcPr>
            <w:tcW w:type="dxa" w:w="1824"/>
          </w:tcPr>
          <w:p>
            <w:pPr>
              <w:spacing w:after="40"/>
              <w:jc w:val="center"/>
            </w:pPr>
            <w:r>
              <w:rPr>
                <w:rFonts w:ascii="Times New Roman" w:hAnsi="Times New Roman"/>
                <w:b/>
                <w:sz w:val="20"/>
              </w:rPr>
              <w:t>Маx</w:t>
            </w:r>
          </w:p>
        </w:tc>
      </w:tr>
      <w:tr>
        <w:tc>
          <w:tcPr>
            <w:tcW w:type="dxa" w:w="1824"/>
          </w:tcPr>
          <w:p>
            <w:pPr>
              <w:spacing w:after="40"/>
            </w:pPr>
            <w:r>
              <w:rPr>
                <w:rFonts w:ascii="Times New Roman" w:hAnsi="Times New Roman"/>
                <w:b w:val="0"/>
                <w:sz w:val="20"/>
              </w:rPr>
              <w:t>Нормална основа</w:t>
            </w:r>
          </w:p>
        </w:tc>
        <w:tc>
          <w:tcPr>
            <w:tcW w:type="dxa" w:w="1824"/>
          </w:tcPr>
          <w:p>
            <w:pPr>
              <w:spacing w:after="40"/>
              <w:jc w:val="right"/>
            </w:pPr>
            <w:r>
              <w:rPr>
                <w:rFonts w:ascii="Times New Roman" w:hAnsi="Times New Roman"/>
                <w:b w:val="0"/>
                <w:sz w:val="20"/>
              </w:rPr>
              <w:t>60</w:t>
            </w:r>
          </w:p>
        </w:tc>
        <w:tc>
          <w:tcPr>
            <w:tcW w:type="dxa" w:w="1824"/>
          </w:tcPr>
          <w:p>
            <w:pPr>
              <w:spacing w:after="40"/>
              <w:jc w:val="right"/>
            </w:pPr>
            <w:r>
              <w:rPr>
                <w:rFonts w:ascii="Times New Roman" w:hAnsi="Times New Roman"/>
                <w:b w:val="0"/>
                <w:sz w:val="20"/>
              </w:rPr>
              <w:t>876</w:t>
            </w:r>
          </w:p>
        </w:tc>
        <w:tc>
          <w:tcPr>
            <w:tcW w:type="dxa" w:w="1824"/>
          </w:tcPr>
          <w:p>
            <w:pPr>
              <w:spacing w:after="40"/>
              <w:jc w:val="right"/>
            </w:pPr>
            <w:r>
              <w:rPr>
                <w:rFonts w:ascii="Times New Roman" w:hAnsi="Times New Roman"/>
                <w:b w:val="0"/>
                <w:sz w:val="20"/>
              </w:rPr>
              <w:t>180</w:t>
            </w:r>
          </w:p>
        </w:tc>
        <w:tc>
          <w:tcPr>
            <w:tcW w:type="dxa" w:w="1824"/>
          </w:tcPr>
          <w:p>
            <w:pPr>
              <w:spacing w:after="40"/>
              <w:jc w:val="right"/>
            </w:pPr>
            <w:r>
              <w:rPr>
                <w:rFonts w:ascii="Times New Roman" w:hAnsi="Times New Roman"/>
                <w:b w:val="0"/>
                <w:sz w:val="20"/>
              </w:rPr>
              <w:t>16 152</w:t>
            </w:r>
          </w:p>
        </w:tc>
      </w:tr>
      <w:tr>
        <w:tc>
          <w:tcPr>
            <w:tcW w:type="dxa" w:w="1824"/>
          </w:tcPr>
          <w:p>
            <w:pPr>
              <w:spacing w:after="40"/>
            </w:pPr>
            <w:r>
              <w:rPr>
                <w:rFonts w:ascii="Times New Roman" w:hAnsi="Times New Roman"/>
                <w:b w:val="0"/>
                <w:sz w:val="20"/>
              </w:rPr>
              <w:t>Изазвана промјена 1</w:t>
            </w:r>
          </w:p>
        </w:tc>
        <w:tc>
          <w:tcPr>
            <w:tcW w:type="dxa" w:w="1824"/>
          </w:tcPr>
          <w:p>
            <w:pPr>
              <w:spacing w:after="40"/>
              <w:jc w:val="right"/>
            </w:pPr>
            <w:r>
              <w:rPr>
                <w:rFonts w:ascii="Times New Roman" w:hAnsi="Times New Roman"/>
                <w:b w:val="0"/>
                <w:sz w:val="20"/>
              </w:rPr>
              <w:t>6</w:t>
            </w:r>
          </w:p>
        </w:tc>
        <w:tc>
          <w:tcPr>
            <w:tcW w:type="dxa" w:w="1824"/>
          </w:tcPr>
          <w:p>
            <w:pPr>
              <w:spacing w:after="40"/>
              <w:jc w:val="right"/>
            </w:pPr>
            <w:r>
              <w:rPr>
                <w:rFonts w:ascii="Times New Roman" w:hAnsi="Times New Roman"/>
                <w:b w:val="0"/>
                <w:sz w:val="20"/>
              </w:rPr>
              <w:t>29 899</w:t>
            </w:r>
          </w:p>
        </w:tc>
        <w:tc>
          <w:tcPr>
            <w:tcW w:type="dxa" w:w="1824"/>
          </w:tcPr>
          <w:p>
            <w:pPr>
              <w:spacing w:after="40"/>
              <w:jc w:val="right"/>
            </w:pPr>
            <w:r>
              <w:rPr>
                <w:rFonts w:ascii="Times New Roman" w:hAnsi="Times New Roman"/>
                <w:b w:val="0"/>
                <w:sz w:val="20"/>
              </w:rPr>
              <w:t>2 197</w:t>
            </w:r>
          </w:p>
        </w:tc>
        <w:tc>
          <w:tcPr>
            <w:tcW w:type="dxa" w:w="1824"/>
          </w:tcPr>
          <w:p>
            <w:pPr>
              <w:spacing w:after="40"/>
              <w:jc w:val="right"/>
            </w:pPr>
            <w:r>
              <w:rPr>
                <w:rFonts w:ascii="Times New Roman" w:hAnsi="Times New Roman"/>
                <w:b w:val="0"/>
                <w:sz w:val="20"/>
              </w:rPr>
              <w:t>40 812</w:t>
            </w:r>
          </w:p>
        </w:tc>
      </w:tr>
      <w:tr>
        <w:tc>
          <w:tcPr>
            <w:tcW w:type="dxa" w:w="1824"/>
          </w:tcPr>
          <w:p>
            <w:pPr>
              <w:spacing w:after="40"/>
            </w:pPr>
            <w:r>
              <w:rPr>
                <w:rFonts w:ascii="Times New Roman" w:hAnsi="Times New Roman"/>
                <w:b w:val="0"/>
                <w:sz w:val="20"/>
              </w:rPr>
              <w:t>Опоравак 1</w:t>
            </w:r>
          </w:p>
        </w:tc>
        <w:tc>
          <w:tcPr>
            <w:tcW w:type="dxa" w:w="1824"/>
          </w:tcPr>
          <w:p>
            <w:pPr>
              <w:spacing w:after="40"/>
              <w:jc w:val="right"/>
            </w:pPr>
            <w:r>
              <w:rPr>
                <w:rFonts w:ascii="Times New Roman" w:hAnsi="Times New Roman"/>
                <w:b w:val="0"/>
                <w:sz w:val="20"/>
              </w:rPr>
              <w:t>9</w:t>
            </w:r>
          </w:p>
        </w:tc>
        <w:tc>
          <w:tcPr>
            <w:tcW w:type="dxa" w:w="1824"/>
          </w:tcPr>
          <w:p>
            <w:pPr>
              <w:spacing w:after="40"/>
              <w:jc w:val="right"/>
            </w:pPr>
            <w:r>
              <w:rPr>
                <w:rFonts w:ascii="Times New Roman" w:hAnsi="Times New Roman"/>
                <w:b w:val="0"/>
                <w:sz w:val="20"/>
              </w:rPr>
              <w:t>2 883</w:t>
            </w:r>
          </w:p>
        </w:tc>
        <w:tc>
          <w:tcPr>
            <w:tcW w:type="dxa" w:w="1824"/>
          </w:tcPr>
          <w:p>
            <w:pPr>
              <w:spacing w:after="40"/>
              <w:jc w:val="right"/>
            </w:pPr>
            <w:r>
              <w:rPr>
                <w:rFonts w:ascii="Times New Roman" w:hAnsi="Times New Roman"/>
                <w:b w:val="0"/>
                <w:sz w:val="20"/>
              </w:rPr>
              <w:t>553</w:t>
            </w:r>
          </w:p>
        </w:tc>
        <w:tc>
          <w:tcPr>
            <w:tcW w:type="dxa" w:w="1824"/>
          </w:tcPr>
          <w:p>
            <w:pPr>
              <w:spacing w:after="40"/>
              <w:jc w:val="right"/>
            </w:pPr>
            <w:r>
              <w:rPr>
                <w:rFonts w:ascii="Times New Roman" w:hAnsi="Times New Roman"/>
                <w:b w:val="0"/>
                <w:sz w:val="20"/>
              </w:rPr>
              <w:t>27 200</w:t>
            </w:r>
          </w:p>
        </w:tc>
      </w:tr>
      <w:tr>
        <w:tc>
          <w:tcPr>
            <w:tcW w:type="dxa" w:w="1824"/>
          </w:tcPr>
          <w:p>
            <w:pPr>
              <w:spacing w:after="40"/>
            </w:pPr>
            <w:r>
              <w:rPr>
                <w:rFonts w:ascii="Times New Roman" w:hAnsi="Times New Roman"/>
                <w:b w:val="0"/>
                <w:sz w:val="20"/>
              </w:rPr>
              <w:t>Изазвана промјена 2</w:t>
            </w:r>
          </w:p>
        </w:tc>
        <w:tc>
          <w:tcPr>
            <w:tcW w:type="dxa" w:w="1824"/>
          </w:tcPr>
          <w:p>
            <w:pPr>
              <w:spacing w:after="40"/>
              <w:jc w:val="right"/>
            </w:pPr>
            <w:r>
              <w:rPr>
                <w:rFonts w:ascii="Times New Roman" w:hAnsi="Times New Roman"/>
                <w:b w:val="0"/>
                <w:sz w:val="20"/>
              </w:rPr>
              <w:t>6</w:t>
            </w:r>
          </w:p>
        </w:tc>
        <w:tc>
          <w:tcPr>
            <w:tcW w:type="dxa" w:w="1824"/>
          </w:tcPr>
          <w:p>
            <w:pPr>
              <w:spacing w:after="40"/>
              <w:jc w:val="right"/>
            </w:pPr>
            <w:r>
              <w:rPr>
                <w:rFonts w:ascii="Times New Roman" w:hAnsi="Times New Roman"/>
                <w:b w:val="0"/>
                <w:sz w:val="20"/>
              </w:rPr>
              <w:t>30 050</w:t>
            </w:r>
          </w:p>
        </w:tc>
        <w:tc>
          <w:tcPr>
            <w:tcW w:type="dxa" w:w="1824"/>
          </w:tcPr>
          <w:p>
            <w:pPr>
              <w:spacing w:after="40"/>
              <w:jc w:val="right"/>
            </w:pPr>
            <w:r>
              <w:rPr>
                <w:rFonts w:ascii="Times New Roman" w:hAnsi="Times New Roman"/>
                <w:b w:val="0"/>
                <w:sz w:val="20"/>
              </w:rPr>
              <w:t>953</w:t>
            </w:r>
          </w:p>
        </w:tc>
        <w:tc>
          <w:tcPr>
            <w:tcW w:type="dxa" w:w="1824"/>
          </w:tcPr>
          <w:p>
            <w:pPr>
              <w:spacing w:after="40"/>
              <w:jc w:val="right"/>
            </w:pPr>
            <w:r>
              <w:rPr>
                <w:rFonts w:ascii="Times New Roman" w:hAnsi="Times New Roman"/>
                <w:b w:val="0"/>
                <w:sz w:val="20"/>
              </w:rPr>
              <w:t>40 217</w:t>
            </w:r>
          </w:p>
        </w:tc>
      </w:tr>
      <w:tr>
        <w:tc>
          <w:tcPr>
            <w:tcW w:type="dxa" w:w="1824"/>
          </w:tcPr>
          <w:p>
            <w:pPr>
              <w:spacing w:after="40"/>
            </w:pPr>
            <w:r>
              <w:rPr>
                <w:rFonts w:ascii="Times New Roman" w:hAnsi="Times New Roman"/>
                <w:b w:val="0"/>
                <w:sz w:val="20"/>
              </w:rPr>
              <w:t>Опоравак 2</w:t>
            </w:r>
          </w:p>
        </w:tc>
        <w:tc>
          <w:tcPr>
            <w:tcW w:type="dxa" w:w="1824"/>
          </w:tcPr>
          <w:p>
            <w:pPr>
              <w:spacing w:after="40"/>
              <w:jc w:val="right"/>
            </w:pPr>
            <w:r>
              <w:rPr>
                <w:rFonts w:ascii="Times New Roman" w:hAnsi="Times New Roman"/>
                <w:b w:val="0"/>
                <w:sz w:val="20"/>
              </w:rPr>
              <w:t>9</w:t>
            </w:r>
          </w:p>
        </w:tc>
        <w:tc>
          <w:tcPr>
            <w:tcW w:type="dxa" w:w="1824"/>
          </w:tcPr>
          <w:p>
            <w:pPr>
              <w:spacing w:after="40"/>
              <w:jc w:val="right"/>
            </w:pPr>
            <w:r>
              <w:rPr>
                <w:rFonts w:ascii="Times New Roman" w:hAnsi="Times New Roman"/>
                <w:b w:val="0"/>
                <w:sz w:val="20"/>
              </w:rPr>
              <w:t>624</w:t>
            </w:r>
          </w:p>
        </w:tc>
        <w:tc>
          <w:tcPr>
            <w:tcW w:type="dxa" w:w="1824"/>
          </w:tcPr>
          <w:p>
            <w:pPr>
              <w:spacing w:after="40"/>
              <w:jc w:val="right"/>
            </w:pPr>
            <w:r>
              <w:rPr>
                <w:rFonts w:ascii="Times New Roman" w:hAnsi="Times New Roman"/>
                <w:b w:val="0"/>
                <w:sz w:val="20"/>
              </w:rPr>
              <w:t>409</w:t>
            </w:r>
          </w:p>
        </w:tc>
        <w:tc>
          <w:tcPr>
            <w:tcW w:type="dxa" w:w="1824"/>
          </w:tcPr>
          <w:p>
            <w:pPr>
              <w:spacing w:after="40"/>
              <w:jc w:val="right"/>
            </w:pPr>
            <w:r>
              <w:rPr>
                <w:rFonts w:ascii="Times New Roman" w:hAnsi="Times New Roman"/>
                <w:b w:val="0"/>
                <w:sz w:val="20"/>
              </w:rPr>
              <w:t>28 173</w:t>
            </w:r>
          </w:p>
        </w:tc>
      </w:tr>
      <w:tr>
        <w:tc>
          <w:tcPr>
            <w:tcW w:type="dxa" w:w="1824"/>
          </w:tcPr>
          <w:p>
            <w:pPr>
              <w:spacing w:after="40"/>
            </w:pPr>
            <w:r>
              <w:rPr>
                <w:rFonts w:ascii="Times New Roman" w:hAnsi="Times New Roman"/>
                <w:b w:val="0"/>
                <w:sz w:val="20"/>
              </w:rPr>
              <w:t>Изазвана промјена 3</w:t>
            </w:r>
          </w:p>
        </w:tc>
        <w:tc>
          <w:tcPr>
            <w:tcW w:type="dxa" w:w="1824"/>
          </w:tcPr>
          <w:p>
            <w:pPr>
              <w:spacing w:after="40"/>
              <w:jc w:val="right"/>
            </w:pPr>
            <w:r>
              <w:rPr>
                <w:rFonts w:ascii="Times New Roman" w:hAnsi="Times New Roman"/>
                <w:b w:val="0"/>
                <w:sz w:val="20"/>
              </w:rPr>
              <w:t>6</w:t>
            </w:r>
          </w:p>
        </w:tc>
        <w:tc>
          <w:tcPr>
            <w:tcW w:type="dxa" w:w="1824"/>
          </w:tcPr>
          <w:p>
            <w:pPr>
              <w:spacing w:after="40"/>
              <w:jc w:val="right"/>
            </w:pPr>
            <w:r>
              <w:rPr>
                <w:rFonts w:ascii="Times New Roman" w:hAnsi="Times New Roman"/>
                <w:b w:val="0"/>
                <w:sz w:val="20"/>
              </w:rPr>
              <w:t>47 299</w:t>
            </w:r>
          </w:p>
        </w:tc>
        <w:tc>
          <w:tcPr>
            <w:tcW w:type="dxa" w:w="1824"/>
          </w:tcPr>
          <w:p>
            <w:pPr>
              <w:spacing w:after="40"/>
              <w:jc w:val="right"/>
            </w:pPr>
            <w:r>
              <w:rPr>
                <w:rFonts w:ascii="Times New Roman" w:hAnsi="Times New Roman"/>
                <w:b w:val="0"/>
                <w:sz w:val="20"/>
              </w:rPr>
              <w:t>1 111</w:t>
            </w:r>
          </w:p>
        </w:tc>
        <w:tc>
          <w:tcPr>
            <w:tcW w:type="dxa" w:w="1824"/>
          </w:tcPr>
          <w:p>
            <w:pPr>
              <w:spacing w:after="40"/>
              <w:jc w:val="right"/>
            </w:pPr>
            <w:r>
              <w:rPr>
                <w:rFonts w:ascii="Times New Roman" w:hAnsi="Times New Roman"/>
                <w:b w:val="0"/>
                <w:sz w:val="20"/>
              </w:rPr>
              <w:t>48 827</w:t>
            </w:r>
          </w:p>
        </w:tc>
      </w:tr>
      <w:tr>
        <w:tc>
          <w:tcPr>
            <w:tcW w:type="dxa" w:w="1824"/>
          </w:tcPr>
          <w:p>
            <w:pPr>
              <w:spacing w:after="40"/>
            </w:pPr>
            <w:r>
              <w:rPr>
                <w:rFonts w:ascii="Times New Roman" w:hAnsi="Times New Roman"/>
                <w:b w:val="0"/>
                <w:sz w:val="20"/>
              </w:rPr>
              <w:t>Опоравак 3</w:t>
            </w:r>
          </w:p>
        </w:tc>
        <w:tc>
          <w:tcPr>
            <w:tcW w:type="dxa" w:w="1824"/>
          </w:tcPr>
          <w:p>
            <w:pPr>
              <w:spacing w:after="40"/>
              <w:jc w:val="right"/>
            </w:pPr>
            <w:r>
              <w:rPr>
                <w:rFonts w:ascii="Times New Roman" w:hAnsi="Times New Roman"/>
                <w:b w:val="0"/>
                <w:sz w:val="20"/>
              </w:rPr>
              <w:t>10</w:t>
            </w:r>
          </w:p>
        </w:tc>
        <w:tc>
          <w:tcPr>
            <w:tcW w:type="dxa" w:w="1824"/>
          </w:tcPr>
          <w:p>
            <w:pPr>
              <w:spacing w:after="40"/>
              <w:jc w:val="right"/>
            </w:pPr>
            <w:r>
              <w:rPr>
                <w:rFonts w:ascii="Times New Roman" w:hAnsi="Times New Roman"/>
                <w:b w:val="0"/>
                <w:sz w:val="20"/>
              </w:rPr>
              <w:t>718</w:t>
            </w:r>
          </w:p>
        </w:tc>
        <w:tc>
          <w:tcPr>
            <w:tcW w:type="dxa" w:w="1824"/>
          </w:tcPr>
          <w:p>
            <w:pPr>
              <w:spacing w:after="40"/>
              <w:jc w:val="right"/>
            </w:pPr>
            <w:r>
              <w:rPr>
                <w:rFonts w:ascii="Times New Roman" w:hAnsi="Times New Roman"/>
                <w:b w:val="0"/>
                <w:sz w:val="20"/>
              </w:rPr>
              <w:t>643</w:t>
            </w:r>
          </w:p>
        </w:tc>
        <w:tc>
          <w:tcPr>
            <w:tcW w:type="dxa" w:w="1824"/>
          </w:tcPr>
          <w:p>
            <w:pPr>
              <w:spacing w:after="40"/>
              <w:jc w:val="right"/>
            </w:pPr>
            <w:r>
              <w:rPr>
                <w:rFonts w:ascii="Times New Roman" w:hAnsi="Times New Roman"/>
                <w:b w:val="0"/>
                <w:sz w:val="20"/>
              </w:rPr>
              <w:t>48 204</w:t>
            </w:r>
          </w:p>
        </w:tc>
      </w:tr>
      <w:tr>
        <w:tc>
          <w:tcPr>
            <w:tcW w:type="dxa" w:w="1824"/>
          </w:tcPr>
          <w:p>
            <w:pPr>
              <w:spacing w:after="40"/>
            </w:pPr>
            <w:r>
              <w:rPr>
                <w:rFonts w:ascii="Times New Roman" w:hAnsi="Times New Roman"/>
                <w:b w:val="0"/>
                <w:sz w:val="20"/>
              </w:rPr>
              <w:t>Разговор на 2 m</w:t>
            </w:r>
          </w:p>
        </w:tc>
        <w:tc>
          <w:tcPr>
            <w:tcW w:type="dxa" w:w="1824"/>
          </w:tcPr>
          <w:p>
            <w:pPr>
              <w:spacing w:after="40"/>
              <w:jc w:val="right"/>
            </w:pPr>
            <w:r>
              <w:rPr>
                <w:rFonts w:ascii="Times New Roman" w:hAnsi="Times New Roman"/>
                <w:b w:val="0"/>
                <w:sz w:val="20"/>
              </w:rPr>
              <w:t>6</w:t>
            </w:r>
          </w:p>
        </w:tc>
        <w:tc>
          <w:tcPr>
            <w:tcW w:type="dxa" w:w="1824"/>
          </w:tcPr>
          <w:p>
            <w:pPr>
              <w:spacing w:after="40"/>
              <w:jc w:val="right"/>
            </w:pPr>
            <w:r>
              <w:rPr>
                <w:rFonts w:ascii="Times New Roman" w:hAnsi="Times New Roman"/>
                <w:b w:val="0"/>
                <w:sz w:val="20"/>
              </w:rPr>
              <w:t>11 946</w:t>
            </w:r>
          </w:p>
        </w:tc>
        <w:tc>
          <w:tcPr>
            <w:tcW w:type="dxa" w:w="1824"/>
          </w:tcPr>
          <w:p>
            <w:pPr>
              <w:spacing w:after="40"/>
              <w:jc w:val="right"/>
            </w:pPr>
            <w:r>
              <w:rPr>
                <w:rFonts w:ascii="Times New Roman" w:hAnsi="Times New Roman"/>
                <w:b w:val="0"/>
                <w:sz w:val="20"/>
              </w:rPr>
              <w:t>10 751</w:t>
            </w:r>
          </w:p>
        </w:tc>
        <w:tc>
          <w:tcPr>
            <w:tcW w:type="dxa" w:w="1824"/>
          </w:tcPr>
          <w:p>
            <w:pPr>
              <w:spacing w:after="40"/>
              <w:jc w:val="right"/>
            </w:pPr>
            <w:r>
              <w:rPr>
                <w:rFonts w:ascii="Times New Roman" w:hAnsi="Times New Roman"/>
                <w:b w:val="0"/>
                <w:sz w:val="20"/>
              </w:rPr>
              <w:t>18 202</w:t>
            </w:r>
          </w:p>
        </w:tc>
      </w:tr>
      <w:tr>
        <w:tc>
          <w:tcPr>
            <w:tcW w:type="dxa" w:w="1824"/>
          </w:tcPr>
          <w:p>
            <w:pPr>
              <w:spacing w:after="40"/>
            </w:pPr>
            <w:r>
              <w:rPr>
                <w:rFonts w:ascii="Times New Roman" w:hAnsi="Times New Roman"/>
                <w:b w:val="0"/>
                <w:sz w:val="20"/>
              </w:rPr>
              <w:t>Опоравак</w:t>
            </w:r>
          </w:p>
        </w:tc>
        <w:tc>
          <w:tcPr>
            <w:tcW w:type="dxa" w:w="1824"/>
          </w:tcPr>
          <w:p>
            <w:pPr>
              <w:spacing w:after="40"/>
              <w:jc w:val="right"/>
            </w:pPr>
            <w:r>
              <w:rPr>
                <w:rFonts w:ascii="Times New Roman" w:hAnsi="Times New Roman"/>
                <w:b w:val="0"/>
                <w:sz w:val="20"/>
              </w:rPr>
              <w:t>9</w:t>
            </w:r>
          </w:p>
        </w:tc>
        <w:tc>
          <w:tcPr>
            <w:tcW w:type="dxa" w:w="1824"/>
          </w:tcPr>
          <w:p>
            <w:pPr>
              <w:spacing w:after="40"/>
              <w:jc w:val="right"/>
            </w:pPr>
            <w:r>
              <w:rPr>
                <w:rFonts w:ascii="Times New Roman" w:hAnsi="Times New Roman"/>
                <w:b w:val="0"/>
                <w:sz w:val="20"/>
              </w:rPr>
              <w:t>1 155</w:t>
            </w:r>
          </w:p>
        </w:tc>
        <w:tc>
          <w:tcPr>
            <w:tcW w:type="dxa" w:w="1824"/>
          </w:tcPr>
          <w:p>
            <w:pPr>
              <w:spacing w:after="40"/>
              <w:jc w:val="right"/>
            </w:pPr>
            <w:r>
              <w:rPr>
                <w:rFonts w:ascii="Times New Roman" w:hAnsi="Times New Roman"/>
                <w:b w:val="0"/>
                <w:sz w:val="20"/>
              </w:rPr>
              <w:t>785</w:t>
            </w:r>
          </w:p>
        </w:tc>
        <w:tc>
          <w:tcPr>
            <w:tcW w:type="dxa" w:w="1824"/>
          </w:tcPr>
          <w:p>
            <w:pPr>
              <w:spacing w:after="40"/>
              <w:jc w:val="right"/>
            </w:pPr>
            <w:r>
              <w:rPr>
                <w:rFonts w:ascii="Times New Roman" w:hAnsi="Times New Roman"/>
                <w:b w:val="0"/>
                <w:sz w:val="20"/>
              </w:rPr>
              <w:t>1 581</w:t>
            </w:r>
          </w:p>
        </w:tc>
      </w:tr>
    </w:tbl>
    <w:p>
      <w:pPr>
        <w:spacing w:after="80"/>
      </w:pPr>
    </w:p>
    <w:p>
      <w:pPr>
        <w:pStyle w:val="BodyText"/>
        <w:ind w:firstLine="0"/>
      </w:pPr>
      <w:r>
        <w:rPr>
          <w:rFonts w:ascii="Times New Roman" w:hAnsi="Times New Roman"/>
          <w:b w:val="0"/>
          <w:sz w:val="22"/>
        </w:rPr>
        <w:t>Одзив на изазвану промјену у односу на медијану основе износи 34, 34 и 54 пута, а прва два понављања разликују се за 0,5 %. Раздвајање изазване промјене од нормалног рада, без прелазних прозора, даје AUC 0,999. Раздвајање изазване промјене од разговора даје 0,979, али из свега 48 парова, па је то индикација а не доказ.</w:t>
      </w:r>
    </w:p>
    <w:p>
      <w:pPr>
        <w:pStyle w:val="BodyText"/>
      </w:pPr>
      <w:r>
        <w:rPr>
          <w:rFonts w:ascii="Times New Roman" w:hAnsi="Times New Roman"/>
          <w:b w:val="0"/>
          <w:sz w:val="22"/>
        </w:rPr>
        <w:t>Истовремено је 54 од 60 прозора нормалног рада било изнад прага. Тај тест је тиме дао два раздвојена налаза: обиљежје ради на стварном вентилатору, а тадашња политика прага не ради. Из другог налаза настале су политике описане у шестом поглављу.</w:t>
      </w:r>
    </w:p>
    <w:p>
      <w:pPr>
        <w:pStyle w:val="Heading2"/>
      </w:pPr>
      <w:r>
        <w:rPr>
          <w:rFonts w:ascii="Arial" w:hAnsi="Arial"/>
          <w:b/>
          <w:sz w:val="28"/>
        </w:rPr>
        <w:t>7.4. Завршна валидација на вентилатору</w:t>
      </w:r>
    </w:p>
    <w:p>
      <w:pPr>
        <w:pStyle w:val="BodyText"/>
      </w:pPr>
      <w:r>
        <w:rPr>
          <w:rFonts w:ascii="Times New Roman" w:hAnsi="Times New Roman"/>
          <w:b w:val="0"/>
          <w:sz w:val="22"/>
        </w:rPr>
        <w:t xml:space="preserve">Послије увођења политика из шестог поглавља изведена су два валидна мјерења, оба из </w:t>
      </w:r>
      <w:r>
        <w:rPr>
          <w:rFonts w:ascii="Times New Roman" w:hAnsi="Times New Roman"/>
          <w:b/>
          <w:sz w:val="22"/>
        </w:rPr>
        <w:t>истог бинарног фајла</w:t>
      </w:r>
      <w:r>
        <w:rPr>
          <w:rFonts w:ascii="Times New Roman" w:hAnsi="Times New Roman"/>
          <w:b w:val="0"/>
          <w:sz w:val="22"/>
        </w:rPr>
        <w:t xml:space="preserve"> фирмвера. Поставка је била иста у оба: микрофон на 40 cm, угао 9°, вентилатор напајан преко пуњача, у соби са затвореним прозором.</w:t>
      </w:r>
    </w:p>
    <w:p>
      <w:pPr>
        <w:pStyle w:val="Heading3"/>
      </w:pPr>
      <w:r>
        <w:rPr>
          <w:rFonts w:ascii="Arial" w:hAnsi="Arial"/>
          <w:b/>
          <w:sz w:val="24"/>
        </w:rPr>
        <w:t>7.4.1. Мјерење са изазваном промјеном протока</w:t>
      </w:r>
    </w:p>
    <w:p>
      <w:pPr>
        <w:pStyle w:val="BodyText"/>
      </w:pPr>
      <w:r>
        <w:rPr>
          <w:rFonts w:ascii="Times New Roman" w:hAnsi="Times New Roman"/>
          <w:b w:val="0"/>
          <w:sz w:val="22"/>
        </w:rPr>
        <w:t>У овом мјерењу капија квалитета калибрације је избацила два калибрациона исјечка. Коефицијент варијације је тиме пао са 0,84 на 0,43, чиме је калибрација прихваћена; без тог правила мјерење не би ни дошло до фазе надзора. Изведени праг уласка износи 8084, а праг изласка 3707.</w:t>
      </w:r>
    </w:p>
    <w:p>
      <w:pPr>
        <w:spacing w:before="200" w:after="60"/>
        <w:jc w:val="center"/>
      </w:pPr>
      <w:r>
        <w:rPr>
          <w:rFonts w:ascii="Times New Roman" w:hAnsi="Times New Roman"/>
          <w:b w:val="0"/>
          <w:sz w:val="22"/>
        </w:rPr>
        <w:t>Табела 7.4. Оцјене по означеним условима, мјерење са изазваном промјеном (праг уласка 8084)</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spacing w:after="40"/>
              <w:jc w:val="center"/>
            </w:pPr>
            <w:r>
              <w:rPr>
                <w:rFonts w:ascii="Times New Roman" w:hAnsi="Times New Roman"/>
                <w:b/>
                <w:sz w:val="20"/>
              </w:rPr>
              <w:t>Услов</w:t>
            </w:r>
          </w:p>
        </w:tc>
        <w:tc>
          <w:tcPr>
            <w:tcW w:type="dxa" w:w="1824"/>
          </w:tcPr>
          <w:p>
            <w:pPr>
              <w:spacing w:after="40"/>
              <w:jc w:val="center"/>
            </w:pPr>
            <w:r>
              <w:rPr>
                <w:rFonts w:ascii="Times New Roman" w:hAnsi="Times New Roman"/>
                <w:b/>
                <w:sz w:val="20"/>
              </w:rPr>
              <w:t>Прозора</w:t>
            </w:r>
          </w:p>
        </w:tc>
        <w:tc>
          <w:tcPr>
            <w:tcW w:type="dxa" w:w="1824"/>
          </w:tcPr>
          <w:p>
            <w:pPr>
              <w:spacing w:after="40"/>
              <w:jc w:val="center"/>
            </w:pPr>
            <w:r>
              <w:rPr>
                <w:rFonts w:ascii="Times New Roman" w:hAnsi="Times New Roman"/>
                <w:b/>
                <w:sz w:val="20"/>
              </w:rPr>
              <w:t>Непоузданих</w:t>
            </w:r>
          </w:p>
        </w:tc>
        <w:tc>
          <w:tcPr>
            <w:tcW w:type="dxa" w:w="1824"/>
          </w:tcPr>
          <w:p>
            <w:pPr>
              <w:spacing w:after="40"/>
              <w:jc w:val="center"/>
            </w:pPr>
            <w:r>
              <w:rPr>
                <w:rFonts w:ascii="Times New Roman" w:hAnsi="Times New Roman"/>
                <w:b/>
                <w:sz w:val="20"/>
              </w:rPr>
              <w:t>Алармних</w:t>
            </w:r>
          </w:p>
        </w:tc>
        <w:tc>
          <w:tcPr>
            <w:tcW w:type="dxa" w:w="1824"/>
          </w:tcPr>
          <w:p>
            <w:pPr>
              <w:spacing w:after="40"/>
              <w:jc w:val="center"/>
            </w:pPr>
            <w:r>
              <w:rPr>
                <w:rFonts w:ascii="Times New Roman" w:hAnsi="Times New Roman"/>
                <w:b/>
                <w:sz w:val="20"/>
              </w:rPr>
              <w:t>Медијана оцјене</w:t>
            </w:r>
          </w:p>
        </w:tc>
      </w:tr>
      <w:tr>
        <w:tc>
          <w:tcPr>
            <w:tcW w:type="dxa" w:w="1824"/>
          </w:tcPr>
          <w:p>
            <w:pPr>
              <w:spacing w:after="40"/>
            </w:pPr>
            <w:r>
              <w:rPr>
                <w:rFonts w:ascii="Times New Roman" w:hAnsi="Times New Roman"/>
                <w:b w:val="0"/>
                <w:sz w:val="20"/>
              </w:rPr>
              <w:t>Нормална основа</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1 190</w:t>
            </w:r>
          </w:p>
        </w:tc>
      </w:tr>
      <w:tr>
        <w:tc>
          <w:tcPr>
            <w:tcW w:type="dxa" w:w="1824"/>
          </w:tcPr>
          <w:p>
            <w:pPr>
              <w:spacing w:after="40"/>
            </w:pPr>
            <w:r>
              <w:rPr>
                <w:rFonts w:ascii="Times New Roman" w:hAnsi="Times New Roman"/>
                <w:b w:val="0"/>
                <w:sz w:val="20"/>
              </w:rPr>
              <w:t>Изазвана промјена 1</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4</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26 399</w:t>
            </w:r>
          </w:p>
        </w:tc>
      </w:tr>
      <w:tr>
        <w:tc>
          <w:tcPr>
            <w:tcW w:type="dxa" w:w="1824"/>
          </w:tcPr>
          <w:p>
            <w:pPr>
              <w:spacing w:after="40"/>
            </w:pPr>
            <w:r>
              <w:rPr>
                <w:rFonts w:ascii="Times New Roman" w:hAnsi="Times New Roman"/>
                <w:b w:val="0"/>
                <w:sz w:val="20"/>
              </w:rPr>
              <w:t>Опоравак 1</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2 837</w:t>
            </w:r>
          </w:p>
        </w:tc>
      </w:tr>
      <w:tr>
        <w:tc>
          <w:tcPr>
            <w:tcW w:type="dxa" w:w="1824"/>
          </w:tcPr>
          <w:p>
            <w:pPr>
              <w:spacing w:after="40"/>
            </w:pPr>
            <w:r>
              <w:rPr>
                <w:rFonts w:ascii="Times New Roman" w:hAnsi="Times New Roman"/>
                <w:b w:val="0"/>
                <w:sz w:val="20"/>
              </w:rPr>
              <w:t>Изазвана промјена 2</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3</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60 050</w:t>
            </w:r>
          </w:p>
        </w:tc>
      </w:tr>
      <w:tr>
        <w:tc>
          <w:tcPr>
            <w:tcW w:type="dxa" w:w="1824"/>
          </w:tcPr>
          <w:p>
            <w:pPr>
              <w:spacing w:after="40"/>
            </w:pPr>
            <w:r>
              <w:rPr>
                <w:rFonts w:ascii="Times New Roman" w:hAnsi="Times New Roman"/>
                <w:b w:val="0"/>
                <w:sz w:val="20"/>
              </w:rPr>
              <w:t>Опоравак 2</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1</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2 663</w:t>
            </w:r>
          </w:p>
        </w:tc>
      </w:tr>
      <w:tr>
        <w:tc>
          <w:tcPr>
            <w:tcW w:type="dxa" w:w="1824"/>
          </w:tcPr>
          <w:p>
            <w:pPr>
              <w:spacing w:after="40"/>
            </w:pPr>
            <w:r>
              <w:rPr>
                <w:rFonts w:ascii="Times New Roman" w:hAnsi="Times New Roman"/>
                <w:b w:val="0"/>
                <w:sz w:val="20"/>
              </w:rPr>
              <w:t>Изазвана промјена 3</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2</w:t>
            </w:r>
          </w:p>
        </w:tc>
        <w:tc>
          <w:tcPr>
            <w:tcW w:type="dxa" w:w="1824"/>
          </w:tcPr>
          <w:p>
            <w:pPr>
              <w:spacing w:after="40"/>
              <w:jc w:val="right"/>
            </w:pPr>
            <w:r>
              <w:rPr>
                <w:rFonts w:ascii="Times New Roman" w:hAnsi="Times New Roman"/>
                <w:b/>
                <w:sz w:val="20"/>
              </w:rPr>
              <w:t>2</w:t>
            </w:r>
          </w:p>
        </w:tc>
        <w:tc>
          <w:tcPr>
            <w:tcW w:type="dxa" w:w="1824"/>
          </w:tcPr>
          <w:p>
            <w:pPr>
              <w:spacing w:after="40"/>
              <w:jc w:val="right"/>
            </w:pPr>
            <w:r>
              <w:rPr>
                <w:rFonts w:ascii="Times New Roman" w:hAnsi="Times New Roman"/>
                <w:b w:val="0"/>
                <w:sz w:val="20"/>
              </w:rPr>
              <w:t>14 389</w:t>
            </w:r>
          </w:p>
        </w:tc>
      </w:tr>
      <w:tr>
        <w:tc>
          <w:tcPr>
            <w:tcW w:type="dxa" w:w="1824"/>
          </w:tcPr>
          <w:p>
            <w:pPr>
              <w:spacing w:after="40"/>
            </w:pPr>
            <w:r>
              <w:rPr>
                <w:rFonts w:ascii="Times New Roman" w:hAnsi="Times New Roman"/>
                <w:b w:val="0"/>
                <w:sz w:val="20"/>
              </w:rPr>
              <w:t>Опоравак 3</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2</w:t>
            </w:r>
          </w:p>
        </w:tc>
        <w:tc>
          <w:tcPr>
            <w:tcW w:type="dxa" w:w="1824"/>
          </w:tcPr>
          <w:p>
            <w:pPr>
              <w:spacing w:after="40"/>
              <w:jc w:val="right"/>
            </w:pPr>
            <w:r>
              <w:rPr>
                <w:rFonts w:ascii="Times New Roman" w:hAnsi="Times New Roman"/>
                <w:b w:val="0"/>
                <w:sz w:val="20"/>
              </w:rPr>
              <w:t>3 636</w:t>
            </w:r>
          </w:p>
        </w:tc>
      </w:tr>
      <w:tr>
        <w:tc>
          <w:tcPr>
            <w:tcW w:type="dxa" w:w="1824"/>
          </w:tcPr>
          <w:p>
            <w:pPr>
              <w:spacing w:after="40"/>
            </w:pPr>
            <w:r>
              <w:rPr>
                <w:rFonts w:ascii="Times New Roman" w:hAnsi="Times New Roman"/>
                <w:b w:val="0"/>
                <w:sz w:val="20"/>
              </w:rPr>
              <w:t>Разговор</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4</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36 838</w:t>
            </w:r>
          </w:p>
        </w:tc>
      </w:tr>
      <w:tr>
        <w:tc>
          <w:tcPr>
            <w:tcW w:type="dxa" w:w="1824"/>
          </w:tcPr>
          <w:p>
            <w:pPr>
              <w:spacing w:after="40"/>
            </w:pPr>
            <w:r>
              <w:rPr>
                <w:rFonts w:ascii="Times New Roman" w:hAnsi="Times New Roman"/>
                <w:b w:val="0"/>
                <w:sz w:val="20"/>
              </w:rPr>
              <w:t>Опоравак послије разговора</w:t>
            </w:r>
          </w:p>
        </w:tc>
        <w:tc>
          <w:tcPr>
            <w:tcW w:type="dxa" w:w="1824"/>
          </w:tcPr>
          <w:p>
            <w:pPr>
              <w:spacing w:after="40"/>
              <w:jc w:val="right"/>
            </w:pPr>
            <w:r>
              <w:rPr>
                <w:rFonts w:ascii="Times New Roman" w:hAnsi="Times New Roman"/>
                <w:b w:val="0"/>
                <w:sz w:val="20"/>
              </w:rPr>
              <w:t>5</w:t>
            </w:r>
          </w:p>
        </w:tc>
        <w:tc>
          <w:tcPr>
            <w:tcW w:type="dxa" w:w="1824"/>
          </w:tcPr>
          <w:p>
            <w:pPr>
              <w:spacing w:after="40"/>
              <w:jc w:val="right"/>
            </w:pPr>
            <w:r>
              <w:rPr>
                <w:rFonts w:ascii="Times New Roman" w:hAnsi="Times New Roman"/>
                <w:b w:val="0"/>
                <w:sz w:val="20"/>
              </w:rPr>
              <w:t>1</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3 039</w:t>
            </w:r>
          </w:p>
        </w:tc>
      </w:tr>
      <w:tr>
        <w:tc>
          <w:tcPr>
            <w:tcW w:type="dxa" w:w="1824"/>
          </w:tcPr>
          <w:p>
            <w:pPr>
              <w:spacing w:after="40"/>
            </w:pPr>
            <w:r>
              <w:rPr>
                <w:rFonts w:ascii="Times New Roman" w:hAnsi="Times New Roman"/>
                <w:b w:val="0"/>
                <w:sz w:val="20"/>
              </w:rPr>
              <w:t>Врата</w:t>
            </w:r>
          </w:p>
        </w:tc>
        <w:tc>
          <w:tcPr>
            <w:tcW w:type="dxa" w:w="1824"/>
          </w:tcPr>
          <w:p>
            <w:pPr>
              <w:spacing w:after="40"/>
              <w:jc w:val="right"/>
            </w:pPr>
            <w:r>
              <w:rPr>
                <w:rFonts w:ascii="Times New Roman" w:hAnsi="Times New Roman"/>
                <w:b w:val="0"/>
                <w:sz w:val="20"/>
              </w:rPr>
              <w:t>3</w:t>
            </w:r>
          </w:p>
        </w:tc>
        <w:tc>
          <w:tcPr>
            <w:tcW w:type="dxa" w:w="1824"/>
          </w:tcPr>
          <w:p>
            <w:pPr>
              <w:spacing w:after="40"/>
              <w:jc w:val="right"/>
            </w:pPr>
            <w:r>
              <w:rPr>
                <w:rFonts w:ascii="Times New Roman" w:hAnsi="Times New Roman"/>
                <w:b w:val="0"/>
                <w:sz w:val="20"/>
              </w:rPr>
              <w:t>1</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4 366</w:t>
            </w:r>
          </w:p>
        </w:tc>
      </w:tr>
      <w:tr>
        <w:tc>
          <w:tcPr>
            <w:tcW w:type="dxa" w:w="1824"/>
          </w:tcPr>
          <w:p>
            <w:pPr>
              <w:spacing w:after="40"/>
            </w:pPr>
            <w:r>
              <w:rPr>
                <w:rFonts w:ascii="Times New Roman" w:hAnsi="Times New Roman"/>
                <w:b w:val="0"/>
                <w:sz w:val="20"/>
              </w:rPr>
              <w:t>Завршни опоравак</w:t>
            </w:r>
          </w:p>
        </w:tc>
        <w:tc>
          <w:tcPr>
            <w:tcW w:type="dxa" w:w="1824"/>
          </w:tcPr>
          <w:p>
            <w:pPr>
              <w:spacing w:after="40"/>
              <w:jc w:val="right"/>
            </w:pPr>
            <w:r>
              <w:rPr>
                <w:rFonts w:ascii="Times New Roman" w:hAnsi="Times New Roman"/>
                <w:b w:val="0"/>
                <w:sz w:val="20"/>
              </w:rPr>
              <w:t>6</w:t>
            </w:r>
          </w:p>
        </w:tc>
        <w:tc>
          <w:tcPr>
            <w:tcW w:type="dxa" w:w="1824"/>
          </w:tcPr>
          <w:p>
            <w:pPr>
              <w:spacing w:after="40"/>
              <w:jc w:val="right"/>
            </w:pPr>
            <w:r>
              <w:rPr>
                <w:rFonts w:ascii="Times New Roman" w:hAnsi="Times New Roman"/>
                <w:b w:val="0"/>
                <w:sz w:val="20"/>
              </w:rPr>
              <w:t>1</w:t>
            </w:r>
          </w:p>
        </w:tc>
        <w:tc>
          <w:tcPr>
            <w:tcW w:type="dxa" w:w="1824"/>
          </w:tcPr>
          <w:p>
            <w:pPr>
              <w:spacing w:after="40"/>
              <w:jc w:val="right"/>
            </w:pPr>
            <w:r>
              <w:rPr>
                <w:rFonts w:ascii="Times New Roman" w:hAnsi="Times New Roman"/>
                <w:b w:val="0"/>
                <w:sz w:val="20"/>
              </w:rPr>
              <w:t>0</w:t>
            </w:r>
          </w:p>
        </w:tc>
        <w:tc>
          <w:tcPr>
            <w:tcW w:type="dxa" w:w="1824"/>
          </w:tcPr>
          <w:p>
            <w:pPr>
              <w:spacing w:after="40"/>
              <w:jc w:val="right"/>
            </w:pPr>
            <w:r>
              <w:rPr>
                <w:rFonts w:ascii="Times New Roman" w:hAnsi="Times New Roman"/>
                <w:b w:val="0"/>
                <w:sz w:val="20"/>
              </w:rPr>
              <w:t>2 864</w:t>
            </w:r>
          </w:p>
        </w:tc>
      </w:tr>
    </w:tbl>
    <w:p>
      <w:pPr>
        <w:spacing w:after="80"/>
      </w:pPr>
    </w:p>
    <w:p>
      <w:pPr>
        <w:pStyle w:val="BodyText"/>
        <w:ind w:firstLine="0"/>
      </w:pPr>
      <w:r>
        <w:rPr>
          <w:rFonts w:ascii="Times New Roman" w:hAnsi="Times New Roman"/>
          <w:b w:val="0"/>
          <w:sz w:val="22"/>
        </w:rPr>
        <w:t>Модел је промјену видио у сва три блока: медијане 26 399, 60 050 и 14 389 наспрам нормалне 1190. Аларм ипак није подигнут у прва два блока, јер је капија поузданости одбила четири односно три од пет прозора као нестабилне, па бројач узастопних прекорачења никада није стигао до три. Трећи блок је био најмирнији и аларм је подигнут послије три узастопна поуздана прозора.</w:t>
      </w:r>
    </w:p>
    <w:p>
      <w:pPr>
        <w:pStyle w:val="BodyText"/>
      </w:pPr>
      <w:r>
        <w:rPr>
          <w:rFonts w:ascii="Times New Roman" w:hAnsi="Times New Roman"/>
          <w:b w:val="0"/>
          <w:sz w:val="22"/>
        </w:rPr>
        <w:t>Ово није промашај детекције него пројектовано понашање. Папирић се држи руком, па изазвана промјена по конструкцији није константна, а систем одбија да нестабилан прозор прогласи аномалијом. Аларм се затим пренио два прозора у фазу опоравка и угасио се када је оцјена пала испод прага изласка, уз медијану времена опоравка од 10,1 s.</w:t>
      </w:r>
    </w:p>
    <w:p>
      <w:pPr>
        <w:pStyle w:val="BodyText"/>
      </w:pPr>
      <w:r>
        <w:rPr>
          <w:rFonts w:ascii="Times New Roman" w:hAnsi="Times New Roman"/>
          <w:b w:val="0"/>
          <w:sz w:val="22"/>
        </w:rPr>
        <w:t>Разговор и отварање врата нису подигли аларм иако су им оцјене биле високе, 36 838 односно 4366. Четири од пет прозора разговора проглашена су непоузданим. То је тражена особина: сметња се одбија као непоуздана, умјесто да буде протумачена као стање машине.</w:t>
      </w:r>
    </w:p>
    <w:p>
      <w:pPr>
        <w:spacing w:before="160"/>
        <w:jc w:val="center"/>
      </w:pPr>
      <w:r>
        <w:drawing>
          <wp:inline xmlns:a="http://schemas.openxmlformats.org/drawingml/2006/main" xmlns:pic="http://schemas.openxmlformats.org/drawingml/2006/picture">
            <wp:extent cx="5040000" cy="2754236"/>
            <wp:docPr id="5" name="Picture 5"/>
            <wp:cNvGraphicFramePr>
              <a:graphicFrameLocks noChangeAspect="1"/>
            </wp:cNvGraphicFramePr>
            <a:graphic>
              <a:graphicData uri="http://schemas.openxmlformats.org/drawingml/2006/picture">
                <pic:pic>
                  <pic:nvPicPr>
                    <pic:cNvPr id="0" name="sl_run_papiric.png"/>
                    <pic:cNvPicPr/>
                  </pic:nvPicPr>
                  <pic:blipFill>
                    <a:blip r:embed="rId13"/>
                    <a:stretch>
                      <a:fillRect/>
                    </a:stretch>
                  </pic:blipFill>
                  <pic:spPr>
                    <a:xfrm>
                      <a:off x="0" y="0"/>
                      <a:ext cx="5040000" cy="2754236"/>
                    </a:xfrm>
                    <a:prstGeom prst="rect"/>
                  </pic:spPr>
                </pic:pic>
              </a:graphicData>
            </a:graphic>
          </wp:inline>
        </w:drawing>
      </w:r>
    </w:p>
    <w:p>
      <w:pPr>
        <w:spacing w:after="200"/>
        <w:jc w:val="center"/>
      </w:pPr>
      <w:r>
        <w:rPr>
          <w:rFonts w:ascii="Times New Roman" w:hAnsi="Times New Roman"/>
          <w:b w:val="0"/>
          <w:sz w:val="22"/>
        </w:rPr>
        <w:t>Слика 7.1. Траса оцјене током мјерења са изазваном промјеном протока; означени су праг уласка, праг изласка, непоуздани прозори и алармна епизода</w:t>
      </w:r>
    </w:p>
    <w:p>
      <w:pPr>
        <w:pStyle w:val="Heading3"/>
      </w:pPr>
      <w:r>
        <w:rPr>
          <w:rFonts w:ascii="Arial" w:hAnsi="Arial"/>
          <w:b/>
          <w:sz w:val="24"/>
        </w:rPr>
        <w:t>7.4.2. Мјерење са константном промјеном</w:t>
      </w:r>
    </w:p>
    <w:p>
      <w:pPr>
        <w:pStyle w:val="BodyText"/>
      </w:pPr>
      <w:r>
        <w:rPr>
          <w:rFonts w:ascii="Times New Roman" w:hAnsi="Times New Roman"/>
          <w:b w:val="0"/>
          <w:sz w:val="22"/>
        </w:rPr>
        <w:t>Да би се провјерило понашање при промјени која јесте константна, изведено је друго мјерење у којем је извор промјене био константан тон од 1 kHz са звучника, на фиксној јачини и положају. Калибрација је у овом мјерењу прошла без избацивања исјечака, са коефицијентом варијације 0,43. Изведени праг уласка износи 21 810, а праг изласка 10 905.</w:t>
      </w:r>
    </w:p>
    <w:p>
      <w:pPr>
        <w:spacing w:before="200" w:after="60"/>
        <w:jc w:val="center"/>
      </w:pPr>
      <w:r>
        <w:rPr>
          <w:rFonts w:ascii="Times New Roman" w:hAnsi="Times New Roman"/>
          <w:b w:val="0"/>
          <w:sz w:val="22"/>
        </w:rPr>
        <w:t>Табела 7.5. Оцјене по означеним условима, мјерење са константним тоном (праг уласка 21 810)</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spacing w:after="40"/>
              <w:jc w:val="center"/>
            </w:pPr>
            <w:r>
              <w:rPr>
                <w:rFonts w:ascii="Times New Roman" w:hAnsi="Times New Roman"/>
                <w:b/>
                <w:sz w:val="20"/>
              </w:rPr>
              <w:t>Услов</w:t>
            </w:r>
          </w:p>
        </w:tc>
        <w:tc>
          <w:tcPr>
            <w:tcW w:type="dxa" w:w="1520"/>
          </w:tcPr>
          <w:p>
            <w:pPr>
              <w:spacing w:after="40"/>
              <w:jc w:val="center"/>
            </w:pPr>
            <w:r>
              <w:rPr>
                <w:rFonts w:ascii="Times New Roman" w:hAnsi="Times New Roman"/>
                <w:b/>
                <w:sz w:val="20"/>
              </w:rPr>
              <w:t>Прозора</w:t>
            </w:r>
          </w:p>
        </w:tc>
        <w:tc>
          <w:tcPr>
            <w:tcW w:type="dxa" w:w="1520"/>
          </w:tcPr>
          <w:p>
            <w:pPr>
              <w:spacing w:after="40"/>
              <w:jc w:val="center"/>
            </w:pPr>
            <w:r>
              <w:rPr>
                <w:rFonts w:ascii="Times New Roman" w:hAnsi="Times New Roman"/>
                <w:b/>
                <w:sz w:val="20"/>
              </w:rPr>
              <w:t>Непоузданих</w:t>
            </w:r>
          </w:p>
        </w:tc>
        <w:tc>
          <w:tcPr>
            <w:tcW w:type="dxa" w:w="1520"/>
          </w:tcPr>
          <w:p>
            <w:pPr>
              <w:spacing w:after="40"/>
              <w:jc w:val="center"/>
            </w:pPr>
            <w:r>
              <w:rPr>
                <w:rFonts w:ascii="Times New Roman" w:hAnsi="Times New Roman"/>
                <w:b/>
                <w:sz w:val="20"/>
              </w:rPr>
              <w:t>Алармних</w:t>
            </w:r>
          </w:p>
        </w:tc>
        <w:tc>
          <w:tcPr>
            <w:tcW w:type="dxa" w:w="1520"/>
          </w:tcPr>
          <w:p>
            <w:pPr>
              <w:spacing w:after="40"/>
              <w:jc w:val="center"/>
            </w:pPr>
            <w:r>
              <w:rPr>
                <w:rFonts w:ascii="Times New Roman" w:hAnsi="Times New Roman"/>
                <w:b/>
                <w:sz w:val="20"/>
              </w:rPr>
              <w:t>Медијана</w:t>
            </w:r>
          </w:p>
        </w:tc>
        <w:tc>
          <w:tcPr>
            <w:tcW w:type="dxa" w:w="1520"/>
          </w:tcPr>
          <w:p>
            <w:pPr>
              <w:spacing w:after="40"/>
              <w:jc w:val="center"/>
            </w:pPr>
            <w:r>
              <w:rPr>
                <w:rFonts w:ascii="Times New Roman" w:hAnsi="Times New Roman"/>
                <w:b/>
                <w:sz w:val="20"/>
              </w:rPr>
              <w:t>Опсег</w:t>
            </w:r>
          </w:p>
        </w:tc>
      </w:tr>
      <w:tr>
        <w:tc>
          <w:tcPr>
            <w:tcW w:type="dxa" w:w="1520"/>
          </w:tcPr>
          <w:p>
            <w:pPr>
              <w:spacing w:after="40"/>
            </w:pPr>
            <w:r>
              <w:rPr>
                <w:rFonts w:ascii="Times New Roman" w:hAnsi="Times New Roman"/>
                <w:b w:val="0"/>
                <w:sz w:val="20"/>
              </w:rPr>
              <w:t>Нормална основа</w:t>
            </w:r>
          </w:p>
        </w:tc>
        <w:tc>
          <w:tcPr>
            <w:tcW w:type="dxa" w:w="1520"/>
          </w:tcPr>
          <w:p>
            <w:pPr>
              <w:spacing w:after="40"/>
              <w:jc w:val="right"/>
            </w:pPr>
            <w:r>
              <w:rPr>
                <w:rFonts w:ascii="Times New Roman" w:hAnsi="Times New Roman"/>
                <w:b w:val="0"/>
                <w:sz w:val="20"/>
              </w:rPr>
              <w:t>6</w:t>
            </w:r>
          </w:p>
        </w:tc>
        <w:tc>
          <w:tcPr>
            <w:tcW w:type="dxa" w:w="1520"/>
          </w:tcPr>
          <w:p>
            <w:pPr>
              <w:spacing w:after="40"/>
              <w:jc w:val="right"/>
            </w:pPr>
            <w:r>
              <w:rPr>
                <w:rFonts w:ascii="Times New Roman" w:hAnsi="Times New Roman"/>
                <w:b w:val="0"/>
                <w:sz w:val="20"/>
              </w:rPr>
              <w:t>0</w:t>
            </w:r>
          </w:p>
        </w:tc>
        <w:tc>
          <w:tcPr>
            <w:tcW w:type="dxa" w:w="1520"/>
          </w:tcPr>
          <w:p>
            <w:pPr>
              <w:spacing w:after="40"/>
              <w:jc w:val="right"/>
            </w:pPr>
            <w:r>
              <w:rPr>
                <w:rFonts w:ascii="Times New Roman" w:hAnsi="Times New Roman"/>
                <w:b w:val="0"/>
                <w:sz w:val="20"/>
              </w:rPr>
              <w:t>0</w:t>
            </w:r>
          </w:p>
        </w:tc>
        <w:tc>
          <w:tcPr>
            <w:tcW w:type="dxa" w:w="1520"/>
          </w:tcPr>
          <w:p>
            <w:pPr>
              <w:spacing w:after="40"/>
              <w:jc w:val="right"/>
            </w:pPr>
            <w:r>
              <w:rPr>
                <w:rFonts w:ascii="Times New Roman" w:hAnsi="Times New Roman"/>
                <w:b w:val="0"/>
                <w:sz w:val="20"/>
              </w:rPr>
              <w:t>7 164</w:t>
            </w:r>
          </w:p>
        </w:tc>
        <w:tc>
          <w:tcPr>
            <w:tcW w:type="dxa" w:w="1520"/>
          </w:tcPr>
          <w:p>
            <w:pPr>
              <w:spacing w:after="40"/>
            </w:pPr>
            <w:r>
              <w:rPr>
                <w:rFonts w:ascii="Times New Roman" w:hAnsi="Times New Roman"/>
                <w:b w:val="0"/>
                <w:sz w:val="20"/>
              </w:rPr>
              <w:t>6 712 – 8 171</w:t>
            </w:r>
          </w:p>
        </w:tc>
      </w:tr>
      <w:tr>
        <w:tc>
          <w:tcPr>
            <w:tcW w:type="dxa" w:w="1520"/>
          </w:tcPr>
          <w:p>
            <w:pPr>
              <w:spacing w:after="40"/>
            </w:pPr>
            <w:r>
              <w:rPr>
                <w:rFonts w:ascii="Times New Roman" w:hAnsi="Times New Roman"/>
                <w:b w:val="0"/>
                <w:sz w:val="20"/>
              </w:rPr>
              <w:t>Константан тон</w:t>
            </w:r>
          </w:p>
        </w:tc>
        <w:tc>
          <w:tcPr>
            <w:tcW w:type="dxa" w:w="1520"/>
          </w:tcPr>
          <w:p>
            <w:pPr>
              <w:spacing w:after="40"/>
              <w:jc w:val="right"/>
            </w:pPr>
            <w:r>
              <w:rPr>
                <w:rFonts w:ascii="Times New Roman" w:hAnsi="Times New Roman"/>
                <w:b w:val="0"/>
                <w:sz w:val="20"/>
              </w:rPr>
              <w:t>45</w:t>
            </w:r>
          </w:p>
        </w:tc>
        <w:tc>
          <w:tcPr>
            <w:tcW w:type="dxa" w:w="1520"/>
          </w:tcPr>
          <w:p>
            <w:pPr>
              <w:spacing w:after="40"/>
              <w:jc w:val="right"/>
            </w:pPr>
            <w:r>
              <w:rPr>
                <w:rFonts w:ascii="Times New Roman" w:hAnsi="Times New Roman"/>
                <w:b w:val="0"/>
                <w:sz w:val="20"/>
              </w:rPr>
              <w:t>8</w:t>
            </w:r>
          </w:p>
        </w:tc>
        <w:tc>
          <w:tcPr>
            <w:tcW w:type="dxa" w:w="1520"/>
          </w:tcPr>
          <w:p>
            <w:pPr>
              <w:spacing w:after="40"/>
              <w:jc w:val="right"/>
            </w:pPr>
            <w:r>
              <w:rPr>
                <w:rFonts w:ascii="Times New Roman" w:hAnsi="Times New Roman"/>
                <w:b w:val="0"/>
                <w:sz w:val="20"/>
              </w:rPr>
              <w:t>14</w:t>
            </w:r>
          </w:p>
        </w:tc>
        <w:tc>
          <w:tcPr>
            <w:tcW w:type="dxa" w:w="1520"/>
          </w:tcPr>
          <w:p>
            <w:pPr>
              <w:spacing w:after="40"/>
              <w:jc w:val="right"/>
            </w:pPr>
            <w:r>
              <w:rPr>
                <w:rFonts w:ascii="Times New Roman" w:hAnsi="Times New Roman"/>
                <w:b w:val="0"/>
                <w:sz w:val="20"/>
              </w:rPr>
              <w:t>22 629</w:t>
            </w:r>
          </w:p>
        </w:tc>
        <w:tc>
          <w:tcPr>
            <w:tcW w:type="dxa" w:w="1520"/>
          </w:tcPr>
          <w:p>
            <w:pPr>
              <w:spacing w:after="40"/>
            </w:pPr>
            <w:r>
              <w:rPr>
                <w:rFonts w:ascii="Times New Roman" w:hAnsi="Times New Roman"/>
                <w:b w:val="0"/>
                <w:sz w:val="20"/>
              </w:rPr>
              <w:t>6 890 – 87 152</w:t>
            </w:r>
          </w:p>
        </w:tc>
      </w:tr>
      <w:tr>
        <w:tc>
          <w:tcPr>
            <w:tcW w:type="dxa" w:w="1520"/>
          </w:tcPr>
          <w:p>
            <w:pPr>
              <w:spacing w:after="40"/>
            </w:pPr>
            <w:r>
              <w:rPr>
                <w:rFonts w:ascii="Times New Roman" w:hAnsi="Times New Roman"/>
                <w:b w:val="0"/>
                <w:sz w:val="20"/>
              </w:rPr>
              <w:t>Послије тона</w:t>
            </w:r>
          </w:p>
        </w:tc>
        <w:tc>
          <w:tcPr>
            <w:tcW w:type="dxa" w:w="1520"/>
          </w:tcPr>
          <w:p>
            <w:pPr>
              <w:spacing w:after="40"/>
              <w:jc w:val="right"/>
            </w:pPr>
            <w:r>
              <w:rPr>
                <w:rFonts w:ascii="Times New Roman" w:hAnsi="Times New Roman"/>
                <w:b w:val="0"/>
                <w:sz w:val="20"/>
              </w:rPr>
              <w:t>51</w:t>
            </w:r>
          </w:p>
        </w:tc>
        <w:tc>
          <w:tcPr>
            <w:tcW w:type="dxa" w:w="1520"/>
          </w:tcPr>
          <w:p>
            <w:pPr>
              <w:spacing w:after="40"/>
              <w:jc w:val="right"/>
            </w:pPr>
            <w:r>
              <w:rPr>
                <w:rFonts w:ascii="Times New Roman" w:hAnsi="Times New Roman"/>
                <w:b w:val="0"/>
                <w:sz w:val="20"/>
              </w:rPr>
              <w:t>8</w:t>
            </w:r>
          </w:p>
        </w:tc>
        <w:tc>
          <w:tcPr>
            <w:tcW w:type="dxa" w:w="1520"/>
          </w:tcPr>
          <w:p>
            <w:pPr>
              <w:spacing w:after="40"/>
              <w:jc w:val="right"/>
            </w:pPr>
            <w:r>
              <w:rPr>
                <w:rFonts w:ascii="Times New Roman" w:hAnsi="Times New Roman"/>
                <w:b w:val="0"/>
                <w:sz w:val="20"/>
              </w:rPr>
              <w:t>51</w:t>
            </w:r>
          </w:p>
        </w:tc>
        <w:tc>
          <w:tcPr>
            <w:tcW w:type="dxa" w:w="1520"/>
          </w:tcPr>
          <w:p>
            <w:pPr>
              <w:spacing w:after="40"/>
              <w:jc w:val="right"/>
            </w:pPr>
            <w:r>
              <w:rPr>
                <w:rFonts w:ascii="Times New Roman" w:hAnsi="Times New Roman"/>
                <w:b w:val="0"/>
                <w:sz w:val="20"/>
              </w:rPr>
              <w:t>32 884</w:t>
            </w:r>
          </w:p>
        </w:tc>
        <w:tc>
          <w:tcPr>
            <w:tcW w:type="dxa" w:w="1520"/>
          </w:tcPr>
          <w:p>
            <w:pPr>
              <w:spacing w:after="40"/>
            </w:pPr>
            <w:r>
              <w:rPr>
                <w:rFonts w:ascii="Times New Roman" w:hAnsi="Times New Roman"/>
                <w:b w:val="0"/>
                <w:sz w:val="20"/>
              </w:rPr>
              <w:t>12 266 – 127 539</w:t>
            </w:r>
          </w:p>
        </w:tc>
      </w:tr>
    </w:tbl>
    <w:p>
      <w:pPr>
        <w:spacing w:after="80"/>
      </w:pPr>
    </w:p>
    <w:p>
      <w:pPr>
        <w:pStyle w:val="BodyText"/>
        <w:ind w:firstLine="0"/>
      </w:pPr>
      <w:r>
        <w:rPr>
          <w:rFonts w:ascii="Times New Roman" w:hAnsi="Times New Roman"/>
          <w:b w:val="0"/>
          <w:sz w:val="22"/>
        </w:rPr>
        <w:t>Аларм је подигнут послије три узастопна поуздана прозора изнад прага, дакле послије око 30 s од тренутка када је тон постао довољно јак. Послије дванаест алармних прозора, односно око два минута, емитована је ознака трајног одступања. Кроз цијело мјерење није изгубљен ниједан узорак, а истраживачка телеметрија је комплетна за свих 125 прозора.</w:t>
      </w:r>
    </w:p>
    <w:p>
      <w:pPr>
        <w:pStyle w:val="BodyText"/>
      </w:pPr>
      <w:r>
        <w:rPr>
          <w:rFonts w:ascii="Times New Roman" w:hAnsi="Times New Roman"/>
          <w:b w:val="0"/>
          <w:sz w:val="22"/>
        </w:rPr>
        <w:t>Првих девет прозора тона дало је оцјене између 6890 и 15 582, дакле унутар нормалног опсега, јер је звучник био на премалој јачини. Послије појачања оцјена скаче на стабилних 30 000 до 33 000. То је користан негативан податак: промјена мора бити довољно јака у односу на сопствени шум вентилатора, а праг није апсолутна осјетљивост.</w:t>
      </w:r>
    </w:p>
    <w:p>
      <w:pPr>
        <w:spacing w:before="160"/>
        <w:jc w:val="center"/>
      </w:pPr>
      <w:r>
        <w:drawing>
          <wp:inline xmlns:a="http://schemas.openxmlformats.org/drawingml/2006/main" xmlns:pic="http://schemas.openxmlformats.org/drawingml/2006/picture">
            <wp:extent cx="5040000" cy="2754236"/>
            <wp:docPr id="6" name="Picture 6"/>
            <wp:cNvGraphicFramePr>
              <a:graphicFrameLocks noChangeAspect="1"/>
            </wp:cNvGraphicFramePr>
            <a:graphic>
              <a:graphicData uri="http://schemas.openxmlformats.org/drawingml/2006/picture">
                <pic:pic>
                  <pic:nvPicPr>
                    <pic:cNvPr id="0" name="sl_run_ton.png"/>
                    <pic:cNvPicPr/>
                  </pic:nvPicPr>
                  <pic:blipFill>
                    <a:blip r:embed="rId14"/>
                    <a:stretch>
                      <a:fillRect/>
                    </a:stretch>
                  </pic:blipFill>
                  <pic:spPr>
                    <a:xfrm>
                      <a:off x="0" y="0"/>
                      <a:ext cx="5040000" cy="2754236"/>
                    </a:xfrm>
                    <a:prstGeom prst="rect"/>
                  </pic:spPr>
                </pic:pic>
              </a:graphicData>
            </a:graphic>
          </wp:inline>
        </w:drawing>
      </w:r>
    </w:p>
    <w:p>
      <w:pPr>
        <w:spacing w:after="200"/>
        <w:jc w:val="center"/>
      </w:pPr>
      <w:r>
        <w:rPr>
          <w:rFonts w:ascii="Times New Roman" w:hAnsi="Times New Roman"/>
          <w:b w:val="0"/>
          <w:sz w:val="22"/>
        </w:rPr>
        <w:t>Слика 7.2. Траса оцјене током мјерења са константним тоном; аларм се подиже послије три узастопна поуздана прозора, а ознака трајног одступања послије дванаест</w:t>
      </w:r>
    </w:p>
    <w:p>
      <w:pPr>
        <w:pStyle w:val="BodyText"/>
      </w:pPr>
      <w:r>
        <w:rPr>
          <w:rFonts w:ascii="Times New Roman" w:hAnsi="Times New Roman"/>
          <w:b w:val="0"/>
          <w:sz w:val="22"/>
        </w:rPr>
        <w:t>Послије гашења тона оцјена је пала са око 40 000 на 12 266 до 19 561, дакле испод прага уласка али изнад прага изласка, па је аларм остао закључан до краја мјерења. Хистереза је радила како је пројектована, али је мјерење завршено прије него што је оцјена пала испод прага изласка, па вријеме опоравка за овај извор промјене није измјерено.</w:t>
      </w:r>
    </w:p>
    <w:p>
      <w:pPr>
        <w:pStyle w:val="Heading2"/>
      </w:pPr>
      <w:r>
        <w:rPr>
          <w:rFonts w:ascii="Arial" w:hAnsi="Arial"/>
          <w:b/>
          <w:sz w:val="28"/>
        </w:rPr>
        <w:t>7.5. Сажетак физичких мјерења</w:t>
      </w:r>
    </w:p>
    <w:p>
      <w:pPr>
        <w:spacing w:before="200" w:after="60"/>
        <w:jc w:val="center"/>
      </w:pPr>
      <w:r>
        <w:rPr>
          <w:rFonts w:ascii="Times New Roman" w:hAnsi="Times New Roman"/>
          <w:b w:val="0"/>
          <w:sz w:val="22"/>
        </w:rPr>
        <w:t>Табела 7.6. Сажетак два валидна мјерења на вентилатору</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Величина</w:t>
            </w:r>
          </w:p>
        </w:tc>
        <w:tc>
          <w:tcPr>
            <w:tcW w:type="dxa" w:w="3041"/>
          </w:tcPr>
          <w:p>
            <w:pPr>
              <w:spacing w:after="40"/>
              <w:jc w:val="center"/>
            </w:pPr>
            <w:r>
              <w:rPr>
                <w:rFonts w:ascii="Times New Roman" w:hAnsi="Times New Roman"/>
                <w:b/>
                <w:sz w:val="20"/>
              </w:rPr>
              <w:t>Изазвана промјена протока</w:t>
            </w:r>
          </w:p>
        </w:tc>
        <w:tc>
          <w:tcPr>
            <w:tcW w:type="dxa" w:w="3041"/>
          </w:tcPr>
          <w:p>
            <w:pPr>
              <w:spacing w:after="40"/>
              <w:jc w:val="center"/>
            </w:pPr>
            <w:r>
              <w:rPr>
                <w:rFonts w:ascii="Times New Roman" w:hAnsi="Times New Roman"/>
                <w:b/>
                <w:sz w:val="20"/>
              </w:rPr>
              <w:t>Константан тон</w:t>
            </w:r>
          </w:p>
        </w:tc>
      </w:tr>
      <w:tr>
        <w:tc>
          <w:tcPr>
            <w:tcW w:type="dxa" w:w="3041"/>
          </w:tcPr>
          <w:p>
            <w:pPr>
              <w:spacing w:after="40"/>
            </w:pPr>
            <w:r>
              <w:rPr>
                <w:rFonts w:ascii="Times New Roman" w:hAnsi="Times New Roman"/>
                <w:b w:val="0"/>
                <w:sz w:val="20"/>
              </w:rPr>
              <w:t>Калибрација</w:t>
            </w:r>
          </w:p>
        </w:tc>
        <w:tc>
          <w:tcPr>
            <w:tcW w:type="dxa" w:w="3041"/>
          </w:tcPr>
          <w:p>
            <w:pPr>
              <w:spacing w:after="40"/>
            </w:pPr>
            <w:r>
              <w:rPr>
                <w:rFonts w:ascii="Times New Roman" w:hAnsi="Times New Roman"/>
                <w:b w:val="0"/>
                <w:sz w:val="20"/>
              </w:rPr>
              <w:t>прихваћена послије избацивања 2 исјечка</w:t>
            </w:r>
          </w:p>
        </w:tc>
        <w:tc>
          <w:tcPr>
            <w:tcW w:type="dxa" w:w="3041"/>
          </w:tcPr>
          <w:p>
            <w:pPr>
              <w:spacing w:after="40"/>
            </w:pPr>
            <w:r>
              <w:rPr>
                <w:rFonts w:ascii="Times New Roman" w:hAnsi="Times New Roman"/>
                <w:b w:val="0"/>
                <w:sz w:val="20"/>
              </w:rPr>
              <w:t>прихваћена без избацивања</w:t>
            </w:r>
          </w:p>
        </w:tc>
      </w:tr>
      <w:tr>
        <w:tc>
          <w:tcPr>
            <w:tcW w:type="dxa" w:w="3041"/>
          </w:tcPr>
          <w:p>
            <w:pPr>
              <w:spacing w:after="40"/>
            </w:pPr>
            <w:r>
              <w:rPr>
                <w:rFonts w:ascii="Times New Roman" w:hAnsi="Times New Roman"/>
                <w:b w:val="0"/>
                <w:sz w:val="20"/>
              </w:rPr>
              <w:t>Коефицијент варијације</w:t>
            </w:r>
          </w:p>
        </w:tc>
        <w:tc>
          <w:tcPr>
            <w:tcW w:type="dxa" w:w="3041"/>
          </w:tcPr>
          <w:p>
            <w:pPr>
              <w:spacing w:after="40"/>
            </w:pPr>
            <w:r>
              <w:rPr>
                <w:rFonts w:ascii="Times New Roman" w:hAnsi="Times New Roman"/>
                <w:b w:val="0"/>
                <w:sz w:val="20"/>
              </w:rPr>
              <w:t>0,84 → 0,43</w:t>
            </w:r>
          </w:p>
        </w:tc>
        <w:tc>
          <w:tcPr>
            <w:tcW w:type="dxa" w:w="3041"/>
          </w:tcPr>
          <w:p>
            <w:pPr>
              <w:spacing w:after="40"/>
            </w:pPr>
            <w:r>
              <w:rPr>
                <w:rFonts w:ascii="Times New Roman" w:hAnsi="Times New Roman"/>
                <w:b w:val="0"/>
                <w:sz w:val="20"/>
              </w:rPr>
              <w:t>0,43</w:t>
            </w:r>
          </w:p>
        </w:tc>
      </w:tr>
      <w:tr>
        <w:tc>
          <w:tcPr>
            <w:tcW w:type="dxa" w:w="3041"/>
          </w:tcPr>
          <w:p>
            <w:pPr>
              <w:spacing w:after="40"/>
            </w:pPr>
            <w:r>
              <w:rPr>
                <w:rFonts w:ascii="Times New Roman" w:hAnsi="Times New Roman"/>
                <w:b w:val="0"/>
                <w:sz w:val="20"/>
              </w:rPr>
              <w:t>Праг уласка / изласка</w:t>
            </w:r>
          </w:p>
        </w:tc>
        <w:tc>
          <w:tcPr>
            <w:tcW w:type="dxa" w:w="3041"/>
          </w:tcPr>
          <w:p>
            <w:pPr>
              <w:spacing w:after="40"/>
            </w:pPr>
            <w:r>
              <w:rPr>
                <w:rFonts w:ascii="Times New Roman" w:hAnsi="Times New Roman"/>
                <w:b w:val="0"/>
                <w:sz w:val="20"/>
              </w:rPr>
              <w:t>8 084 / 3 707</w:t>
            </w:r>
          </w:p>
        </w:tc>
        <w:tc>
          <w:tcPr>
            <w:tcW w:type="dxa" w:w="3041"/>
          </w:tcPr>
          <w:p>
            <w:pPr>
              <w:spacing w:after="40"/>
            </w:pPr>
            <w:r>
              <w:rPr>
                <w:rFonts w:ascii="Times New Roman" w:hAnsi="Times New Roman"/>
                <w:b w:val="0"/>
                <w:sz w:val="20"/>
              </w:rPr>
              <w:t>21 810 / 10 905</w:t>
            </w:r>
          </w:p>
        </w:tc>
      </w:tr>
      <w:tr>
        <w:tc>
          <w:tcPr>
            <w:tcW w:type="dxa" w:w="3041"/>
          </w:tcPr>
          <w:p>
            <w:pPr>
              <w:spacing w:after="40"/>
            </w:pPr>
            <w:r>
              <w:rPr>
                <w:rFonts w:ascii="Times New Roman" w:hAnsi="Times New Roman"/>
                <w:b w:val="0"/>
                <w:sz w:val="20"/>
              </w:rPr>
              <w:t>Прозора надзора</w:t>
            </w:r>
          </w:p>
        </w:tc>
        <w:tc>
          <w:tcPr>
            <w:tcW w:type="dxa" w:w="3041"/>
          </w:tcPr>
          <w:p>
            <w:pPr>
              <w:spacing w:after="40"/>
            </w:pPr>
            <w:r>
              <w:rPr>
                <w:rFonts w:ascii="Times New Roman" w:hAnsi="Times New Roman"/>
                <w:b w:val="0"/>
                <w:sz w:val="20"/>
              </w:rPr>
              <w:t>65</w:t>
            </w:r>
          </w:p>
        </w:tc>
        <w:tc>
          <w:tcPr>
            <w:tcW w:type="dxa" w:w="3041"/>
          </w:tcPr>
          <w:p>
            <w:pPr>
              <w:spacing w:after="40"/>
            </w:pPr>
            <w:r>
              <w:rPr>
                <w:rFonts w:ascii="Times New Roman" w:hAnsi="Times New Roman"/>
                <w:b w:val="0"/>
                <w:sz w:val="20"/>
              </w:rPr>
              <w:t>115</w:t>
            </w:r>
          </w:p>
        </w:tc>
      </w:tr>
      <w:tr>
        <w:tc>
          <w:tcPr>
            <w:tcW w:type="dxa" w:w="3041"/>
          </w:tcPr>
          <w:p>
            <w:pPr>
              <w:spacing w:after="40"/>
            </w:pPr>
            <w:r>
              <w:rPr>
                <w:rFonts w:ascii="Times New Roman" w:hAnsi="Times New Roman"/>
                <w:b w:val="0"/>
                <w:sz w:val="20"/>
              </w:rPr>
              <w:t>Алармних прозора / епизода</w:t>
            </w:r>
          </w:p>
        </w:tc>
        <w:tc>
          <w:tcPr>
            <w:tcW w:type="dxa" w:w="3041"/>
          </w:tcPr>
          <w:p>
            <w:pPr>
              <w:spacing w:after="40"/>
            </w:pPr>
            <w:r>
              <w:rPr>
                <w:rFonts w:ascii="Times New Roman" w:hAnsi="Times New Roman"/>
                <w:b w:val="0"/>
                <w:sz w:val="20"/>
              </w:rPr>
              <w:t>3 / 2</w:t>
            </w:r>
          </w:p>
        </w:tc>
        <w:tc>
          <w:tcPr>
            <w:tcW w:type="dxa" w:w="3041"/>
          </w:tcPr>
          <w:p>
            <w:pPr>
              <w:spacing w:after="40"/>
            </w:pPr>
            <w:r>
              <w:rPr>
                <w:rFonts w:ascii="Times New Roman" w:hAnsi="Times New Roman"/>
                <w:b w:val="0"/>
                <w:sz w:val="20"/>
              </w:rPr>
              <w:t>64 / 2</w:t>
            </w:r>
          </w:p>
        </w:tc>
      </w:tr>
      <w:tr>
        <w:tc>
          <w:tcPr>
            <w:tcW w:type="dxa" w:w="3041"/>
          </w:tcPr>
          <w:p>
            <w:pPr>
              <w:spacing w:after="40"/>
            </w:pPr>
            <w:r>
              <w:rPr>
                <w:rFonts w:ascii="Times New Roman" w:hAnsi="Times New Roman"/>
                <w:b w:val="0"/>
                <w:sz w:val="20"/>
              </w:rPr>
              <w:t>Медијана опоравка</w:t>
            </w:r>
          </w:p>
        </w:tc>
        <w:tc>
          <w:tcPr>
            <w:tcW w:type="dxa" w:w="3041"/>
          </w:tcPr>
          <w:p>
            <w:pPr>
              <w:spacing w:after="40"/>
            </w:pPr>
            <w:r>
              <w:rPr>
                <w:rFonts w:ascii="Times New Roman" w:hAnsi="Times New Roman"/>
                <w:b w:val="0"/>
                <w:sz w:val="20"/>
              </w:rPr>
              <w:t>10,1 s</w:t>
            </w:r>
          </w:p>
        </w:tc>
        <w:tc>
          <w:tcPr>
            <w:tcW w:type="dxa" w:w="3041"/>
          </w:tcPr>
          <w:p>
            <w:pPr>
              <w:spacing w:after="40"/>
            </w:pPr>
            <w:r>
              <w:rPr>
                <w:rFonts w:ascii="Times New Roman" w:hAnsi="Times New Roman"/>
                <w:b w:val="0"/>
                <w:sz w:val="20"/>
              </w:rPr>
              <w:t>није измјерена</w:t>
            </w:r>
          </w:p>
        </w:tc>
      </w:tr>
      <w:tr>
        <w:tc>
          <w:tcPr>
            <w:tcW w:type="dxa" w:w="3041"/>
          </w:tcPr>
          <w:p>
            <w:pPr>
              <w:spacing w:after="40"/>
            </w:pPr>
            <w:r>
              <w:rPr>
                <w:rFonts w:ascii="Times New Roman" w:hAnsi="Times New Roman"/>
                <w:b w:val="0"/>
                <w:sz w:val="20"/>
              </w:rPr>
              <w:t>Изгубљених узорака</w:t>
            </w:r>
          </w:p>
        </w:tc>
        <w:tc>
          <w:tcPr>
            <w:tcW w:type="dxa" w:w="3041"/>
          </w:tcPr>
          <w:p>
            <w:pPr>
              <w:spacing w:after="40"/>
            </w:pPr>
            <w:r>
              <w:rPr>
                <w:rFonts w:ascii="Times New Roman" w:hAnsi="Times New Roman"/>
                <w:b w:val="0"/>
                <w:sz w:val="20"/>
              </w:rPr>
              <w:t>0</w:t>
            </w:r>
          </w:p>
        </w:tc>
        <w:tc>
          <w:tcPr>
            <w:tcW w:type="dxa" w:w="3041"/>
          </w:tcPr>
          <w:p>
            <w:pPr>
              <w:spacing w:after="40"/>
            </w:pPr>
            <w:r>
              <w:rPr>
                <w:rFonts w:ascii="Times New Roman" w:hAnsi="Times New Roman"/>
                <w:b w:val="0"/>
                <w:sz w:val="20"/>
              </w:rPr>
              <w:t>0</w:t>
            </w:r>
          </w:p>
        </w:tc>
      </w:tr>
      <w:tr>
        <w:tc>
          <w:tcPr>
            <w:tcW w:type="dxa" w:w="3041"/>
          </w:tcPr>
          <w:p>
            <w:pPr>
              <w:spacing w:after="40"/>
            </w:pPr>
            <w:r>
              <w:rPr>
                <w:rFonts w:ascii="Times New Roman" w:hAnsi="Times New Roman"/>
                <w:b w:val="0"/>
                <w:sz w:val="20"/>
              </w:rPr>
              <w:t>Трајно одступање пријављено</w:t>
            </w:r>
          </w:p>
        </w:tc>
        <w:tc>
          <w:tcPr>
            <w:tcW w:type="dxa" w:w="3041"/>
          </w:tcPr>
          <w:p>
            <w:pPr>
              <w:spacing w:after="40"/>
            </w:pPr>
            <w:r>
              <w:rPr>
                <w:rFonts w:ascii="Times New Roman" w:hAnsi="Times New Roman"/>
                <w:b w:val="0"/>
                <w:sz w:val="20"/>
              </w:rPr>
              <w:t>не</w:t>
            </w:r>
          </w:p>
        </w:tc>
        <w:tc>
          <w:tcPr>
            <w:tcW w:type="dxa" w:w="3041"/>
          </w:tcPr>
          <w:p>
            <w:pPr>
              <w:spacing w:after="40"/>
            </w:pPr>
            <w:r>
              <w:rPr>
                <w:rFonts w:ascii="Times New Roman" w:hAnsi="Times New Roman"/>
                <w:b w:val="0"/>
                <w:sz w:val="20"/>
              </w:rPr>
              <w:t>да</w:t>
            </w:r>
          </w:p>
        </w:tc>
      </w:tr>
    </w:tbl>
    <w:p>
      <w:pPr>
        <w:spacing w:after="80"/>
      </w:pPr>
    </w:p>
    <w:p>
      <w:pPr>
        <w:pStyle w:val="BodyText"/>
        <w:ind w:firstLine="0"/>
      </w:pPr>
      <w:r>
        <w:rPr>
          <w:rFonts w:ascii="Times New Roman" w:hAnsi="Times New Roman"/>
          <w:b w:val="0"/>
          <w:sz w:val="22"/>
        </w:rPr>
        <w:t>Оба мјерења су означена као валидан физички резултат, што значи да су прошла све провјере протокола: потпун рукохват са фирмвером, прихваћену калибрацију, потпуну и сагласну телеметрију и одсуство изгубљених узорака.</w:t>
      </w:r>
    </w:p>
    <w:p>
      <w:pPr>
        <w:pStyle w:val="Heading2"/>
      </w:pPr>
      <w:r>
        <w:rPr>
          <w:rFonts w:ascii="Arial" w:hAnsi="Arial"/>
          <w:b/>
          <w:sz w:val="28"/>
        </w:rPr>
        <w:t>7.6. Провјере на рачунару</w:t>
      </w:r>
    </w:p>
    <w:p>
      <w:pPr>
        <w:pStyle w:val="BodyText"/>
      </w:pPr>
      <w:r>
        <w:rPr>
          <w:rFonts w:ascii="Times New Roman" w:hAnsi="Times New Roman"/>
          <w:b w:val="0"/>
          <w:sz w:val="22"/>
        </w:rPr>
        <w:t>Уз физичка мјерења, систем се провјерава и аутоматски. Скуп тестова на рачунару садржи 478 провјера и покрива поређење имплементација у Пyтхону и у језику C преко дијељене библиотеке, уговоре протокола, политике одлучивања и оба физичка мјерења као замрзнуту регресију. Посебан алат провјерава да су бројеви у фирмверу, у замрзнутим политикама и у алатима за обраду међусобно сагласни.</w:t>
      </w:r>
    </w:p>
    <w:p>
      <w:pPr>
        <w:pStyle w:val="BodyText"/>
      </w:pPr>
      <w:r>
        <w:rPr>
          <w:rFonts w:ascii="Times New Roman" w:hAnsi="Times New Roman"/>
          <w:b w:val="0"/>
          <w:sz w:val="22"/>
        </w:rPr>
        <w:t>Ове провјере не доказују ништа физичко и то је изричито записано и у самој конфигурацији непрекидне интеграције. Успјешна изградња и зелени тестови не доказују ни упис фирмвера, ни рад на плочици, ни понашање поред стварне машине.</w:t>
      </w:r>
    </w:p>
    <w:p>
      <w:r>
        <w:br w:type="page"/>
      </w:r>
    </w:p>
    <w:p>
      <w:pPr>
        <w:pStyle w:val="Heading1"/>
      </w:pPr>
      <w:r>
        <w:rPr>
          <w:rFonts w:ascii="Arial" w:hAnsi="Arial"/>
          <w:b/>
          <w:sz w:val="32"/>
        </w:rPr>
        <w:t>8. ДИСКУСИЈА И ОГРАНИЧЕЊА</w:t>
      </w:r>
    </w:p>
    <w:p>
      <w:pPr>
        <w:pStyle w:val="BodyText"/>
      </w:pPr>
      <w:r>
        <w:rPr>
          <w:rFonts w:ascii="Times New Roman" w:hAnsi="Times New Roman"/>
          <w:b w:val="0"/>
          <w:sz w:val="22"/>
        </w:rPr>
        <w:t>У овом поглављу резултати се тумаче, а затим се наводе ограничења која се не смију изоставити при њиховом читању.</w:t>
      </w:r>
    </w:p>
    <w:p>
      <w:pPr>
        <w:pStyle w:val="Heading2"/>
      </w:pPr>
      <w:r>
        <w:rPr>
          <w:rFonts w:ascii="Arial" w:hAnsi="Arial"/>
          <w:b/>
          <w:sz w:val="28"/>
        </w:rPr>
        <w:t>8.1. Шта резултати показују</w:t>
      </w:r>
    </w:p>
    <w:p>
      <w:pPr>
        <w:pStyle w:val="BodyText"/>
      </w:pPr>
      <w:r>
        <w:rPr>
          <w:rFonts w:ascii="Times New Roman" w:hAnsi="Times New Roman"/>
          <w:b w:val="0"/>
          <w:sz w:val="22"/>
        </w:rPr>
        <w:t>Основна тврдња коју мјерења подржавају је да је могуће направити самосталан акустички надзор ротационе машине на микроконтролеру вриједности неколико десетина евра, без мреже и без рачунара у путањи одлуке. Уређај сам учи нормално стање машине коју никада није чуо, сам изводи праг из периода у којем су присутна само нормална стања, и поуздано пријављује константну акустичку промјену.</w:t>
      </w:r>
    </w:p>
    <w:p>
      <w:pPr>
        <w:pStyle w:val="BodyText"/>
      </w:pPr>
      <w:r>
        <w:rPr>
          <w:rFonts w:ascii="Times New Roman" w:hAnsi="Times New Roman"/>
          <w:b w:val="0"/>
          <w:sz w:val="22"/>
        </w:rPr>
        <w:t>Друга тврдња тиче се односа модела и политике око њега. Кроз цио рад је модел био бољи него што је систем био употребљив. Раздвајање изазване промјене од нормалног рада било је готово савршено већ у првом физичком тесту, док је истовремено 90 % нормалних прозора било изнад прага. Побољшања која су систем учинила употребљивим нису била побољшања модела него политике: одвојен период за извођење прага, независна провјера тог прага, хистереза, капија поузданости и правило о одбацивању највише два калибрациона исјечка.</w:t>
      </w:r>
    </w:p>
    <w:p>
      <w:pPr>
        <w:pStyle w:val="BodyText"/>
      </w:pPr>
      <w:r>
        <w:rPr>
          <w:rFonts w:ascii="Times New Roman" w:hAnsi="Times New Roman"/>
          <w:b w:val="0"/>
          <w:sz w:val="22"/>
        </w:rPr>
        <w:t>Трећа тврдња тиче се вриједности провјера које се активирају ријетко. Провјера прага на одвојеном периоду дјеловала је као формалност све док није оборила робусно правило које је на папиру изгледало боље од усвојеног. То је најјаснија потврда да капија која се не активира годинама и даље има сврху.</w:t>
      </w:r>
    </w:p>
    <w:p>
      <w:pPr>
        <w:pStyle w:val="Heading2"/>
      </w:pPr>
      <w:r>
        <w:rPr>
          <w:rFonts w:ascii="Arial" w:hAnsi="Arial"/>
          <w:b/>
          <w:sz w:val="28"/>
        </w:rPr>
        <w:t>8.2. Поређење са постојећим радовима</w:t>
      </w:r>
    </w:p>
    <w:p>
      <w:pPr>
        <w:pStyle w:val="BodyText"/>
      </w:pPr>
      <w:r>
        <w:rPr>
          <w:rFonts w:ascii="Times New Roman" w:hAnsi="Times New Roman"/>
          <w:b w:val="0"/>
          <w:sz w:val="22"/>
        </w:rPr>
        <w:t>У односу на објављена рјешења задатка DCASE, овај рад не конкурише по тачности. Водећи системи користе ансамбле дубоких модела са самонадзираним предтренирањем и постижу знатно више вриједности хармонијске средине преко свих машина. Допринос овог рада је у другој равни: показује шта се поквари када се један такав приступ, сведен на најједноставнији облик, стварно пусти да ради без надзора на микроконтролеру.</w:t>
      </w:r>
    </w:p>
    <w:p>
      <w:pPr>
        <w:pStyle w:val="BodyText"/>
      </w:pPr>
      <w:r>
        <w:rPr>
          <w:rFonts w:ascii="Times New Roman" w:hAnsi="Times New Roman"/>
          <w:b w:val="0"/>
          <w:sz w:val="22"/>
        </w:rPr>
        <w:t>У односу на постојеће радове из области минијатурног машинског учења, разлика је у томе што се овдје не пријављује само да модел стаје у меморију и ради у реалном времену. Пријављује се и како се праг изводи без иједне аномалије, како се препознаје да мјерење није поуздано, и шта уређај ради када доказа нема.</w:t>
      </w:r>
    </w:p>
    <w:p>
      <w:pPr>
        <w:pStyle w:val="Heading2"/>
      </w:pPr>
      <w:r>
        <w:rPr>
          <w:rFonts w:ascii="Arial" w:hAnsi="Arial"/>
          <w:b/>
          <w:sz w:val="28"/>
        </w:rPr>
        <w:t>8.3. Ограничења</w:t>
      </w:r>
    </w:p>
    <w:p>
      <w:pPr>
        <w:pStyle w:val="BodyText"/>
      </w:pPr>
      <w:r>
        <w:rPr>
          <w:rFonts w:ascii="Times New Roman" w:hAnsi="Times New Roman"/>
          <w:b w:val="0"/>
          <w:sz w:val="22"/>
        </w:rPr>
        <w:t>Ограничења су наведена без ублажавања, јер би њихово изостављање учинило резултате неупотребљивим за било кога ко би хтио да их понови.</w:t>
      </w:r>
    </w:p>
    <w:p>
      <w:pPr>
        <w:pStyle w:val="ListBullet"/>
        <w:spacing w:after="60"/>
      </w:pPr>
      <w:r>
        <w:rPr>
          <w:rFonts w:ascii="Times New Roman" w:hAnsi="Times New Roman"/>
          <w:b/>
          <w:sz w:val="22"/>
        </w:rPr>
        <w:t>Једна врста машине.</w:t>
      </w:r>
      <w:r>
        <w:rPr>
          <w:rFonts w:ascii="Times New Roman" w:hAnsi="Times New Roman"/>
          <w:b w:val="0"/>
          <w:sz w:val="22"/>
        </w:rPr>
        <w:t xml:space="preserve"> Избор обиљежја је побједа за вентилатор, а измјерено је да није опште побољшање. По хармонијској средини преко седам машина, усвојено обиљежје је лошије од мел основе.</w:t>
      </w:r>
    </w:p>
    <w:p>
      <w:pPr>
        <w:pStyle w:val="ListBullet"/>
        <w:spacing w:after="60"/>
      </w:pPr>
      <w:r>
        <w:rPr>
          <w:rFonts w:ascii="Times New Roman" w:hAnsi="Times New Roman"/>
          <w:b/>
          <w:sz w:val="22"/>
        </w:rPr>
        <w:t>Један примјерак, једна просторија.</w:t>
      </w:r>
      <w:r>
        <w:rPr>
          <w:rFonts w:ascii="Times New Roman" w:hAnsi="Times New Roman"/>
          <w:b w:val="0"/>
          <w:sz w:val="22"/>
        </w:rPr>
        <w:t xml:space="preserve"> Физичка мјерења изведена су на једном вентилатору у једној соби. О генерализацији на други примјерак, другу просторију или други ниво позадинске буке не може се тврдити ништа.</w:t>
      </w:r>
    </w:p>
    <w:p>
      <w:pPr>
        <w:pStyle w:val="ListBullet"/>
        <w:spacing w:after="60"/>
      </w:pPr>
      <w:r>
        <w:rPr>
          <w:rFonts w:ascii="Times New Roman" w:hAnsi="Times New Roman"/>
          <w:b/>
          <w:sz w:val="22"/>
        </w:rPr>
        <w:t>Изазвана промјена није потврђен квар.</w:t>
      </w:r>
      <w:r>
        <w:rPr>
          <w:rFonts w:ascii="Times New Roman" w:hAnsi="Times New Roman"/>
          <w:b w:val="0"/>
          <w:sz w:val="22"/>
        </w:rPr>
        <w:t xml:space="preserve"> Папирић уз усисну страну и пуштени тон су контролисане, безбједне промјене. Називати их кваром без независне стручне потврде било би нетачно.</w:t>
      </w:r>
    </w:p>
    <w:p>
      <w:pPr>
        <w:pStyle w:val="ListBullet"/>
        <w:spacing w:after="60"/>
      </w:pPr>
      <w:r>
        <w:rPr>
          <w:rFonts w:ascii="Times New Roman" w:hAnsi="Times New Roman"/>
          <w:b/>
          <w:sz w:val="22"/>
        </w:rPr>
        <w:t>Мали узорци.</w:t>
      </w:r>
      <w:r>
        <w:rPr>
          <w:rFonts w:ascii="Times New Roman" w:hAnsi="Times New Roman"/>
          <w:b w:val="0"/>
          <w:sz w:val="22"/>
        </w:rPr>
        <w:t xml:space="preserve"> Поједини блокови мјерења имају по пет прозора. Вриједности изведене из њих имају широк интервал повјерења и представљају функционалну провјеру, не процјену стопе.</w:t>
      </w:r>
    </w:p>
    <w:p>
      <w:pPr>
        <w:pStyle w:val="ListBullet"/>
        <w:spacing w:after="60"/>
      </w:pPr>
      <w:r>
        <w:rPr>
          <w:rFonts w:ascii="Times New Roman" w:hAnsi="Times New Roman"/>
          <w:b/>
          <w:sz w:val="22"/>
        </w:rPr>
        <w:t>Стопа лажних узбуна није процијењена дугорочно.</w:t>
      </w:r>
      <w:r>
        <w:rPr>
          <w:rFonts w:ascii="Times New Roman" w:hAnsi="Times New Roman"/>
          <w:b w:val="0"/>
          <w:sz w:val="22"/>
        </w:rPr>
        <w:t xml:space="preserve"> Одсуство аларма током неколико десетина минута нормалног рада није доказ мале дугорочне стопе; једнострана горња граница при таквом трајању мјерења остаје висока.</w:t>
      </w:r>
    </w:p>
    <w:p>
      <w:pPr>
        <w:pStyle w:val="ListBullet"/>
        <w:spacing w:after="60"/>
      </w:pPr>
      <w:r>
        <w:rPr>
          <w:rFonts w:ascii="Times New Roman" w:hAnsi="Times New Roman"/>
          <w:b/>
          <w:sz w:val="22"/>
        </w:rPr>
        <w:t>Вријеме опоравка послије јаког извора промјене није измјерено</w:t>
      </w:r>
      <w:r>
        <w:rPr>
          <w:rFonts w:ascii="Times New Roman" w:hAnsi="Times New Roman"/>
          <w:b w:val="0"/>
          <w:sz w:val="22"/>
        </w:rPr>
        <w:t>, јер је мјерење завршено док је оцјена још била између прага изласка и прага уласка.</w:t>
      </w:r>
    </w:p>
    <w:p>
      <w:pPr>
        <w:pStyle w:val="ListBullet"/>
        <w:spacing w:after="60"/>
      </w:pPr>
      <w:r>
        <w:rPr>
          <w:rFonts w:ascii="Times New Roman" w:hAnsi="Times New Roman"/>
          <w:b/>
          <w:sz w:val="22"/>
        </w:rPr>
        <w:t>Осјетљивост капије квалитета калибрације.</w:t>
      </w:r>
      <w:r>
        <w:rPr>
          <w:rFonts w:ascii="Times New Roman" w:hAnsi="Times New Roman"/>
          <w:b w:val="0"/>
          <w:sz w:val="22"/>
        </w:rPr>
        <w:t xml:space="preserve"> Један исјечак од десет, са одступањем од око 0,7 dB у једној од 96 трака, довољан је да обори калибрацију. Правило о одбацивању два исјечка лијечи посљедицу, не узрок.</w:t>
      </w:r>
    </w:p>
    <w:p>
      <w:pPr>
        <w:pStyle w:val="ListBullet"/>
        <w:spacing w:after="60"/>
      </w:pPr>
      <w:r>
        <w:rPr>
          <w:rFonts w:ascii="Times New Roman" w:hAnsi="Times New Roman"/>
          <w:b/>
          <w:sz w:val="22"/>
        </w:rPr>
        <w:t>Нумеричке политике нису замрзнуте за производњу.</w:t>
      </w:r>
      <w:r>
        <w:rPr>
          <w:rFonts w:ascii="Times New Roman" w:hAnsi="Times New Roman"/>
          <w:b w:val="0"/>
          <w:sz w:val="22"/>
        </w:rPr>
        <w:t xml:space="preserve"> Правило извођења прага је потврђено на два мјерења, али замрзавање за производну употребу тражи нову верзију политике и ново, унапријед пријављено мјерење.</w:t>
      </w:r>
    </w:p>
    <w:p>
      <w:pPr>
        <w:pStyle w:val="Heading2"/>
      </w:pPr>
      <w:r>
        <w:rPr>
          <w:rFonts w:ascii="Arial" w:hAnsi="Arial"/>
          <w:b/>
          <w:sz w:val="28"/>
        </w:rPr>
        <w:t>8.4. Шта није провјерено на хардверу</w:t>
      </w:r>
    </w:p>
    <w:p>
      <w:pPr>
        <w:pStyle w:val="BodyText"/>
      </w:pPr>
      <w:r>
        <w:rPr>
          <w:rFonts w:ascii="Times New Roman" w:hAnsi="Times New Roman"/>
          <w:b w:val="0"/>
          <w:sz w:val="22"/>
        </w:rPr>
        <w:t>Сљедеће ставке су реализоване у коду и провјерене на рачунару, али нису потврђене на потпуно састављеном хардверу, па се тако и пријављују: потпуно самосталан рад са залемљеним тастером и сигналним диодама, понашање при прекиду везе са микрофоном, понашање при нестанку напајања и при поновном покретању, и мјерење потрошње цијелог ланца. Ниједан успјешан тест на рачунару не замјењује те провјере.</w:t>
      </w:r>
    </w:p>
    <w:p>
      <w:r>
        <w:br w:type="page"/>
      </w:r>
    </w:p>
    <w:p>
      <w:pPr>
        <w:pStyle w:val="Heading1"/>
      </w:pPr>
      <w:r>
        <w:rPr>
          <w:rFonts w:ascii="Arial" w:hAnsi="Arial"/>
          <w:b/>
          <w:sz w:val="32"/>
        </w:rPr>
        <w:t>9. ЗАКЉУЧАК</w:t>
      </w:r>
    </w:p>
    <w:p>
      <w:pPr>
        <w:pStyle w:val="BodyText"/>
      </w:pPr>
      <w:r>
        <w:rPr>
          <w:rFonts w:ascii="Times New Roman" w:hAnsi="Times New Roman"/>
          <w:b w:val="0"/>
          <w:sz w:val="22"/>
        </w:rPr>
        <w:t>У раду је реализован самосталан уређај за ненадгледану детекцију аномалија звука ротационих машина на микроконтролеру ESP32-S3 са једним MEMS микрофоном. Општи облик варијације нормалног рада учи се унапријед на рачунару из 990 снимака исправног рада, а све што је специфично за конкретну машину — центар, праг и граница поузданости — уређај мјери сам, у првим минутима рада поред те машине.</w:t>
      </w:r>
    </w:p>
    <w:p>
      <w:pPr>
        <w:pStyle w:val="BodyText"/>
      </w:pPr>
      <w:r>
        <w:rPr>
          <w:rFonts w:ascii="Times New Roman" w:hAnsi="Times New Roman"/>
          <w:b w:val="0"/>
          <w:sz w:val="22"/>
        </w:rPr>
        <w:t>Постављени истраживачки циљ од AUC 0,80 је премашен: на референтном скупу за вентилатор постигнут је AUC 0,867 уз стандардизовани pAUC од 0,667. На стварном вентилатору потврђено је да уређај самостално научи нормално стање, изведе праг из периода у којем су присутна само нормална стања, одбије непоуздан прозор умјесто да га тумачи, и поуздано пријави константну акустичку промјену, уз обраду од 716 ms по прозору од 10 s и без иједног изгубљеног узорка.</w:t>
      </w:r>
    </w:p>
    <w:p>
      <w:pPr>
        <w:pStyle w:val="BodyText"/>
      </w:pPr>
      <w:r>
        <w:rPr>
          <w:rFonts w:ascii="Times New Roman" w:hAnsi="Times New Roman"/>
          <w:b w:val="0"/>
          <w:sz w:val="22"/>
        </w:rPr>
        <w:t>Рад показује и нешто што се рјеђе пријављује. Кроз цијели развој уско грло није био модел него политика одлучивања око њега. Дванаест варијанти оцјењивача донијело је седам поена, једна промјена обиљежја петнаест, а употребљивост система донијела су правила која уопште не мијењају модел: одвојен период за извођење прага, независна провјера тог прага на каснијим подацима, хистереза, капија поузданости и ограничено одбацивање калибрационих исјечака.</w:t>
      </w:r>
    </w:p>
    <w:p>
      <w:pPr>
        <w:pStyle w:val="BodyText"/>
      </w:pPr>
      <w:r>
        <w:rPr>
          <w:rFonts w:ascii="Times New Roman" w:hAnsi="Times New Roman"/>
          <w:b w:val="0"/>
          <w:sz w:val="22"/>
        </w:rPr>
        <w:t>Забиљежени су и негативни резултати, са механизмом а не само са бројком: шест унапријед наведених алтернативних обиљежја од којих ниједно не побјеђује, двије стандардне технике временског филтрирања које погоршавају систем јер су направљене за обрнут задатак, и једно робусно правило прага које је оборила сопствена провјера на плочици. Тај посљедњи случај је уједно и најјача потврда да провјере које се ријетко активирају имају смисла.</w:t>
      </w:r>
    </w:p>
    <w:p>
      <w:pPr>
        <w:pStyle w:val="Heading2"/>
      </w:pPr>
      <w:r>
        <w:rPr>
          <w:rFonts w:ascii="Arial" w:hAnsi="Arial"/>
          <w:b/>
          <w:sz w:val="28"/>
        </w:rPr>
        <w:t>9.1. Правци даљег рада</w:t>
      </w:r>
    </w:p>
    <w:p>
      <w:pPr>
        <w:pStyle w:val="BodyText"/>
        <w:ind w:firstLine="0"/>
      </w:pPr>
      <w:r>
        <w:rPr>
          <w:rFonts w:ascii="Times New Roman" w:hAnsi="Times New Roman"/>
          <w:b w:val="0"/>
          <w:sz w:val="22"/>
        </w:rPr>
        <w:t>Из измјерених ограничења произлазе сљедећи правци:</w:t>
      </w:r>
    </w:p>
    <w:p>
      <w:pPr>
        <w:pStyle w:val="ListBullet"/>
        <w:spacing w:after="60"/>
      </w:pPr>
      <w:r>
        <w:rPr>
          <w:rFonts w:ascii="Times New Roman" w:hAnsi="Times New Roman"/>
          <w:b/>
          <w:sz w:val="22"/>
        </w:rPr>
        <w:t>Други примјерак и друга просторија.</w:t>
      </w:r>
      <w:r>
        <w:rPr>
          <w:rFonts w:ascii="Times New Roman" w:hAnsi="Times New Roman"/>
          <w:b w:val="0"/>
          <w:sz w:val="22"/>
        </w:rPr>
        <w:t xml:space="preserve"> То је једини пут до било какве тврдње о генерализацији, и најважнији сљедећи корак.</w:t>
      </w:r>
    </w:p>
    <w:p>
      <w:pPr>
        <w:pStyle w:val="ListBullet"/>
        <w:spacing w:after="60"/>
      </w:pPr>
      <w:r>
        <w:rPr>
          <w:rFonts w:ascii="Times New Roman" w:hAnsi="Times New Roman"/>
          <w:b/>
          <w:sz w:val="22"/>
        </w:rPr>
        <w:t>Дуже нормално мјерење.</w:t>
      </w:r>
      <w:r>
        <w:rPr>
          <w:rFonts w:ascii="Times New Roman" w:hAnsi="Times New Roman"/>
          <w:b w:val="0"/>
          <w:sz w:val="22"/>
        </w:rPr>
        <w:t xml:space="preserve"> Стопа лажних узбуна тражи ред величине дуже мјерење од досадашњих да би се могла процијенити са смисленим интервалом.</w:t>
      </w:r>
    </w:p>
    <w:p>
      <w:pPr>
        <w:pStyle w:val="ListBullet"/>
        <w:spacing w:after="60"/>
      </w:pPr>
      <w:r>
        <w:rPr>
          <w:rFonts w:ascii="Times New Roman" w:hAnsi="Times New Roman"/>
          <w:b/>
          <w:sz w:val="22"/>
        </w:rPr>
        <w:t>Избор обиљежја по типу машине.</w:t>
      </w:r>
      <w:r>
        <w:rPr>
          <w:rFonts w:ascii="Times New Roman" w:hAnsi="Times New Roman"/>
          <w:b w:val="0"/>
          <w:sz w:val="22"/>
        </w:rPr>
        <w:t xml:space="preserve"> Измјерено је да се избор може направити само из изворног домена, без иједне циљне ознаке, и да такав избор надмашује било који фиксни.</w:t>
      </w:r>
    </w:p>
    <w:p>
      <w:pPr>
        <w:pStyle w:val="ListBullet"/>
        <w:spacing w:after="60"/>
      </w:pPr>
      <w:r>
        <w:rPr>
          <w:rFonts w:ascii="Times New Roman" w:hAnsi="Times New Roman"/>
          <w:b/>
          <w:sz w:val="22"/>
        </w:rPr>
        <w:t>Узрок осјетљивости капије квалитета.</w:t>
      </w:r>
      <w:r>
        <w:rPr>
          <w:rFonts w:ascii="Times New Roman" w:hAnsi="Times New Roman"/>
          <w:b w:val="0"/>
          <w:sz w:val="22"/>
        </w:rPr>
        <w:t xml:space="preserve"> Испад у уском појасу око фреквенције обртања је измјерен и објашњен као својство Махаланобисове удаљености са страном коваријансом, али није уклоњен.</w:t>
      </w:r>
    </w:p>
    <w:p>
      <w:pPr>
        <w:pStyle w:val="ListBullet"/>
        <w:spacing w:after="60"/>
      </w:pPr>
      <w:r>
        <w:rPr>
          <w:rFonts w:ascii="Times New Roman" w:hAnsi="Times New Roman"/>
          <w:b/>
          <w:sz w:val="22"/>
        </w:rPr>
        <w:t>Трајно чување наученог профила.</w:t>
      </w:r>
      <w:r>
        <w:rPr>
          <w:rFonts w:ascii="Times New Roman" w:hAnsi="Times New Roman"/>
          <w:b w:val="0"/>
          <w:sz w:val="22"/>
        </w:rPr>
        <w:t xml:space="preserve"> Модул за упис у трајну меморију је реализован и провјерен на рачунару, али се у развојној конфигурацији намјерно не користи док политика не буде замрзнута.</w:t>
      </w:r>
    </w:p>
    <w:p>
      <w:pPr>
        <w:pStyle w:val="ListBullet"/>
        <w:spacing w:after="60"/>
      </w:pPr>
      <w:r>
        <w:rPr>
          <w:rFonts w:ascii="Times New Roman" w:hAnsi="Times New Roman"/>
          <w:b/>
          <w:sz w:val="22"/>
        </w:rPr>
        <w:t>Мјерење потрошње и рад на батерији</w:t>
      </w:r>
      <w:r>
        <w:rPr>
          <w:rFonts w:ascii="Times New Roman" w:hAnsi="Times New Roman"/>
          <w:b w:val="0"/>
          <w:sz w:val="22"/>
        </w:rPr>
        <w:t>, као услов за примјену на мјестима без сталног напајања.</w:t>
      </w:r>
    </w:p>
    <w:p>
      <w:r>
        <w:br w:type="page"/>
      </w:r>
    </w:p>
    <w:p>
      <w:pPr>
        <w:pStyle w:val="Heading1"/>
      </w:pPr>
      <w:r>
        <w:rPr>
          <w:rFonts w:ascii="Arial" w:hAnsi="Arial"/>
          <w:b/>
          <w:sz w:val="32"/>
        </w:rPr>
        <w:t>ЛИТЕРАТУРА</w:t>
      </w:r>
    </w:p>
    <w:p/>
    <w:p>
      <w:pPr>
        <w:spacing w:after="120"/>
        <w:ind w:left="510" w:hanging="510"/>
        <w:jc w:val="both"/>
      </w:pPr>
      <w:r>
        <w:rPr>
          <w:rFonts w:ascii="Times New Roman" w:hAnsi="Times New Roman"/>
          <w:b w:val="0"/>
          <w:sz w:val="22"/>
        </w:rPr>
        <w:t>[1] T. Nishida et al., „Description and discussion on DCASE 2026 Challenge Task 2: Noise-aware unsupervised anomalous sound detection for machine condition monitoring“, arXiv:2606.01578, 2026.</w:t>
      </w:r>
    </w:p>
    <w:p>
      <w:pPr>
        <w:spacing w:after="120"/>
        <w:ind w:left="510" w:hanging="510"/>
        <w:jc w:val="both"/>
      </w:pPr>
      <w:r>
        <w:rPr>
          <w:rFonts w:ascii="Times New Roman" w:hAnsi="Times New Roman"/>
          <w:b w:val="0"/>
          <w:sz w:val="22"/>
        </w:rPr>
        <w:t xml:space="preserve">[2] N. Harada et al., „First-shot anomaly sound detection for machine condition monitoring: A domain generalization baseline“, </w:t>
      </w:r>
      <w:r>
        <w:rPr>
          <w:rFonts w:ascii="Times New Roman" w:hAnsi="Times New Roman"/>
          <w:i/>
          <w:sz w:val="22"/>
        </w:rPr>
        <w:t>EUSIPCO 2023</w:t>
      </w:r>
      <w:r>
        <w:rPr>
          <w:rFonts w:ascii="Times New Roman" w:hAnsi="Times New Roman"/>
          <w:b w:val="0"/>
          <w:sz w:val="22"/>
        </w:rPr>
        <w:t>, str. 191–195, doi: 10.23919/EUSIPCO58844.2023.10289721.</w:t>
      </w:r>
    </w:p>
    <w:p>
      <w:pPr>
        <w:spacing w:after="120"/>
        <w:ind w:left="510" w:hanging="510"/>
        <w:jc w:val="both"/>
      </w:pPr>
      <w:r>
        <w:rPr>
          <w:rFonts w:ascii="Times New Roman" w:hAnsi="Times New Roman"/>
          <w:b w:val="0"/>
          <w:sz w:val="22"/>
        </w:rPr>
        <w:t xml:space="preserve">[3] K. Dohi et al., „MIMII DG: Sound dataset for malfunctioning industrial machine investigation and inspection for domain generalization task“, </w:t>
      </w:r>
      <w:r>
        <w:rPr>
          <w:rFonts w:ascii="Times New Roman" w:hAnsi="Times New Roman"/>
          <w:i/>
          <w:sz w:val="22"/>
        </w:rPr>
        <w:t>DCASE Workshop 2022</w:t>
      </w:r>
      <w:r>
        <w:rPr>
          <w:rFonts w:ascii="Times New Roman" w:hAnsi="Times New Roman"/>
          <w:b w:val="0"/>
          <w:sz w:val="22"/>
        </w:rPr>
        <w:t>, str. 1–5.</w:t>
      </w:r>
    </w:p>
    <w:p>
      <w:pPr>
        <w:spacing w:after="120"/>
        <w:ind w:left="510" w:hanging="510"/>
        <w:jc w:val="both"/>
      </w:pPr>
      <w:r>
        <w:rPr>
          <w:rFonts w:ascii="Times New Roman" w:hAnsi="Times New Roman"/>
          <w:b w:val="0"/>
          <w:sz w:val="22"/>
        </w:rPr>
        <w:t xml:space="preserve">[4] P. D. Welch, „The use of the fast Fourier transform for the estimation of power spectra: A method based on time averaging over short, modified periodograms“, </w:t>
      </w:r>
      <w:r>
        <w:rPr>
          <w:rFonts w:ascii="Times New Roman" w:hAnsi="Times New Roman"/>
          <w:i/>
          <w:sz w:val="22"/>
        </w:rPr>
        <w:t>IEEE Trans. Audio Electroacoust.</w:t>
      </w:r>
      <w:r>
        <w:rPr>
          <w:rFonts w:ascii="Times New Roman" w:hAnsi="Times New Roman"/>
          <w:b w:val="0"/>
          <w:sz w:val="22"/>
        </w:rPr>
        <w:t>, vol. 15, br. 2, str. 70–73, 1967, doi: 10.1109/TAU.1967.1161901.</w:t>
      </w:r>
    </w:p>
    <w:p>
      <w:pPr>
        <w:spacing w:after="120"/>
        <w:ind w:left="510" w:hanging="510"/>
        <w:jc w:val="both"/>
      </w:pPr>
      <w:r>
        <w:rPr>
          <w:rFonts w:ascii="Times New Roman" w:hAnsi="Times New Roman"/>
          <w:b w:val="0"/>
          <w:sz w:val="22"/>
        </w:rPr>
        <w:t xml:space="preserve">[5] O. Ledoit i M. Wolf, „A well-conditioned estimator for large-dimensional covariance matrices“, </w:t>
      </w:r>
      <w:r>
        <w:rPr>
          <w:rFonts w:ascii="Times New Roman" w:hAnsi="Times New Roman"/>
          <w:i/>
          <w:sz w:val="22"/>
        </w:rPr>
        <w:t>J. Multivariate Anal.</w:t>
      </w:r>
      <w:r>
        <w:rPr>
          <w:rFonts w:ascii="Times New Roman" w:hAnsi="Times New Roman"/>
          <w:b w:val="0"/>
          <w:sz w:val="22"/>
        </w:rPr>
        <w:t>, vol. 88, br. 2, str. 365–411, 2004, doi: 10.1016/S0047-259X(03)00096-4.</w:t>
      </w:r>
    </w:p>
    <w:p>
      <w:pPr>
        <w:spacing w:after="120"/>
        <w:ind w:left="510" w:hanging="510"/>
        <w:jc w:val="both"/>
      </w:pPr>
      <w:r>
        <w:rPr>
          <w:rFonts w:ascii="Times New Roman" w:hAnsi="Times New Roman"/>
          <w:b w:val="0"/>
          <w:sz w:val="22"/>
        </w:rPr>
        <w:t xml:space="preserve">[6] N. Harada et al., „ToyADMOS2: Another dataset of miniature-machine operating sounds for anomalous sound detection under domain shift conditions“, </w:t>
      </w:r>
      <w:r>
        <w:rPr>
          <w:rFonts w:ascii="Times New Roman" w:hAnsi="Times New Roman"/>
          <w:i/>
          <w:sz w:val="22"/>
        </w:rPr>
        <w:t>DCASE Workshop 2021</w:t>
      </w:r>
      <w:r>
        <w:rPr>
          <w:rFonts w:ascii="Times New Roman" w:hAnsi="Times New Roman"/>
          <w:b w:val="0"/>
          <w:sz w:val="22"/>
        </w:rPr>
        <w:t>, str. 1–5, doi: 10.5281/zenodo.5770113.</w:t>
      </w:r>
    </w:p>
    <w:p>
      <w:pPr>
        <w:spacing w:after="120"/>
        <w:ind w:left="510" w:hanging="510"/>
        <w:jc w:val="both"/>
      </w:pPr>
      <w:r>
        <w:rPr>
          <w:rFonts w:ascii="Times New Roman" w:hAnsi="Times New Roman"/>
          <w:b w:val="0"/>
          <w:sz w:val="22"/>
        </w:rPr>
        <w:t xml:space="preserve">[7] P. C. Mahalanobis, „On the generalised distance in statistics“, </w:t>
      </w:r>
      <w:r>
        <w:rPr>
          <w:rFonts w:ascii="Times New Roman" w:hAnsi="Times New Roman"/>
          <w:i/>
          <w:sz w:val="22"/>
        </w:rPr>
        <w:t>Proc. Natl. Inst. Sci. India</w:t>
      </w:r>
      <w:r>
        <w:rPr>
          <w:rFonts w:ascii="Times New Roman" w:hAnsi="Times New Roman"/>
          <w:b w:val="0"/>
          <w:sz w:val="22"/>
        </w:rPr>
        <w:t>, vol. 2, br. 1, str. 49–55, 1936.</w:t>
      </w:r>
    </w:p>
    <w:p>
      <w:pPr>
        <w:spacing w:after="120"/>
        <w:ind w:left="510" w:hanging="510"/>
        <w:jc w:val="both"/>
      </w:pPr>
      <w:r>
        <w:rPr>
          <w:rFonts w:ascii="Times New Roman" w:hAnsi="Times New Roman"/>
          <w:b w:val="0"/>
          <w:sz w:val="22"/>
        </w:rPr>
        <w:t xml:space="preserve">[8] Espressif Systems, </w:t>
      </w:r>
      <w:r>
        <w:rPr>
          <w:rFonts w:ascii="Times New Roman" w:hAnsi="Times New Roman"/>
          <w:i/>
          <w:sz w:val="22"/>
        </w:rPr>
        <w:t>ESP32-S3 Series Datasheet</w:t>
      </w:r>
      <w:r>
        <w:rPr>
          <w:rFonts w:ascii="Times New Roman" w:hAnsi="Times New Roman"/>
          <w:b w:val="0"/>
          <w:sz w:val="22"/>
        </w:rPr>
        <w:t>, dostupno na: https://www.espressif.com/ (pristupljeno u avgustu 2026).</w:t>
      </w:r>
    </w:p>
    <w:p>
      <w:pPr>
        <w:spacing w:after="120"/>
        <w:ind w:left="510" w:hanging="510"/>
        <w:jc w:val="both"/>
      </w:pPr>
      <w:r>
        <w:rPr>
          <w:rFonts w:ascii="Times New Roman" w:hAnsi="Times New Roman"/>
          <w:b w:val="0"/>
          <w:sz w:val="22"/>
        </w:rPr>
        <w:t xml:space="preserve">[9] Espressif Systems, </w:t>
      </w:r>
      <w:r>
        <w:rPr>
          <w:rFonts w:ascii="Times New Roman" w:hAnsi="Times New Roman"/>
          <w:i/>
          <w:sz w:val="22"/>
        </w:rPr>
        <w:t>ESP-IDF Programming Guide v5.5</w:t>
      </w:r>
      <w:r>
        <w:rPr>
          <w:rFonts w:ascii="Times New Roman" w:hAnsi="Times New Roman"/>
          <w:b w:val="0"/>
          <w:sz w:val="22"/>
        </w:rPr>
        <w:t>, dostupno na: https://docs.espressif.com/projects/esp-idf/ (pristupljeno u avgustu 2026).</w:t>
      </w:r>
    </w:p>
    <w:p>
      <w:pPr>
        <w:spacing w:after="120"/>
        <w:ind w:left="510" w:hanging="510"/>
        <w:jc w:val="both"/>
      </w:pPr>
      <w:r>
        <w:rPr>
          <w:rFonts w:ascii="Times New Roman" w:hAnsi="Times New Roman"/>
          <w:b w:val="0"/>
          <w:sz w:val="22"/>
        </w:rPr>
        <w:t xml:space="preserve">[10] InvenSense, </w:t>
      </w:r>
      <w:r>
        <w:rPr>
          <w:rFonts w:ascii="Times New Roman" w:hAnsi="Times New Roman"/>
          <w:i/>
          <w:sz w:val="22"/>
        </w:rPr>
        <w:t>INMP441 Omnidirectional Microphone with Bottom Port and I2S Digital Output — Datasheet</w:t>
      </w:r>
      <w:r>
        <w:rPr>
          <w:rFonts w:ascii="Times New Roman" w:hAnsi="Times New Roman"/>
          <w:b w:val="0"/>
          <w:sz w:val="22"/>
        </w:rPr>
        <w:t>, dokument DS-INMP441.</w:t>
      </w:r>
    </w:p>
    <w:p>
      <w:pPr>
        <w:spacing w:after="120"/>
        <w:ind w:left="510" w:hanging="510"/>
        <w:jc w:val="both"/>
      </w:pPr>
      <w:r>
        <w:rPr>
          <w:rFonts w:ascii="Times New Roman" w:hAnsi="Times New Roman"/>
          <w:b w:val="0"/>
          <w:sz w:val="22"/>
        </w:rPr>
        <w:t xml:space="preserve">[11] F. Pedregosa et al., „Scikit-learn: Machine learning in Python“, </w:t>
      </w:r>
      <w:r>
        <w:rPr>
          <w:rFonts w:ascii="Times New Roman" w:hAnsi="Times New Roman"/>
          <w:i/>
          <w:sz w:val="22"/>
        </w:rPr>
        <w:t>J. Mach. Learn. Res.</w:t>
      </w:r>
      <w:r>
        <w:rPr>
          <w:rFonts w:ascii="Times New Roman" w:hAnsi="Times New Roman"/>
          <w:b w:val="0"/>
          <w:sz w:val="22"/>
        </w:rPr>
        <w:t>, vol. 12, str. 2825–2830, 2011.</w:t>
      </w:r>
    </w:p>
    <w:p>
      <w:pPr>
        <w:spacing w:after="120"/>
        <w:ind w:left="510" w:hanging="510"/>
        <w:jc w:val="both"/>
      </w:pPr>
      <w:r>
        <w:rPr>
          <w:rFonts w:ascii="Times New Roman" w:hAnsi="Times New Roman"/>
          <w:b w:val="0"/>
          <w:sz w:val="22"/>
        </w:rPr>
        <w:t xml:space="preserve">[12] P. Virtanen et al., „SciPy 1.0: Fundamental algorithms for scientific computing in Python“, </w:t>
      </w:r>
      <w:r>
        <w:rPr>
          <w:rFonts w:ascii="Times New Roman" w:hAnsi="Times New Roman"/>
          <w:i/>
          <w:sz w:val="22"/>
        </w:rPr>
        <w:t>Nature Methods</w:t>
      </w:r>
      <w:r>
        <w:rPr>
          <w:rFonts w:ascii="Times New Roman" w:hAnsi="Times New Roman"/>
          <w:b w:val="0"/>
          <w:sz w:val="22"/>
        </w:rPr>
        <w:t>, vol. 17, str. 261–272, 2020, doi: 10.1038/s41592-019-0686-2.</w:t>
      </w:r>
    </w:p>
    <w:p>
      <w:pPr>
        <w:spacing w:after="120"/>
        <w:ind w:left="510" w:hanging="510"/>
        <w:jc w:val="both"/>
      </w:pPr>
      <w:r>
        <w:rPr>
          <w:rFonts w:ascii="Times New Roman" w:hAnsi="Times New Roman"/>
          <w:b w:val="0"/>
          <w:sz w:val="22"/>
        </w:rPr>
        <w:t>[13] [TODO] Provjeriti i dopuniti referencu na sistematsko poređenje ocjenjivača u detekciji anomalija zvuka (arXiv:2606.19269), sa tačnim autorima i stranicama prije predaje.</w:t>
      </w:r>
    </w:p>
    <w:p>
      <w:r>
        <w:br w:type="page"/>
      </w:r>
    </w:p>
    <w:p>
      <w:pPr>
        <w:pStyle w:val="Heading1"/>
      </w:pPr>
      <w:r>
        <w:rPr>
          <w:rFonts w:ascii="Arial" w:hAnsi="Arial"/>
          <w:b/>
          <w:sz w:val="32"/>
        </w:rPr>
        <w:t>БИОГРАФИЈА</w:t>
      </w:r>
    </w:p>
    <w:p/>
    <w:p>
      <w:pPr>
        <w:pStyle w:val="BodyText"/>
        <w:ind w:firstLine="0"/>
      </w:pPr>
      <w:r>
        <w:rPr>
          <w:rFonts w:ascii="Times New Roman" w:hAnsi="Times New Roman"/>
          <w:b w:val="0"/>
          <w:sz w:val="22"/>
        </w:rPr>
        <w:t>Михајло Живковић рођен је 11. априла 2001. године у Зворнику. Основне академске студије завршио је на Факултету техничких наука у Новом Саду, на студијском програму Мехатроника, роботика и аутоматизација, са просјечном оцјеном 9,60. Мастер академске студије уписао је 2024. године на студијском програму Енергетика, електроника и телекомуникације, модул Ембеддед системи и алгоритми.</w:t>
      </w:r>
    </w:p>
    <w:p>
      <w:pPr>
        <w:pStyle w:val="BodyText"/>
      </w:pPr>
      <w:r>
        <w:rPr>
          <w:rFonts w:ascii="Times New Roman" w:hAnsi="Times New Roman"/>
          <w:b w:val="0"/>
          <w:sz w:val="22"/>
        </w:rPr>
        <w:t>Током студија радио је као инжењер примјене у компанији Festo Србија, гдје се бавио програмибилним логичким контролерима, индустријским сабирницама и системима за руковање материјалом. Од 2025. године ради као инжењер за уграђени Linux и Android у компанији Ikotek, на платформама заснованим на процесорима Qualcomm.</w:t>
      </w:r>
    </w:p>
    <w:p>
      <w:pPr>
        <w:pStyle w:val="BodyText"/>
      </w:pPr>
      <w:r>
        <w:rPr>
          <w:rFonts w:ascii="Times New Roman" w:hAnsi="Times New Roman"/>
          <w:b w:val="0"/>
          <w:sz w:val="22"/>
        </w:rPr>
        <w:t>Области интересовања су му уграђени системи, обрада сигнала, машинско учење на ресурсно ограниченим уређајима и системско програмирање.</w:t>
      </w:r>
    </w:p>
    <w:p>
      <w:r>
        <w:br w:type="page"/>
      </w:r>
    </w:p>
    <w:p>
      <w:pPr>
        <w:pStyle w:val="Heading1"/>
      </w:pPr>
      <w:r>
        <w:rPr>
          <w:rFonts w:ascii="Arial" w:hAnsi="Arial"/>
          <w:b/>
          <w:sz w:val="32"/>
        </w:rPr>
        <w:t>ПРИЛОЗИ</w:t>
      </w:r>
    </w:p>
    <w:p/>
    <w:p>
      <w:pPr>
        <w:pStyle w:val="Heading2"/>
      </w:pPr>
      <w:r>
        <w:rPr>
          <w:rFonts w:ascii="Arial" w:hAnsi="Arial"/>
          <w:b/>
          <w:sz w:val="28"/>
        </w:rPr>
        <w:t>Прилог А — садржај дигиталног прилога</w:t>
      </w:r>
    </w:p>
    <w:p>
      <w:pPr>
        <w:pStyle w:val="BodyText"/>
        <w:ind w:firstLine="0"/>
      </w:pPr>
      <w:r>
        <w:rPr>
          <w:rFonts w:ascii="Times New Roman" w:hAnsi="Times New Roman"/>
          <w:b w:val="0"/>
          <w:sz w:val="22"/>
        </w:rPr>
        <w:t>Због обима, изворни код, записи мјерења и сирови подаци достављају се у дигиталном облику. Структура прилога је сљедећа:</w:t>
      </w:r>
    </w:p>
    <w:p>
      <w:pPr>
        <w:spacing w:before="0" w:after="0"/>
        <w:ind w:left="283"/>
      </w:pPr>
      <w:r>
        <w:rPr>
          <w:rFonts w:ascii="Courier New" w:hAnsi="Courier New"/>
          <w:sz w:val="20"/>
        </w:rPr>
        <w:t>pc/asd/         Python paket: obilježja, podaci, model, obuka, ocjena,</w:t>
      </w:r>
    </w:p>
    <w:p>
      <w:pPr>
        <w:spacing w:before="0" w:after="0"/>
        <w:ind w:left="283"/>
      </w:pPr>
      <w:r>
        <w:rPr>
          <w:rFonts w:ascii="Courier New" w:hAnsi="Courier New"/>
          <w:sz w:val="20"/>
        </w:rPr>
        <w:t xml:space="preserve">                protokol izvršavanja, vođeni test, politika kalibracije</w:t>
      </w:r>
    </w:p>
    <w:p>
      <w:pPr>
        <w:spacing w:before="0" w:after="0"/>
        <w:ind w:left="283"/>
      </w:pPr>
      <w:r>
        <w:rPr>
          <w:rFonts w:ascii="Courier New" w:hAnsi="Courier New"/>
          <w:sz w:val="20"/>
        </w:rPr>
        <w:t>pc/tools/       generatori C zaglavlja, alati za mjerenje, host eksperiment</w:t>
      </w:r>
    </w:p>
    <w:p>
      <w:pPr>
        <w:spacing w:before="0" w:after="0"/>
        <w:ind w:left="283"/>
      </w:pPr>
      <w:r>
        <w:rPr>
          <w:rFonts w:ascii="Courier New" w:hAnsi="Courier New"/>
          <w:sz w:val="20"/>
        </w:rPr>
        <w:t>pc/config/      zaključane politike u JSON obliku</w:t>
      </w:r>
    </w:p>
    <w:p>
      <w:pPr>
        <w:spacing w:before="0" w:after="0"/>
        <w:ind w:left="283"/>
      </w:pPr>
      <w:r>
        <w:rPr>
          <w:rFonts w:ascii="Courier New" w:hAnsi="Courier New"/>
          <w:sz w:val="20"/>
        </w:rPr>
        <w:t>pc/tests/       testovi na računaru i poređenje Python-C</w:t>
      </w:r>
    </w:p>
    <w:p>
      <w:pPr>
        <w:spacing w:before="0" w:after="0"/>
        <w:ind w:left="283"/>
      </w:pPr>
      <w:r>
        <w:rPr>
          <w:rFonts w:ascii="Courier New" w:hAnsi="Courier New"/>
          <w:sz w:val="20"/>
        </w:rPr>
        <w:t>firmware/esp32s3_asd/   izvorni kod firmvera za ESP-IDF v5.x</w:t>
      </w:r>
    </w:p>
    <w:p>
      <w:pPr>
        <w:spacing w:before="0" w:after="0"/>
        <w:ind w:left="283"/>
      </w:pPr>
      <w:r>
        <w:rPr>
          <w:rFonts w:ascii="Courier New" w:hAnsi="Courier New"/>
          <w:sz w:val="20"/>
        </w:rPr>
        <w:t>docs/           dokumentacija razvoja, problemi i rješenja</w:t>
      </w:r>
    </w:p>
    <w:p>
      <w:pPr>
        <w:spacing w:before="0" w:after="0"/>
        <w:ind w:left="283"/>
      </w:pPr>
      <w:r>
        <w:rPr>
          <w:rFonts w:ascii="Courier New" w:hAnsi="Courier New"/>
          <w:sz w:val="20"/>
        </w:rPr>
        <w:t>results/        zapisi mjerenja, uključujući fizičke runove</w:t>
      </w:r>
    </w:p>
    <w:p>
      <w:pPr>
        <w:spacing w:before="0" w:after="0"/>
        <w:ind w:left="283"/>
      </w:pPr>
      <w:r>
        <w:rPr>
          <w:rFonts w:ascii="Courier New" w:hAnsi="Courier New"/>
          <w:sz w:val="20"/>
        </w:rPr>
        <w:t>radovi/         ovaj rad i rad za konferenciju</w:t>
      </w:r>
    </w:p>
    <w:p>
      <w:pPr>
        <w:pStyle w:val="BodyText"/>
        <w:ind w:firstLine="0"/>
      </w:pPr>
      <w:r>
        <w:rPr>
          <w:rFonts w:ascii="Times New Roman" w:hAnsi="Times New Roman"/>
          <w:b w:val="0"/>
          <w:sz w:val="22"/>
        </w:rPr>
        <w:t>Адреса спремишта: [TODO] уписати адресу јавног спремишта прије предаје.</w:t>
      </w:r>
    </w:p>
    <w:p>
      <w:pPr>
        <w:pStyle w:val="Heading2"/>
      </w:pPr>
      <w:r>
        <w:rPr>
          <w:rFonts w:ascii="Arial" w:hAnsi="Arial"/>
          <w:b/>
          <w:sz w:val="28"/>
        </w:rPr>
        <w:t>Прилог B — сажетак политика и њихових верзија</w:t>
      </w:r>
    </w:p>
    <w:p>
      <w:pPr>
        <w:spacing w:before="200" w:after="60"/>
        <w:jc w:val="center"/>
      </w:pPr>
      <w:r>
        <w:rPr>
          <w:rFonts w:ascii="Times New Roman" w:hAnsi="Times New Roman"/>
          <w:b w:val="0"/>
          <w:sz w:val="22"/>
        </w:rPr>
        <w:t>Табела 9.1. Закључане политике и њихове верзије</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after="40"/>
              <w:jc w:val="center"/>
            </w:pPr>
            <w:r>
              <w:rPr>
                <w:rFonts w:ascii="Times New Roman" w:hAnsi="Times New Roman"/>
                <w:b/>
                <w:sz w:val="20"/>
              </w:rPr>
              <w:t>Политика</w:t>
            </w:r>
          </w:p>
        </w:tc>
        <w:tc>
          <w:tcPr>
            <w:tcW w:type="dxa" w:w="3041"/>
          </w:tcPr>
          <w:p>
            <w:pPr>
              <w:spacing w:after="40"/>
              <w:jc w:val="center"/>
            </w:pPr>
            <w:r>
              <w:rPr>
                <w:rFonts w:ascii="Times New Roman" w:hAnsi="Times New Roman"/>
                <w:b/>
                <w:sz w:val="20"/>
              </w:rPr>
              <w:t>Верзија</w:t>
            </w:r>
          </w:p>
        </w:tc>
        <w:tc>
          <w:tcPr>
            <w:tcW w:type="dxa" w:w="3041"/>
          </w:tcPr>
          <w:p>
            <w:pPr>
              <w:spacing w:after="40"/>
              <w:jc w:val="center"/>
            </w:pPr>
            <w:r>
              <w:rPr>
                <w:rFonts w:ascii="Times New Roman" w:hAnsi="Times New Roman"/>
                <w:b/>
                <w:sz w:val="20"/>
              </w:rPr>
              <w:t>Шта одређује</w:t>
            </w:r>
          </w:p>
        </w:tc>
      </w:tr>
      <w:tr>
        <w:tc>
          <w:tcPr>
            <w:tcW w:type="dxa" w:w="3041"/>
          </w:tcPr>
          <w:p>
            <w:pPr>
              <w:spacing w:after="40"/>
            </w:pPr>
            <w:r>
              <w:rPr>
                <w:rFonts w:ascii="Times New Roman" w:hAnsi="Times New Roman"/>
                <w:b w:val="0"/>
                <w:sz w:val="20"/>
              </w:rPr>
              <w:t>Квалитет сигнала</w:t>
            </w:r>
          </w:p>
        </w:tc>
        <w:tc>
          <w:tcPr>
            <w:tcW w:type="dxa" w:w="3041"/>
          </w:tcPr>
          <w:p>
            <w:pPr>
              <w:spacing w:after="40"/>
            </w:pPr>
            <w:r>
              <w:rPr>
                <w:rFonts w:ascii="Courier New" w:hAnsi="Courier New"/>
                <w:sz w:val="18"/>
              </w:rPr>
              <w:t>asd-quality-policy-v1.1.0</w:t>
            </w:r>
          </w:p>
        </w:tc>
        <w:tc>
          <w:tcPr>
            <w:tcW w:type="dxa" w:w="3041"/>
          </w:tcPr>
          <w:p>
            <w:pPr>
              <w:spacing w:after="40"/>
            </w:pPr>
            <w:r>
              <w:rPr>
                <w:rFonts w:ascii="Times New Roman" w:hAnsi="Times New Roman"/>
                <w:b w:val="0"/>
                <w:sz w:val="20"/>
              </w:rPr>
              <w:t>прагови исправности сигнала и прага нивоа</w:t>
            </w:r>
          </w:p>
        </w:tc>
      </w:tr>
      <w:tr>
        <w:tc>
          <w:tcPr>
            <w:tcW w:type="dxa" w:w="3041"/>
          </w:tcPr>
          <w:p>
            <w:pPr>
              <w:spacing w:after="40"/>
            </w:pPr>
            <w:r>
              <w:rPr>
                <w:rFonts w:ascii="Times New Roman" w:hAnsi="Times New Roman"/>
                <w:b w:val="0"/>
                <w:sz w:val="20"/>
              </w:rPr>
              <w:t>Квалитет калибрације</w:t>
            </w:r>
          </w:p>
        </w:tc>
        <w:tc>
          <w:tcPr>
            <w:tcW w:type="dxa" w:w="3041"/>
          </w:tcPr>
          <w:p>
            <w:pPr>
              <w:spacing w:after="40"/>
            </w:pPr>
            <w:r>
              <w:rPr>
                <w:rFonts w:ascii="Courier New" w:hAnsi="Courier New"/>
                <w:sz w:val="18"/>
              </w:rPr>
              <w:t>asd-commissioning-policy-v1.0.0</w:t>
            </w:r>
          </w:p>
        </w:tc>
        <w:tc>
          <w:tcPr>
            <w:tcW w:type="dxa" w:w="3041"/>
          </w:tcPr>
          <w:p>
            <w:pPr>
              <w:spacing w:after="40"/>
            </w:pPr>
            <w:r>
              <w:rPr>
                <w:rFonts w:ascii="Times New Roman" w:hAnsi="Times New Roman"/>
                <w:b w:val="0"/>
                <w:sz w:val="20"/>
              </w:rPr>
              <w:t>граница коефицијента варијације</w:t>
            </w:r>
          </w:p>
        </w:tc>
      </w:tr>
      <w:tr>
        <w:tc>
          <w:tcPr>
            <w:tcW w:type="dxa" w:w="3041"/>
          </w:tcPr>
          <w:p>
            <w:pPr>
              <w:spacing w:after="40"/>
            </w:pPr>
            <w:r>
              <w:rPr>
                <w:rFonts w:ascii="Times New Roman" w:hAnsi="Times New Roman"/>
                <w:b w:val="0"/>
                <w:sz w:val="20"/>
              </w:rPr>
              <w:t>Присуство машине</w:t>
            </w:r>
          </w:p>
        </w:tc>
        <w:tc>
          <w:tcPr>
            <w:tcW w:type="dxa" w:w="3041"/>
          </w:tcPr>
          <w:p>
            <w:pPr>
              <w:spacing w:after="40"/>
            </w:pPr>
            <w:r>
              <w:rPr>
                <w:rFonts w:ascii="Courier New" w:hAnsi="Courier New"/>
                <w:sz w:val="18"/>
              </w:rPr>
              <w:t>asd-presence-policy-v1</w:t>
            </w:r>
          </w:p>
        </w:tc>
        <w:tc>
          <w:tcPr>
            <w:tcW w:type="dxa" w:w="3041"/>
          </w:tcPr>
          <w:p>
            <w:pPr>
              <w:spacing w:after="40"/>
            </w:pPr>
            <w:r>
              <w:rPr>
                <w:rFonts w:ascii="Times New Roman" w:hAnsi="Times New Roman"/>
                <w:b w:val="0"/>
                <w:sz w:val="20"/>
              </w:rPr>
              <w:t>маргина од 11 dB и три узастопна прозора</w:t>
            </w:r>
          </w:p>
        </w:tc>
      </w:tr>
      <w:tr>
        <w:tc>
          <w:tcPr>
            <w:tcW w:type="dxa" w:w="3041"/>
          </w:tcPr>
          <w:p>
            <w:pPr>
              <w:spacing w:after="40"/>
            </w:pPr>
            <w:r>
              <w:rPr>
                <w:rFonts w:ascii="Times New Roman" w:hAnsi="Times New Roman"/>
                <w:b w:val="0"/>
                <w:sz w:val="20"/>
              </w:rPr>
              <w:t>Временска одлука</w:t>
            </w:r>
          </w:p>
        </w:tc>
        <w:tc>
          <w:tcPr>
            <w:tcW w:type="dxa" w:w="3041"/>
          </w:tcPr>
          <w:p>
            <w:pPr>
              <w:spacing w:after="40"/>
            </w:pPr>
            <w:r>
              <w:rPr>
                <w:rFonts w:ascii="Courier New" w:hAnsi="Courier New"/>
                <w:sz w:val="18"/>
              </w:rPr>
              <w:t>asd-temporal-policy-v2</w:t>
            </w:r>
          </w:p>
        </w:tc>
        <w:tc>
          <w:tcPr>
            <w:tcW w:type="dxa" w:w="3041"/>
          </w:tcPr>
          <w:p>
            <w:pPr>
              <w:spacing w:after="40"/>
            </w:pPr>
            <w:r>
              <w:rPr>
                <w:rFonts w:ascii="Times New Roman" w:hAnsi="Times New Roman"/>
                <w:b w:val="0"/>
                <w:sz w:val="20"/>
              </w:rPr>
              <w:t>три узастопна прозора и хистереза</w:t>
            </w:r>
          </w:p>
        </w:tc>
      </w:tr>
      <w:tr>
        <w:tc>
          <w:tcPr>
            <w:tcW w:type="dxa" w:w="3041"/>
          </w:tcPr>
          <w:p>
            <w:pPr>
              <w:spacing w:after="40"/>
            </w:pPr>
            <w:r>
              <w:rPr>
                <w:rFonts w:ascii="Times New Roman" w:hAnsi="Times New Roman"/>
                <w:b w:val="0"/>
                <w:sz w:val="20"/>
              </w:rPr>
              <w:t>Капија поузданости</w:t>
            </w:r>
          </w:p>
        </w:tc>
        <w:tc>
          <w:tcPr>
            <w:tcW w:type="dxa" w:w="3041"/>
          </w:tcPr>
          <w:p>
            <w:pPr>
              <w:spacing w:after="40"/>
            </w:pPr>
            <w:r>
              <w:rPr>
                <w:rFonts w:ascii="Courier New" w:hAnsi="Courier New"/>
                <w:sz w:val="18"/>
              </w:rPr>
              <w:t>asd-interference-policy-v3.0.0</w:t>
            </w:r>
          </w:p>
        </w:tc>
        <w:tc>
          <w:tcPr>
            <w:tcW w:type="dxa" w:w="3041"/>
          </w:tcPr>
          <w:p>
            <w:pPr>
              <w:spacing w:after="40"/>
            </w:pPr>
            <w:r>
              <w:rPr>
                <w:rFonts w:ascii="Times New Roman" w:hAnsi="Times New Roman"/>
                <w:b w:val="0"/>
                <w:sz w:val="20"/>
              </w:rPr>
              <w:t>множилац 1,25 над калибрационим максимумом</w:t>
            </w:r>
          </w:p>
        </w:tc>
      </w:tr>
      <w:tr>
        <w:tc>
          <w:tcPr>
            <w:tcW w:type="dxa" w:w="3041"/>
          </w:tcPr>
          <w:p>
            <w:pPr>
              <w:spacing w:after="40"/>
            </w:pPr>
            <w:r>
              <w:rPr>
                <w:rFonts w:ascii="Times New Roman" w:hAnsi="Times New Roman"/>
                <w:b w:val="0"/>
                <w:sz w:val="20"/>
              </w:rPr>
              <w:t>Протокол уређаја</w:t>
            </w:r>
          </w:p>
        </w:tc>
        <w:tc>
          <w:tcPr>
            <w:tcW w:type="dxa" w:w="3041"/>
          </w:tcPr>
          <w:p>
            <w:pPr>
              <w:spacing w:after="40"/>
            </w:pPr>
            <w:r>
              <w:rPr>
                <w:rFonts w:ascii="Courier New" w:hAnsi="Courier New"/>
                <w:sz w:val="18"/>
              </w:rPr>
              <w:t>asd-quality-v1.6.0</w:t>
            </w:r>
          </w:p>
        </w:tc>
        <w:tc>
          <w:tcPr>
            <w:tcW w:type="dxa" w:w="3041"/>
          </w:tcPr>
          <w:p>
            <w:pPr>
              <w:spacing w:after="40"/>
            </w:pPr>
            <w:r>
              <w:rPr>
                <w:rFonts w:ascii="Times New Roman" w:hAnsi="Times New Roman"/>
                <w:b w:val="0"/>
                <w:sz w:val="20"/>
              </w:rPr>
              <w:t>формат телеметрије и стања</w:t>
            </w:r>
          </w:p>
        </w:tc>
      </w:tr>
      <w:tr>
        <w:tc>
          <w:tcPr>
            <w:tcW w:type="dxa" w:w="3041"/>
          </w:tcPr>
          <w:p>
            <w:pPr>
              <w:spacing w:after="40"/>
            </w:pPr>
            <w:r>
              <w:rPr>
                <w:rFonts w:ascii="Times New Roman" w:hAnsi="Times New Roman"/>
                <w:b w:val="0"/>
                <w:sz w:val="20"/>
              </w:rPr>
              <w:t>Протокол мјерења</w:t>
            </w:r>
          </w:p>
        </w:tc>
        <w:tc>
          <w:tcPr>
            <w:tcW w:type="dxa" w:w="3041"/>
          </w:tcPr>
          <w:p>
            <w:pPr>
              <w:spacing w:after="40"/>
            </w:pPr>
            <w:r>
              <w:rPr>
                <w:rFonts w:ascii="Courier New" w:hAnsi="Courier New"/>
                <w:sz w:val="18"/>
              </w:rPr>
              <w:t>physical-fan-v1.9.0</w:t>
            </w:r>
          </w:p>
        </w:tc>
        <w:tc>
          <w:tcPr>
            <w:tcW w:type="dxa" w:w="3041"/>
          </w:tcPr>
          <w:p>
            <w:pPr>
              <w:spacing w:after="40"/>
            </w:pPr>
            <w:r>
              <w:rPr>
                <w:rFonts w:ascii="Times New Roman" w:hAnsi="Times New Roman"/>
                <w:b w:val="0"/>
                <w:sz w:val="20"/>
              </w:rPr>
              <w:t>правила валидности физичког мјерења</w:t>
            </w:r>
          </w:p>
        </w:tc>
      </w:tr>
    </w:tbl>
    <w:p>
      <w:pPr>
        <w:spacing w:after="80"/>
      </w:pPr>
    </w:p>
    <w:p>
      <w:pPr>
        <w:pStyle w:val="BodyText"/>
        <w:ind w:firstLine="0"/>
      </w:pPr>
      <w:r>
        <w:rPr>
          <w:rFonts w:ascii="Times New Roman" w:hAnsi="Times New Roman"/>
          <w:b w:val="0"/>
          <w:sz w:val="22"/>
        </w:rPr>
        <w:t>Све наведене политике носе изричиту ознаку да циљне аномалије нису коришћене за њихово извођење, и та ознака се провјерава аутоматски при свакој измјени.</w:t>
      </w:r>
    </w:p>
    <w:p>
      <w:pPr>
        <w:pStyle w:val="Heading2"/>
      </w:pPr>
      <w:r>
        <w:rPr>
          <w:rFonts w:ascii="Arial" w:hAnsi="Arial"/>
          <w:b/>
          <w:sz w:val="28"/>
        </w:rPr>
        <w:t>Прилог C — примјер записа телеметрије</w:t>
      </w:r>
    </w:p>
    <w:p>
      <w:pPr>
        <w:pStyle w:val="BodyText"/>
        <w:ind w:firstLine="0"/>
      </w:pPr>
      <w:r>
        <w:rPr>
          <w:rFonts w:ascii="Times New Roman" w:hAnsi="Times New Roman"/>
          <w:b w:val="0"/>
          <w:sz w:val="22"/>
        </w:rPr>
        <w:t>Уређај емитује структурисане записе са изричитом ознаком верзије протокола. Испод је извод из стварног мјерења, са сажетком калибрације, изведеним прагом и подизањем аларма.</w:t>
      </w:r>
    </w:p>
    <w:p>
      <w:pPr>
        <w:spacing w:before="0" w:after="0"/>
        <w:ind w:left="283"/>
      </w:pPr>
      <w:r>
        <w:rPr>
          <w:rFonts w:ascii="Courier New" w:hAnsi="Courier New"/>
          <w:sz w:val="20"/>
        </w:rPr>
        <w:t>CALTRIM  protocol=asd-quality-v1.6.0 policy=k1-two-clip-trim-v1</w:t>
      </w:r>
    </w:p>
    <w:p>
      <w:pPr>
        <w:spacing w:before="0" w:after="0"/>
        <w:ind w:left="283"/>
      </w:pPr>
      <w:r>
        <w:rPr>
          <w:rFonts w:ascii="Courier New" w:hAnsi="Courier New"/>
          <w:sz w:val="20"/>
        </w:rPr>
        <w:t xml:space="preserve">         discarded_count=2 retained=8 raw_loo_cv=0.841676</w:t>
      </w:r>
    </w:p>
    <w:p>
      <w:pPr>
        <w:spacing w:before="0" w:after="0"/>
        <w:ind w:left="283"/>
      </w:pPr>
      <w:r>
        <w:rPr>
          <w:rFonts w:ascii="Courier New" w:hAnsi="Courier New"/>
          <w:sz w:val="20"/>
        </w:rPr>
        <w:t>QUALITY  protocol=asd-quality-v1.6.0 phase=CAL_SUMMARY result=OBSERVED</w:t>
      </w:r>
    </w:p>
    <w:p>
      <w:pPr>
        <w:spacing w:before="0" w:after="0"/>
        <w:ind w:left="283"/>
      </w:pPr>
      <w:r>
        <w:rPr>
          <w:rFonts w:ascii="Courier New" w:hAnsi="Courier New"/>
          <w:sz w:val="20"/>
        </w:rPr>
        <w:t xml:space="preserve">         loo_mean=290.661407 loo_sd=123.838638 loo_cv=0.426058</w:t>
      </w:r>
    </w:p>
    <w:p>
      <w:pPr>
        <w:spacing w:before="0" w:after="0"/>
        <w:ind w:left="283"/>
      </w:pPr>
      <w:r>
        <w:rPr>
          <w:rFonts w:ascii="Courier New" w:hAnsi="Courier New"/>
          <w:sz w:val="20"/>
        </w:rPr>
        <w:t>ADAPTTHR n=44 mean=1041.676880 sd=1637.902954 p=0.9900 thr=8084.49365</w:t>
      </w:r>
    </w:p>
    <w:p>
      <w:pPr>
        <w:spacing w:before="0" w:after="0"/>
        <w:ind w:left="283"/>
      </w:pPr>
      <w:r>
        <w:rPr>
          <w:rFonts w:ascii="Courier New" w:hAnsi="Courier New"/>
          <w:sz w:val="20"/>
        </w:rPr>
        <w:t>PROFILE  center_windows=10 derive_windows=44 verify_windows=22</w:t>
      </w:r>
    </w:p>
    <w:p>
      <w:pPr>
        <w:spacing w:before="0" w:after="0"/>
        <w:ind w:left="283"/>
      </w:pPr>
      <w:r>
        <w:rPr>
          <w:rFonts w:ascii="Courier New" w:hAnsi="Courier New"/>
          <w:sz w:val="20"/>
        </w:rPr>
        <w:t xml:space="preserve">         threshold_enter=8084.49365 threshold_exit=3707.34448</w:t>
      </w:r>
    </w:p>
    <w:p>
      <w:pPr>
        <w:spacing w:before="0" w:after="0"/>
        <w:ind w:left="283"/>
      </w:pPr>
      <w:r>
        <w:rPr>
          <w:rFonts w:ascii="Courier New" w:hAnsi="Courier New"/>
          <w:sz w:val="20"/>
        </w:rPr>
        <w:t>EVENT    type=ANOMALY_ENTERED state=ANOMALY phase=DET</w:t>
      </w:r>
    </w:p>
    <w:p>
      <w:pPr>
        <w:spacing w:before="0" w:after="0"/>
        <w:ind w:left="283"/>
      </w:pPr>
      <w:r>
        <w:rPr>
          <w:rFonts w:ascii="Courier New" w:hAnsi="Courier New"/>
          <w:sz w:val="20"/>
        </w:rPr>
        <w:t xml:space="preserve">         reason=THRESHOLD_PERSISTENCE event=UNKNOWN_CHANGE</w:t>
      </w:r>
    </w:p>
    <w:p>
      <w:pPr>
        <w:spacing w:before="120"/>
        <w:jc w:val="center"/>
      </w:pPr>
      <w:r>
        <w:rPr>
          <w:rFonts w:ascii="Times New Roman" w:hAnsi="Times New Roman"/>
          <w:b w:val="0"/>
          <w:sz w:val="22"/>
        </w:rPr>
        <w:t>Листинг 9.1. Извод из телеметрије стварног мјерења</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right"/>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ind w:firstLine="567"/>
      <w:jc w:val="both"/>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Ненадгледана детекција аномалија звука машина на микроконтролеру ESP32-S3 са самокалибрацијом на лицу мјеста</dc:title>
  <dc:subject/>
  <dc:creator>Mihajlo Živković</dc:creator>
  <cp:keywords/>
  <dc:description/>
  <cp:lastModifiedBy>Mihajlo Živković</cp:lastModifiedBy>
  <cp:revision>1</cp:revision>
  <dcterms:created xsi:type="dcterms:W3CDTF">2026-08-31T19:25:00Z</dcterms:created>
  <dcterms:modified xsi:type="dcterms:W3CDTF">2026-08-31T19:25:00Z</dcterms:modified>
  <cp:category/>
</cp:coreProperties>
</file>