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5053F" w14:textId="77777777"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Vessel-Based Maritime Terminal Cooperation: Integrating Environmental Compliance and Subsidy Policies for Enhanced Container Port Operations</w:t>
      </w:r>
    </w:p>
    <w:p w14:paraId="7E2006BB" w14:textId="77777777" w:rsidR="00994DB0" w:rsidRPr="00C05A92" w:rsidRDefault="00994DB0" w:rsidP="00460EFA">
      <w:pPr>
        <w:spacing w:after="0" w:line="240" w:lineRule="auto"/>
        <w:jc w:val="both"/>
        <w:rPr>
          <w:rFonts w:ascii="Times New Roman" w:hAnsi="Times New Roman" w:cs="Times New Roman"/>
          <w:sz w:val="24"/>
          <w:szCs w:val="24"/>
        </w:rPr>
      </w:pPr>
    </w:p>
    <w:p w14:paraId="7ADC3B6D" w14:textId="18C50DA4" w:rsidR="00994DB0" w:rsidRPr="00C05A92" w:rsidRDefault="00994DB0"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 xml:space="preserve">Vasileios </w:t>
      </w:r>
      <w:proofErr w:type="spellStart"/>
      <w:r w:rsidRPr="00C05A92">
        <w:rPr>
          <w:rFonts w:ascii="Times New Roman" w:hAnsi="Times New Roman" w:cs="Times New Roman"/>
          <w:b/>
          <w:bCs/>
          <w:sz w:val="24"/>
          <w:szCs w:val="24"/>
        </w:rPr>
        <w:t>Sitokostantinou</w:t>
      </w:r>
      <w:proofErr w:type="spellEnd"/>
    </w:p>
    <w:p w14:paraId="6055181A" w14:textId="6918AF55"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PhD Student</w:t>
      </w:r>
    </w:p>
    <w:p w14:paraId="3B8A7E2E" w14:textId="77777777"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Management Science and Technology</w:t>
      </w:r>
    </w:p>
    <w:p w14:paraId="4B17714B" w14:textId="77777777"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Athens University of Economics and Business</w:t>
      </w:r>
    </w:p>
    <w:p w14:paraId="5D622821" w14:textId="77777777"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Athens, Greece</w:t>
      </w:r>
    </w:p>
    <w:p w14:paraId="18C939BA" w14:textId="2B82AEA0" w:rsidR="00B8631D" w:rsidRPr="00C05A92" w:rsidRDefault="00C63A30"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7" w:history="1">
        <w:r w:rsidRPr="00C05A92">
          <w:rPr>
            <w:rStyle w:val="Hyperlink"/>
            <w:rFonts w:ascii="Times New Roman" w:hAnsi="Times New Roman" w:cs="Times New Roman"/>
            <w:color w:val="auto"/>
            <w:sz w:val="24"/>
            <w:szCs w:val="24"/>
          </w:rPr>
          <w:t>vsito@aueb.gr</w:t>
        </w:r>
      </w:hyperlink>
    </w:p>
    <w:p w14:paraId="51832DD9" w14:textId="77777777" w:rsidR="00B8631D" w:rsidRPr="00C05A92" w:rsidRDefault="00B8631D" w:rsidP="00460EFA">
      <w:pPr>
        <w:spacing w:after="0" w:line="240" w:lineRule="auto"/>
        <w:jc w:val="both"/>
      </w:pPr>
    </w:p>
    <w:p w14:paraId="1E0ADD95" w14:textId="77777777" w:rsidR="00994DB0" w:rsidRPr="00C05A92" w:rsidRDefault="00994DB0" w:rsidP="00460EFA">
      <w:pPr>
        <w:spacing w:after="0" w:line="240" w:lineRule="auto"/>
        <w:jc w:val="both"/>
        <w:rPr>
          <w:rFonts w:ascii="Times New Roman" w:hAnsi="Times New Roman" w:cs="Times New Roman"/>
          <w:b/>
          <w:sz w:val="24"/>
          <w:szCs w:val="24"/>
        </w:rPr>
      </w:pPr>
      <w:r w:rsidRPr="00C05A92">
        <w:rPr>
          <w:rFonts w:ascii="Times New Roman" w:hAnsi="Times New Roman" w:cs="Times New Roman"/>
          <w:b/>
          <w:sz w:val="24"/>
          <w:szCs w:val="24"/>
        </w:rPr>
        <w:t>Ioannis-Paraskevas Ioannou</w:t>
      </w:r>
    </w:p>
    <w:p w14:paraId="21E35F84" w14:textId="4DD7DC94" w:rsidR="00994DB0" w:rsidRPr="00C05A92" w:rsidRDefault="00BC35CF"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PhD Student</w:t>
      </w:r>
    </w:p>
    <w:p w14:paraId="2AD4223F"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Civil, Environmental and Geomatics Engineering</w:t>
      </w:r>
    </w:p>
    <w:p w14:paraId="273295D1"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Florida Atlantic University, West Palm Beach, Florida, 33431</w:t>
      </w:r>
    </w:p>
    <w:p w14:paraId="5AAA3EFA"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8" w:history="1">
        <w:r w:rsidRPr="00C05A92">
          <w:rPr>
            <w:rStyle w:val="Hyperlink"/>
            <w:rFonts w:ascii="Times New Roman" w:hAnsi="Times New Roman" w:cs="Times New Roman"/>
            <w:color w:val="auto"/>
            <w:sz w:val="24"/>
            <w:szCs w:val="24"/>
          </w:rPr>
          <w:t>iioannou2024@fau.edu</w:t>
        </w:r>
      </w:hyperlink>
    </w:p>
    <w:p w14:paraId="503EE4AC" w14:textId="77777777" w:rsidR="00994DB0" w:rsidRPr="00C05A92" w:rsidRDefault="00994DB0" w:rsidP="00460EFA">
      <w:pPr>
        <w:spacing w:after="0" w:line="240" w:lineRule="auto"/>
        <w:jc w:val="both"/>
        <w:rPr>
          <w:rFonts w:ascii="Times New Roman" w:hAnsi="Times New Roman" w:cs="Times New Roman"/>
          <w:b/>
          <w:sz w:val="24"/>
          <w:szCs w:val="24"/>
        </w:rPr>
      </w:pPr>
    </w:p>
    <w:p w14:paraId="20F90852" w14:textId="77777777" w:rsidR="00316829" w:rsidRPr="00C05A92" w:rsidRDefault="00316829" w:rsidP="00316829">
      <w:pPr>
        <w:spacing w:after="0" w:line="240" w:lineRule="auto"/>
        <w:jc w:val="both"/>
        <w:rPr>
          <w:rFonts w:ascii="Times New Roman" w:hAnsi="Times New Roman" w:cs="Times New Roman"/>
          <w:b/>
          <w:sz w:val="24"/>
          <w:szCs w:val="24"/>
        </w:rPr>
      </w:pPr>
      <w:r w:rsidRPr="00C05A92">
        <w:rPr>
          <w:rFonts w:ascii="Times New Roman" w:hAnsi="Times New Roman" w:cs="Times New Roman"/>
          <w:b/>
          <w:sz w:val="24"/>
          <w:szCs w:val="24"/>
        </w:rPr>
        <w:t>George Ioannou</w:t>
      </w:r>
    </w:p>
    <w:p w14:paraId="0CC107F6" w14:textId="77777777" w:rsidR="00316829"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Department of Management Science and Technology</w:t>
      </w:r>
    </w:p>
    <w:p w14:paraId="645B177F" w14:textId="77777777" w:rsidR="00316829"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Athens University of Economics and Business</w:t>
      </w:r>
    </w:p>
    <w:p w14:paraId="15A146A5" w14:textId="77777777" w:rsidR="00316829"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Athens, Greece</w:t>
      </w:r>
    </w:p>
    <w:p w14:paraId="3B2A5427" w14:textId="601213DD" w:rsidR="00994DB0"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 xml:space="preserve">Email: </w:t>
      </w:r>
      <w:hyperlink r:id="rId9" w:history="1">
        <w:r w:rsidRPr="00C05A92">
          <w:rPr>
            <w:rStyle w:val="Hyperlink"/>
            <w:rFonts w:ascii="Times New Roman" w:hAnsi="Times New Roman" w:cs="Times New Roman"/>
            <w:bCs/>
            <w:color w:val="auto"/>
            <w:sz w:val="24"/>
            <w:szCs w:val="24"/>
          </w:rPr>
          <w:t>ioannou@aueb.gr</w:t>
        </w:r>
      </w:hyperlink>
    </w:p>
    <w:p w14:paraId="52CAF51C" w14:textId="77777777" w:rsidR="00316829" w:rsidRPr="00C05A92" w:rsidRDefault="00316829" w:rsidP="00316829">
      <w:pPr>
        <w:spacing w:after="0" w:line="240" w:lineRule="auto"/>
        <w:jc w:val="both"/>
        <w:rPr>
          <w:rFonts w:ascii="Times New Roman" w:hAnsi="Times New Roman" w:cs="Times New Roman"/>
          <w:bCs/>
          <w:sz w:val="24"/>
          <w:szCs w:val="24"/>
        </w:rPr>
      </w:pPr>
    </w:p>
    <w:p w14:paraId="17D76AE3"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sz w:val="24"/>
          <w:szCs w:val="24"/>
        </w:rPr>
        <w:t>Evangelos I. Kaisar</w:t>
      </w:r>
    </w:p>
    <w:p w14:paraId="3E2C361F"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Professor </w:t>
      </w:r>
    </w:p>
    <w:p w14:paraId="41250AD2"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Civil, Environmental and Geomatics Engineering</w:t>
      </w:r>
    </w:p>
    <w:p w14:paraId="451CDFAC"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Florida Atlantic University, West Palm Beach, Florida, 33431</w:t>
      </w:r>
    </w:p>
    <w:p w14:paraId="7FBDAAF6"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10" w:history="1">
        <w:r w:rsidRPr="00C05A92">
          <w:rPr>
            <w:rStyle w:val="Hyperlink"/>
            <w:rFonts w:ascii="Times New Roman" w:hAnsi="Times New Roman" w:cs="Times New Roman"/>
            <w:color w:val="auto"/>
            <w:sz w:val="24"/>
            <w:szCs w:val="24"/>
          </w:rPr>
          <w:t>ekaisar@fau.edu</w:t>
        </w:r>
      </w:hyperlink>
    </w:p>
    <w:p w14:paraId="2A54ABA2" w14:textId="77777777" w:rsidR="00994DB0" w:rsidRPr="00C05A92" w:rsidRDefault="00994DB0" w:rsidP="00460EFA">
      <w:pPr>
        <w:spacing w:after="0" w:line="240" w:lineRule="auto"/>
        <w:jc w:val="both"/>
        <w:rPr>
          <w:rFonts w:ascii="Times New Roman" w:hAnsi="Times New Roman" w:cs="Times New Roman"/>
          <w:b/>
          <w:sz w:val="24"/>
          <w:szCs w:val="24"/>
        </w:rPr>
      </w:pPr>
    </w:p>
    <w:p w14:paraId="0D4940E5"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sz w:val="24"/>
          <w:szCs w:val="24"/>
        </w:rPr>
        <w:t>Mihalis Golias</w:t>
      </w:r>
    </w:p>
    <w:p w14:paraId="4E4B38E7"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Professor </w:t>
      </w:r>
    </w:p>
    <w:p w14:paraId="36D2DA19"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Shipping</w:t>
      </w:r>
    </w:p>
    <w:p w14:paraId="5205C54D"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Cyprus University of Technology, Limassol 3036, Cyprus</w:t>
      </w:r>
    </w:p>
    <w:p w14:paraId="4F65CBD9" w14:textId="35BF0B03" w:rsidR="00555627" w:rsidRPr="00512057"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11" w:history="1">
        <w:r w:rsidRPr="00C05A92">
          <w:rPr>
            <w:rStyle w:val="Hyperlink"/>
            <w:rFonts w:ascii="Times New Roman" w:hAnsi="Times New Roman" w:cs="Times New Roman"/>
            <w:color w:val="auto"/>
            <w:sz w:val="24"/>
            <w:szCs w:val="24"/>
          </w:rPr>
          <w:t>michail.gkolias@cut.ac.cy</w:t>
        </w:r>
      </w:hyperlink>
      <w:r w:rsidR="00555627" w:rsidRPr="00C05A92">
        <w:rPr>
          <w:rFonts w:ascii="Times New Roman" w:hAnsi="Times New Roman" w:cs="Times New Roman"/>
          <w:b/>
          <w:bCs/>
          <w:sz w:val="24"/>
          <w:szCs w:val="24"/>
        </w:rPr>
        <w:br w:type="page"/>
      </w:r>
    </w:p>
    <w:p w14:paraId="58DBC61C" w14:textId="05532056" w:rsidR="00CF102F" w:rsidRPr="00C05A92" w:rsidRDefault="001A2F40" w:rsidP="00CF102F">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lastRenderedPageBreak/>
        <w:t>ABSTRACT</w:t>
      </w:r>
      <w:r w:rsidR="00DB264A" w:rsidRPr="00C05A92">
        <w:rPr>
          <w:rFonts w:ascii="Times New Roman" w:hAnsi="Times New Roman" w:cs="Times New Roman"/>
          <w:b/>
          <w:bCs/>
          <w:sz w:val="24"/>
          <w:szCs w:val="24"/>
        </w:rPr>
        <w:t>:</w:t>
      </w:r>
      <w:r w:rsidR="00DB264A" w:rsidRPr="00C05A92">
        <w:rPr>
          <w:rFonts w:ascii="Times New Roman" w:hAnsi="Times New Roman" w:cs="Times New Roman"/>
          <w:sz w:val="24"/>
          <w:szCs w:val="24"/>
        </w:rPr>
        <w:t xml:space="preserve"> </w:t>
      </w:r>
      <w:bookmarkStart w:id="0" w:name="introduction"/>
      <w:r w:rsidR="00CF102F" w:rsidRPr="00C05A92">
        <w:rPr>
          <w:rFonts w:ascii="Times New Roman" w:hAnsi="Times New Roman" w:cs="Times New Roman"/>
          <w:sz w:val="24"/>
          <w:szCs w:val="24"/>
        </w:rPr>
        <w:t>This paper presents a</w:t>
      </w:r>
      <w:r w:rsidR="008326A2">
        <w:rPr>
          <w:rFonts w:ascii="Times New Roman" w:hAnsi="Times New Roman" w:cs="Times New Roman"/>
          <w:sz w:val="24"/>
          <w:szCs w:val="24"/>
        </w:rPr>
        <w:t xml:space="preserve">n </w:t>
      </w:r>
      <w:r w:rsidR="00CF102F" w:rsidRPr="00C05A92">
        <w:rPr>
          <w:rFonts w:ascii="Times New Roman" w:hAnsi="Times New Roman" w:cs="Times New Roman"/>
          <w:sz w:val="24"/>
          <w:szCs w:val="24"/>
        </w:rPr>
        <w:t xml:space="preserve">analysis of vessel-based container terminal cooperation that integrates environmental compliance requirements and subsidy policies. Building upon </w:t>
      </w:r>
      <w:r w:rsidR="00664697">
        <w:rPr>
          <w:rFonts w:ascii="Times New Roman" w:hAnsi="Times New Roman" w:cs="Times New Roman"/>
          <w:sz w:val="24"/>
          <w:szCs w:val="24"/>
        </w:rPr>
        <w:t xml:space="preserve">an </w:t>
      </w:r>
      <w:r w:rsidR="00CF102F" w:rsidRPr="00C05A92">
        <w:rPr>
          <w:rFonts w:ascii="Times New Roman" w:hAnsi="Times New Roman" w:cs="Times New Roman"/>
          <w:sz w:val="24"/>
          <w:szCs w:val="24"/>
        </w:rPr>
        <w:t xml:space="preserve">established vessel-based formulation framework, we develop </w:t>
      </w:r>
      <w:r w:rsidR="008D2C33">
        <w:rPr>
          <w:rFonts w:ascii="Times New Roman" w:hAnsi="Times New Roman" w:cs="Times New Roman"/>
          <w:sz w:val="24"/>
          <w:szCs w:val="24"/>
        </w:rPr>
        <w:t xml:space="preserve">an </w:t>
      </w:r>
      <w:r w:rsidR="00CF102F" w:rsidRPr="00C05A92">
        <w:rPr>
          <w:rFonts w:ascii="Times New Roman" w:hAnsi="Times New Roman" w:cs="Times New Roman"/>
          <w:sz w:val="24"/>
          <w:szCs w:val="24"/>
        </w:rPr>
        <w:t xml:space="preserve">enhanced mathematical model incorporating Clean </w:t>
      </w:r>
      <w:r w:rsidR="00046C93">
        <w:rPr>
          <w:rFonts w:ascii="Times New Roman" w:hAnsi="Times New Roman" w:cs="Times New Roman"/>
          <w:sz w:val="24"/>
          <w:szCs w:val="24"/>
        </w:rPr>
        <w:t>Ironing</w:t>
      </w:r>
      <w:r w:rsidR="00CF102F" w:rsidRPr="00C05A92">
        <w:rPr>
          <w:rFonts w:ascii="Times New Roman" w:hAnsi="Times New Roman" w:cs="Times New Roman"/>
          <w:sz w:val="24"/>
          <w:szCs w:val="24"/>
        </w:rPr>
        <w:t xml:space="preserve"> (CI) capabilities and environmental incentives within terminal cooperation mechanisms. Through extensive numerical experiments using 1,992 terminal-scenario combinations across varying productivity levels and CI compatibility rates, we demonstrate that environmental considerations fundamentally reshape cooperation dynamics. Our analysis compares two primary cooperation objectives: total profit maximization (</w:t>
      </w:r>
      <w:proofErr w:type="spellStart"/>
      <w:r w:rsidR="00053B89">
        <w:rPr>
          <w:rFonts w:ascii="Times New Roman" w:hAnsi="Times New Roman" w:cs="Times New Roman"/>
          <w:sz w:val="24"/>
          <w:szCs w:val="24"/>
        </w:rPr>
        <w:t>maxP</w:t>
      </w:r>
      <w:proofErr w:type="spellEnd"/>
      <w:r w:rsidR="00CF102F" w:rsidRPr="00C05A92">
        <w:rPr>
          <w:rFonts w:ascii="Times New Roman" w:hAnsi="Times New Roman" w:cs="Times New Roman"/>
          <w:sz w:val="24"/>
          <w:szCs w:val="24"/>
        </w:rPr>
        <w:t>) and minimum profit maximization (</w:t>
      </w:r>
      <w:proofErr w:type="spellStart"/>
      <w:r w:rsidR="000123C2">
        <w:rPr>
          <w:rFonts w:ascii="Times New Roman" w:hAnsi="Times New Roman" w:cs="Times New Roman"/>
          <w:sz w:val="24"/>
          <w:szCs w:val="24"/>
        </w:rPr>
        <w:t>maxminP</w:t>
      </w:r>
      <w:proofErr w:type="spellEnd"/>
      <w:r w:rsidR="00CF102F" w:rsidRPr="00C05A92">
        <w:rPr>
          <w:rFonts w:ascii="Times New Roman" w:hAnsi="Times New Roman" w:cs="Times New Roman"/>
          <w:sz w:val="24"/>
          <w:szCs w:val="24"/>
        </w:rPr>
        <w:t xml:space="preserve">) under different subsidy scenarios (0-60%). </w:t>
      </w:r>
      <w:r w:rsidR="00A539B9" w:rsidRPr="00C05A92">
        <w:rPr>
          <w:rFonts w:ascii="Times New Roman" w:hAnsi="Times New Roman" w:cs="Times New Roman"/>
          <w:sz w:val="24"/>
          <w:szCs w:val="24"/>
        </w:rPr>
        <w:t xml:space="preserve">Results reveal that </w:t>
      </w:r>
      <w:proofErr w:type="spellStart"/>
      <w:r w:rsidR="00053B89">
        <w:rPr>
          <w:rFonts w:ascii="Times New Roman" w:hAnsi="Times New Roman" w:cs="Times New Roman"/>
          <w:sz w:val="24"/>
          <w:szCs w:val="24"/>
        </w:rPr>
        <w:t>maxP</w:t>
      </w:r>
      <w:proofErr w:type="spellEnd"/>
      <w:r w:rsidR="00A539B9" w:rsidRPr="00C05A92">
        <w:rPr>
          <w:rFonts w:ascii="Times New Roman" w:hAnsi="Times New Roman" w:cs="Times New Roman"/>
          <w:sz w:val="24"/>
          <w:szCs w:val="24"/>
        </w:rPr>
        <w:t xml:space="preserve"> consistently achieves 1.2-2.1 percentage points higher system efficiency, while </w:t>
      </w:r>
      <w:proofErr w:type="spellStart"/>
      <w:r w:rsidR="000123C2">
        <w:rPr>
          <w:rFonts w:ascii="Times New Roman" w:hAnsi="Times New Roman" w:cs="Times New Roman"/>
          <w:sz w:val="24"/>
          <w:szCs w:val="24"/>
        </w:rPr>
        <w:t>maxminP</w:t>
      </w:r>
      <w:proofErr w:type="spellEnd"/>
      <w:r w:rsidR="00A539B9" w:rsidRPr="00C05A92">
        <w:rPr>
          <w:rFonts w:ascii="Times New Roman" w:hAnsi="Times New Roman" w:cs="Times New Roman"/>
          <w:sz w:val="24"/>
          <w:szCs w:val="24"/>
        </w:rPr>
        <w:t xml:space="preserve"> provides significantly better profit distribution equity, with Gini coefficients that are 3-5 times lower than </w:t>
      </w:r>
      <w:proofErr w:type="spellStart"/>
      <w:r w:rsidR="00053B89">
        <w:rPr>
          <w:rFonts w:ascii="Times New Roman" w:hAnsi="Times New Roman" w:cs="Times New Roman"/>
          <w:sz w:val="24"/>
          <w:szCs w:val="24"/>
        </w:rPr>
        <w:t>maxP</w:t>
      </w:r>
      <w:proofErr w:type="spellEnd"/>
      <w:r w:rsidR="00A539B9" w:rsidRPr="00C05A92">
        <w:rPr>
          <w:rFonts w:ascii="Times New Roman" w:hAnsi="Times New Roman" w:cs="Times New Roman"/>
          <w:sz w:val="24"/>
          <w:szCs w:val="24"/>
        </w:rPr>
        <w:t xml:space="preserve"> across all subsidy levels. Our findings also indicate that CI-Capable (CIC) terminals show 15-25% higher cooperation participation rates and achieve 8-18% profit premiums compared to non-CI terminals. The findings provide crucial insights for port authorities designing green incentive policies and terminal operators making strategic environmental infrastructure investments in the evolving maritime regulatory landscape</w:t>
      </w:r>
    </w:p>
    <w:p w14:paraId="0786BC6B" w14:textId="77777777" w:rsidR="00110655" w:rsidRPr="00C05A92" w:rsidRDefault="00110655" w:rsidP="00CF102F">
      <w:pPr>
        <w:spacing w:after="0" w:line="240" w:lineRule="auto"/>
        <w:jc w:val="both"/>
        <w:rPr>
          <w:rFonts w:ascii="Times New Roman" w:hAnsi="Times New Roman" w:cs="Times New Roman"/>
          <w:sz w:val="24"/>
          <w:szCs w:val="24"/>
        </w:rPr>
      </w:pPr>
    </w:p>
    <w:p w14:paraId="638B5363" w14:textId="067A8081" w:rsidR="00110655" w:rsidRPr="00C05A92" w:rsidRDefault="00DD3476" w:rsidP="00CF102F">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Keywords</w:t>
      </w:r>
      <w:r w:rsidRPr="00C05A92">
        <w:rPr>
          <w:rFonts w:ascii="Times New Roman" w:hAnsi="Times New Roman" w:cs="Times New Roman"/>
          <w:sz w:val="24"/>
          <w:szCs w:val="24"/>
        </w:rPr>
        <w:t>:</w:t>
      </w:r>
      <w:r w:rsidR="00B82281" w:rsidRPr="00C05A92">
        <w:rPr>
          <w:rFonts w:ascii="Times New Roman" w:hAnsi="Times New Roman" w:cs="Times New Roman"/>
          <w:sz w:val="24"/>
          <w:szCs w:val="24"/>
        </w:rPr>
        <w:t xml:space="preserve"> Container terminal cooperation, environmental compliance, subsidy policies, Clean Index (CI), vessel-based maritime terminal cooperation, port operations.</w:t>
      </w:r>
    </w:p>
    <w:p w14:paraId="77189348" w14:textId="77777777" w:rsidR="00CF102F" w:rsidRPr="00C05A92" w:rsidRDefault="00CF102F" w:rsidP="00CF102F">
      <w:pPr>
        <w:spacing w:after="0" w:line="240" w:lineRule="auto"/>
        <w:jc w:val="both"/>
        <w:rPr>
          <w:rFonts w:ascii="Times New Roman" w:hAnsi="Times New Roman" w:cs="Times New Roman"/>
          <w:sz w:val="24"/>
          <w:szCs w:val="24"/>
        </w:rPr>
      </w:pPr>
    </w:p>
    <w:p w14:paraId="0C5CF7F2" w14:textId="77777777" w:rsidR="002707A1" w:rsidRPr="00C05A92" w:rsidRDefault="002707A1">
      <w:pPr>
        <w:rPr>
          <w:rFonts w:ascii="Times New Roman" w:hAnsi="Times New Roman" w:cs="Times New Roman"/>
          <w:b/>
          <w:bCs/>
          <w:sz w:val="24"/>
          <w:szCs w:val="24"/>
        </w:rPr>
      </w:pPr>
      <w:r w:rsidRPr="00C05A92">
        <w:rPr>
          <w:rFonts w:ascii="Times New Roman" w:hAnsi="Times New Roman" w:cs="Times New Roman"/>
          <w:b/>
          <w:bCs/>
          <w:sz w:val="24"/>
          <w:szCs w:val="24"/>
        </w:rPr>
        <w:br w:type="page"/>
      </w:r>
    </w:p>
    <w:p w14:paraId="0E650544" w14:textId="17EA2367" w:rsidR="003B2DBC" w:rsidRPr="00C05A92" w:rsidRDefault="00234F5B" w:rsidP="00CF102F">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lastRenderedPageBreak/>
        <w:t>INTRODUCTION</w:t>
      </w:r>
    </w:p>
    <w:p w14:paraId="0E650545" w14:textId="794078D0"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maritime industry faces unprecedented regulatory pressure to adopt environmentally sustainable practices, fundamentally altering traditional operational frameworks and cooperation dynamics among container terminals. Recent environmental regulations have created a two-tier system where vessels with Clean Index (CI) compliance require specialized terminal facilities, equipment, and services that not all terminals can provide [</w:t>
      </w:r>
      <w:r w:rsidR="0044707D">
        <w:rPr>
          <w:rFonts w:ascii="Times New Roman" w:hAnsi="Times New Roman" w:cs="Times New Roman"/>
          <w:sz w:val="24"/>
          <w:szCs w:val="24"/>
        </w:rPr>
        <w:t>1</w:t>
      </w:r>
      <w:r w:rsidRPr="00C05A92">
        <w:rPr>
          <w:rFonts w:ascii="Times New Roman" w:hAnsi="Times New Roman" w:cs="Times New Roman"/>
          <w:sz w:val="24"/>
          <w:szCs w:val="24"/>
        </w:rPr>
        <w:t>;</w:t>
      </w:r>
      <w:r w:rsidR="00AA2CA5">
        <w:rPr>
          <w:rFonts w:ascii="Times New Roman" w:hAnsi="Times New Roman" w:cs="Times New Roman"/>
          <w:sz w:val="24"/>
          <w:szCs w:val="24"/>
        </w:rPr>
        <w:t xml:space="preserve"> 2</w:t>
      </w:r>
      <w:r w:rsidRPr="00C05A92">
        <w:rPr>
          <w:rFonts w:ascii="Times New Roman" w:hAnsi="Times New Roman" w:cs="Times New Roman"/>
          <w:sz w:val="24"/>
          <w:szCs w:val="24"/>
        </w:rPr>
        <w:t>]. This regulatory evolution necessitates a comprehensive reexamination of terminal cooperation models, particularly those based on realistic vessel transfer mechanisms rather than abstract volume-sharing approaches.</w:t>
      </w:r>
    </w:p>
    <w:p w14:paraId="1FE66387" w14:textId="77777777" w:rsidR="002707A1" w:rsidRPr="00C05A92" w:rsidRDefault="002707A1" w:rsidP="00460EFA">
      <w:pPr>
        <w:spacing w:after="0" w:line="240" w:lineRule="auto"/>
        <w:jc w:val="both"/>
        <w:rPr>
          <w:rFonts w:ascii="Times New Roman" w:hAnsi="Times New Roman" w:cs="Times New Roman"/>
          <w:sz w:val="24"/>
          <w:szCs w:val="24"/>
        </w:rPr>
      </w:pPr>
    </w:p>
    <w:p w14:paraId="0E650546" w14:textId="2874B3BE"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Container terminals, as critical nodes in global supply chains, must balance operational efficiency with environmental compliance while maintaining competitive cooperation strategies. The vessel-based approach to terminal cooperation, which focuses on actual vessel transfers rather than disaggregated volume units, provides the most realistic framework for analyzing these environmental considerations </w:t>
      </w:r>
      <w:r w:rsidR="0044707D">
        <w:rPr>
          <w:rFonts w:ascii="Times New Roman" w:hAnsi="Times New Roman" w:cs="Times New Roman"/>
          <w:sz w:val="24"/>
          <w:szCs w:val="24"/>
        </w:rPr>
        <w:t>[3</w:t>
      </w:r>
      <w:r w:rsidRPr="00C05A92">
        <w:rPr>
          <w:rFonts w:ascii="Times New Roman" w:hAnsi="Times New Roman" w:cs="Times New Roman"/>
          <w:sz w:val="24"/>
          <w:szCs w:val="24"/>
        </w:rPr>
        <w:t xml:space="preserve">; </w:t>
      </w:r>
      <w:r w:rsidR="0044707D">
        <w:rPr>
          <w:rFonts w:ascii="Times New Roman" w:hAnsi="Times New Roman" w:cs="Times New Roman"/>
          <w:sz w:val="24"/>
          <w:szCs w:val="24"/>
        </w:rPr>
        <w:t>4</w:t>
      </w:r>
      <w:r w:rsidRPr="00C05A92">
        <w:rPr>
          <w:rFonts w:ascii="Times New Roman" w:hAnsi="Times New Roman" w:cs="Times New Roman"/>
          <w:sz w:val="24"/>
          <w:szCs w:val="24"/>
        </w:rPr>
        <w:t>]. Unlike traditional volume-based models that may over- or under-estimate cooperation benefits, vessel-based formulations directly incorporate vessel-specific requirements, including environmental compliance needs and CI capabilities.</w:t>
      </w:r>
    </w:p>
    <w:p w14:paraId="50583C19" w14:textId="77777777" w:rsidR="002707A1" w:rsidRPr="00C05A92" w:rsidRDefault="002707A1" w:rsidP="00460EFA">
      <w:pPr>
        <w:spacing w:after="0" w:line="240" w:lineRule="auto"/>
        <w:jc w:val="both"/>
        <w:rPr>
          <w:rFonts w:ascii="Times New Roman" w:hAnsi="Times New Roman" w:cs="Times New Roman"/>
          <w:sz w:val="24"/>
          <w:szCs w:val="24"/>
        </w:rPr>
      </w:pPr>
    </w:p>
    <w:p w14:paraId="0E650547" w14:textId="12DA4957" w:rsidR="003B2DBC" w:rsidRDefault="008B04C8" w:rsidP="00460EFA">
      <w:pPr>
        <w:spacing w:after="0" w:line="240" w:lineRule="auto"/>
        <w:jc w:val="both"/>
        <w:rPr>
          <w:rFonts w:ascii="Times New Roman" w:hAnsi="Times New Roman" w:cs="Times New Roman"/>
          <w:sz w:val="24"/>
          <w:szCs w:val="24"/>
        </w:rPr>
      </w:pPr>
      <w:r w:rsidRPr="008B04C8">
        <w:rPr>
          <w:rFonts w:ascii="Times New Roman" w:hAnsi="Times New Roman" w:cs="Times New Roman"/>
          <w:sz w:val="24"/>
          <w:szCs w:val="24"/>
        </w:rPr>
        <w:t>Cold Ironing (CI), also known as “Alternative Maritime Power” (AMP), “Shore-to-Ship Power” (SSP), “Shore side electricity” (SSE) and “Onshore Power Supply” (OPS), has emerged as an effective solution for mitigating environmental pollution in ports (REF). Ships traditionally keep their auxiliary engines running while docked, to maintain essential functions, such as lighting, refrigeration, and communications, which results in significant emissions of sulfur oxides (</w:t>
      </w:r>
      <w:proofErr w:type="spellStart"/>
      <w:r w:rsidRPr="008B04C8">
        <w:rPr>
          <w:rFonts w:ascii="Times New Roman" w:hAnsi="Times New Roman" w:cs="Times New Roman"/>
          <w:sz w:val="24"/>
          <w:szCs w:val="24"/>
        </w:rPr>
        <w:t>SOx</w:t>
      </w:r>
      <w:proofErr w:type="spellEnd"/>
      <w:r w:rsidRPr="008B04C8">
        <w:rPr>
          <w:rFonts w:ascii="Times New Roman" w:hAnsi="Times New Roman" w:cs="Times New Roman"/>
          <w:sz w:val="24"/>
          <w:szCs w:val="24"/>
        </w:rPr>
        <w:t xml:space="preserve">), nitrogen oxides (NOx), carbon dioxide (CO2), and particulate matter. CI offers an alternative by allowing ships to connect to an onshore electrical grid, enabling them to power these functions with electricity. This power </w:t>
      </w:r>
      <w:r w:rsidR="0019144C">
        <w:rPr>
          <w:rFonts w:ascii="Times New Roman" w:hAnsi="Times New Roman" w:cs="Times New Roman"/>
          <w:sz w:val="24"/>
          <w:szCs w:val="24"/>
        </w:rPr>
        <w:t>is produced</w:t>
      </w:r>
      <w:r w:rsidRPr="008B04C8">
        <w:rPr>
          <w:rFonts w:ascii="Times New Roman" w:hAnsi="Times New Roman" w:cs="Times New Roman"/>
          <w:sz w:val="24"/>
          <w:szCs w:val="24"/>
        </w:rPr>
        <w:t xml:space="preserve"> (or will </w:t>
      </w:r>
      <w:r w:rsidR="0019144C">
        <w:rPr>
          <w:rFonts w:ascii="Times New Roman" w:hAnsi="Times New Roman" w:cs="Times New Roman"/>
          <w:sz w:val="24"/>
          <w:szCs w:val="24"/>
        </w:rPr>
        <w:t>be produced</w:t>
      </w:r>
      <w:r w:rsidRPr="008B04C8">
        <w:rPr>
          <w:rFonts w:ascii="Times New Roman" w:hAnsi="Times New Roman" w:cs="Times New Roman"/>
          <w:sz w:val="24"/>
          <w:szCs w:val="24"/>
        </w:rPr>
        <w:t>) from cleaner energy sources. As regulations on maritime emissions tighten—particularly with initiatives from the International Maritime Organization (IMO) to reduce global shipping’s carbon footprint—CI has become an increasingly discussed strategy in both policy and academic literature</w:t>
      </w:r>
      <w:r w:rsidR="00E105A6">
        <w:rPr>
          <w:rFonts w:ascii="Times New Roman" w:hAnsi="Times New Roman" w:cs="Times New Roman"/>
          <w:sz w:val="24"/>
          <w:szCs w:val="24"/>
        </w:rPr>
        <w:t>.</w:t>
      </w:r>
    </w:p>
    <w:p w14:paraId="1BFF6D95" w14:textId="77777777" w:rsidR="00E105A6" w:rsidRDefault="00E105A6" w:rsidP="00460EFA">
      <w:pPr>
        <w:spacing w:after="0" w:line="240" w:lineRule="auto"/>
        <w:jc w:val="both"/>
        <w:rPr>
          <w:rFonts w:ascii="Times New Roman" w:hAnsi="Times New Roman" w:cs="Times New Roman"/>
          <w:sz w:val="24"/>
          <w:szCs w:val="24"/>
        </w:rPr>
      </w:pPr>
    </w:p>
    <w:p w14:paraId="4B8824D1" w14:textId="2530ED5E" w:rsidR="00E105A6" w:rsidRPr="00C05A92" w:rsidRDefault="00E105A6"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research builds upon the foundational vessel-based cooperation framework established by </w:t>
      </w:r>
      <w:proofErr w:type="spellStart"/>
      <w:r w:rsidRPr="00C05A92">
        <w:rPr>
          <w:rFonts w:ascii="Times New Roman" w:hAnsi="Times New Roman" w:cs="Times New Roman"/>
          <w:sz w:val="24"/>
          <w:szCs w:val="24"/>
        </w:rPr>
        <w:t>Pujats</w:t>
      </w:r>
      <w:proofErr w:type="spellEnd"/>
      <w:r w:rsidRPr="00C05A92">
        <w:rPr>
          <w:rFonts w:ascii="Times New Roman" w:hAnsi="Times New Roman" w:cs="Times New Roman"/>
          <w:sz w:val="24"/>
          <w:szCs w:val="24"/>
        </w:rPr>
        <w:t xml:space="preserve">, </w:t>
      </w:r>
      <w:r>
        <w:rPr>
          <w:rFonts w:ascii="Times New Roman" w:hAnsi="Times New Roman" w:cs="Times New Roman"/>
          <w:sz w:val="24"/>
          <w:szCs w:val="24"/>
        </w:rPr>
        <w:t>et al.</w:t>
      </w:r>
      <w:r w:rsidRPr="00C05A92">
        <w:rPr>
          <w:rFonts w:ascii="Times New Roman" w:hAnsi="Times New Roman" w:cs="Times New Roman"/>
          <w:sz w:val="24"/>
          <w:szCs w:val="24"/>
        </w:rPr>
        <w:t xml:space="preserve"> [</w:t>
      </w:r>
      <w:r>
        <w:rPr>
          <w:rFonts w:ascii="Times New Roman" w:hAnsi="Times New Roman" w:cs="Times New Roman"/>
          <w:sz w:val="24"/>
          <w:szCs w:val="24"/>
        </w:rPr>
        <w:t>5</w:t>
      </w:r>
      <w:r w:rsidRPr="00C05A92">
        <w:rPr>
          <w:rFonts w:ascii="Times New Roman" w:hAnsi="Times New Roman" w:cs="Times New Roman"/>
          <w:sz w:val="24"/>
          <w:szCs w:val="24"/>
        </w:rPr>
        <w:t>], extending their work by integrating CI infrastructure requirements and environmental subsidy policies into cooperation models. Their original framework demonstrated significant operational differences between volume-based and vessel-based cooperation approaches, with vessel-based models providing more realistic insights for tactical and operational decision-making. Our extension maintains this vessel-based foundation while addressing the critical environmental dimensions that increasingly define modern port operations.</w:t>
      </w:r>
    </w:p>
    <w:p w14:paraId="493A9E07" w14:textId="77777777" w:rsidR="00C747DC" w:rsidRPr="00C05A92" w:rsidRDefault="00C747DC" w:rsidP="00460EFA">
      <w:pPr>
        <w:spacing w:after="0" w:line="240" w:lineRule="auto"/>
        <w:jc w:val="both"/>
        <w:rPr>
          <w:rFonts w:ascii="Times New Roman" w:hAnsi="Times New Roman" w:cs="Times New Roman"/>
          <w:sz w:val="24"/>
          <w:szCs w:val="24"/>
        </w:rPr>
      </w:pPr>
    </w:p>
    <w:p w14:paraId="0E650548" w14:textId="73683474"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integration of environmental considerations creates new strategic opportunities and challenges for terminal cooperation.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can command premium rates for handling environmentally compliant vessels but require substantial infrastructure investments. Environmental subsidy policies represent government interventions designed to accelerate green technology adoption, potentially altering traditional cooperation incentives and profit distributions </w:t>
      </w:r>
      <w:r w:rsidR="0044707D">
        <w:rPr>
          <w:rFonts w:ascii="Times New Roman" w:hAnsi="Times New Roman" w:cs="Times New Roman"/>
          <w:sz w:val="24"/>
          <w:szCs w:val="24"/>
        </w:rPr>
        <w:t>[6, 7].</w:t>
      </w:r>
      <w:r w:rsidRPr="00C05A92">
        <w:rPr>
          <w:rFonts w:ascii="Times New Roman" w:hAnsi="Times New Roman" w:cs="Times New Roman"/>
          <w:sz w:val="24"/>
          <w:szCs w:val="24"/>
        </w:rPr>
        <w:t xml:space="preserve"> Understanding these dynamics is crucial for terminal operators making investment decisions and port authorities designing effective environmental policies.</w:t>
      </w:r>
      <w:r w:rsidR="004E6AA1">
        <w:rPr>
          <w:rFonts w:ascii="Times New Roman" w:hAnsi="Times New Roman" w:cs="Times New Roman"/>
          <w:sz w:val="24"/>
          <w:szCs w:val="24"/>
        </w:rPr>
        <w:t xml:space="preserve"> </w:t>
      </w:r>
    </w:p>
    <w:p w14:paraId="3795CC46" w14:textId="77777777" w:rsidR="002707A1" w:rsidRPr="00C05A92" w:rsidRDefault="002707A1" w:rsidP="00460EFA">
      <w:pPr>
        <w:spacing w:after="0" w:line="240" w:lineRule="auto"/>
        <w:jc w:val="both"/>
        <w:rPr>
          <w:rFonts w:ascii="Times New Roman" w:hAnsi="Times New Roman" w:cs="Times New Roman"/>
          <w:sz w:val="24"/>
          <w:szCs w:val="24"/>
        </w:rPr>
      </w:pPr>
    </w:p>
    <w:p w14:paraId="0E650549" w14:textId="08306E96"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lastRenderedPageBreak/>
        <w:t xml:space="preserve">Our research addresses fundamental questions about how environmental requirements reshape terminal cooperation: How do CI infrastructure investments affect vessel transfer patterns and cooperation benefits? What role do environmental subsidies play in incentivizing sustainable cooperation while maintaining system efficiency? How do different terminal productivity levels interact with CI capabilities to create new cooperation dynamics? These questions are increasingly relevant as environmental regulations </w:t>
      </w:r>
      <w:r w:rsidR="0044707D" w:rsidRPr="00C05A92">
        <w:rPr>
          <w:rFonts w:ascii="Times New Roman" w:hAnsi="Times New Roman" w:cs="Times New Roman"/>
          <w:sz w:val="24"/>
          <w:szCs w:val="24"/>
        </w:rPr>
        <w:t>tighten,</w:t>
      </w:r>
      <w:r w:rsidRPr="00C05A92">
        <w:rPr>
          <w:rFonts w:ascii="Times New Roman" w:hAnsi="Times New Roman" w:cs="Times New Roman"/>
          <w:sz w:val="24"/>
          <w:szCs w:val="24"/>
        </w:rPr>
        <w:t xml:space="preserve"> and stakeholders demand greater sustainability accountability in maritime operations.</w:t>
      </w:r>
    </w:p>
    <w:p w14:paraId="069218E1" w14:textId="77777777" w:rsidR="00660CBD" w:rsidRPr="00C05A92" w:rsidRDefault="00660CBD" w:rsidP="00460EFA">
      <w:pPr>
        <w:spacing w:after="0" w:line="240" w:lineRule="auto"/>
        <w:jc w:val="both"/>
        <w:rPr>
          <w:rFonts w:ascii="Times New Roman" w:hAnsi="Times New Roman" w:cs="Times New Roman"/>
          <w:sz w:val="24"/>
          <w:szCs w:val="24"/>
        </w:rPr>
      </w:pPr>
    </w:p>
    <w:p w14:paraId="0E65054B" w14:textId="4EA5E754" w:rsidR="003B2DBC" w:rsidRPr="00C05A92" w:rsidRDefault="00FA0A92" w:rsidP="00460EFA">
      <w:pPr>
        <w:pStyle w:val="Heading1"/>
        <w:spacing w:before="0" w:line="240" w:lineRule="auto"/>
      </w:pPr>
      <w:bookmarkStart w:id="1" w:name="mathematical-model-formulation"/>
      <w:bookmarkStart w:id="2" w:name="methods"/>
      <w:bookmarkEnd w:id="0"/>
      <w:r w:rsidRPr="00C05A92">
        <w:t>MATHEMATICAL MODEL FORMULATION</w:t>
      </w:r>
    </w:p>
    <w:p w14:paraId="25F19F02" w14:textId="47EE018D" w:rsidR="00137AF6" w:rsidRDefault="00234F5B" w:rsidP="00137AF6">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Building upon the vessel-based cooperation framework</w:t>
      </w:r>
      <w:r w:rsidR="00C747DC" w:rsidRPr="00C05A92">
        <w:rPr>
          <w:rFonts w:ascii="Times New Roman" w:hAnsi="Times New Roman" w:cs="Times New Roman"/>
          <w:sz w:val="24"/>
          <w:szCs w:val="24"/>
        </w:rPr>
        <w:t xml:space="preserve"> by </w:t>
      </w:r>
      <w:proofErr w:type="spellStart"/>
      <w:r w:rsidR="00C747DC" w:rsidRPr="00C05A92">
        <w:rPr>
          <w:rFonts w:ascii="Times New Roman" w:hAnsi="Times New Roman" w:cs="Times New Roman"/>
          <w:sz w:val="24"/>
          <w:szCs w:val="24"/>
        </w:rPr>
        <w:t>Pujats</w:t>
      </w:r>
      <w:proofErr w:type="spellEnd"/>
      <w:r w:rsidR="00C747DC" w:rsidRPr="00C05A92">
        <w:rPr>
          <w:rFonts w:ascii="Times New Roman" w:hAnsi="Times New Roman" w:cs="Times New Roman"/>
          <w:sz w:val="24"/>
          <w:szCs w:val="24"/>
        </w:rPr>
        <w:t xml:space="preserve"> et al. (</w:t>
      </w:r>
      <w:r w:rsidR="00CF079A">
        <w:rPr>
          <w:rFonts w:ascii="Times New Roman" w:hAnsi="Times New Roman" w:cs="Times New Roman"/>
          <w:sz w:val="24"/>
          <w:szCs w:val="24"/>
        </w:rPr>
        <w:t>5</w:t>
      </w:r>
      <w:r w:rsidR="00C747DC" w:rsidRPr="00C05A92">
        <w:rPr>
          <w:rFonts w:ascii="Times New Roman" w:hAnsi="Times New Roman" w:cs="Times New Roman"/>
          <w:sz w:val="24"/>
          <w:szCs w:val="24"/>
        </w:rPr>
        <w:t>)</w:t>
      </w:r>
      <w:r w:rsidRPr="00C05A92">
        <w:rPr>
          <w:rFonts w:ascii="Times New Roman" w:hAnsi="Times New Roman" w:cs="Times New Roman"/>
          <w:sz w:val="24"/>
          <w:szCs w:val="24"/>
        </w:rPr>
        <w:t>, we enhance the mathematical formulation to incorporate environmental considerations while maintaining the realistic operational focus on complete vessel transfers rather than disaggregated volume units.</w:t>
      </w:r>
      <w:r w:rsidR="00137AF6">
        <w:rPr>
          <w:rFonts w:ascii="Times New Roman" w:hAnsi="Times New Roman" w:cs="Times New Roman"/>
          <w:sz w:val="24"/>
          <w:szCs w:val="24"/>
        </w:rPr>
        <w:t xml:space="preserve"> </w:t>
      </w:r>
      <w:r w:rsidR="00137AF6" w:rsidRPr="00137AF6">
        <w:rPr>
          <w:rFonts w:ascii="Times New Roman" w:hAnsi="Times New Roman" w:cs="Times New Roman"/>
          <w:sz w:val="24"/>
          <w:szCs w:val="24"/>
        </w:rPr>
        <w:t>The model presented in [</w:t>
      </w:r>
      <w:r w:rsidR="00137AF6">
        <w:rPr>
          <w:rFonts w:ascii="Times New Roman" w:hAnsi="Times New Roman" w:cs="Times New Roman"/>
          <w:sz w:val="24"/>
          <w:szCs w:val="24"/>
        </w:rPr>
        <w:t>5</w:t>
      </w:r>
      <w:r w:rsidR="00137AF6" w:rsidRPr="00137AF6">
        <w:rPr>
          <w:rFonts w:ascii="Times New Roman" w:hAnsi="Times New Roman" w:cs="Times New Roman"/>
          <w:sz w:val="24"/>
          <w:szCs w:val="24"/>
        </w:rPr>
        <w:t>] assumes that container terminals can negotiate and share both seaside and landside resources. This cooperation leads to reduced handling costs while maintaining the same revenue. Shipping lines, through existing Vessel Sharing Agreements (VSAs), can also utilize each other’s capacity, further enhancing operational efficiency. This setup emphasizes the importance of collaboration between terminals to optimize the use of available resources.</w:t>
      </w:r>
    </w:p>
    <w:p w14:paraId="29040FA1" w14:textId="77777777" w:rsidR="009D4C4A" w:rsidRPr="00137AF6" w:rsidRDefault="009D4C4A" w:rsidP="00137AF6">
      <w:pPr>
        <w:spacing w:after="0" w:line="240" w:lineRule="auto"/>
        <w:jc w:val="both"/>
        <w:rPr>
          <w:rFonts w:ascii="Times New Roman" w:hAnsi="Times New Roman" w:cs="Times New Roman"/>
          <w:sz w:val="24"/>
          <w:szCs w:val="24"/>
        </w:rPr>
      </w:pPr>
    </w:p>
    <w:p w14:paraId="0E65054C" w14:textId="24C49655" w:rsidR="003B2DBC" w:rsidRPr="00C05A92" w:rsidRDefault="00137AF6" w:rsidP="00137AF6">
      <w:pPr>
        <w:spacing w:after="0" w:line="240" w:lineRule="auto"/>
        <w:jc w:val="both"/>
        <w:rPr>
          <w:rFonts w:ascii="Times New Roman" w:hAnsi="Times New Roman" w:cs="Times New Roman"/>
          <w:sz w:val="24"/>
          <w:szCs w:val="24"/>
        </w:rPr>
      </w:pPr>
      <w:r w:rsidRPr="00137AF6">
        <w:rPr>
          <w:rFonts w:ascii="Times New Roman" w:hAnsi="Times New Roman" w:cs="Times New Roman"/>
          <w:sz w:val="24"/>
          <w:szCs w:val="24"/>
        </w:rPr>
        <w:t xml:space="preserve">In </w:t>
      </w:r>
      <w:r w:rsidR="009D4C4A">
        <w:rPr>
          <w:rFonts w:ascii="Times New Roman" w:hAnsi="Times New Roman" w:cs="Times New Roman"/>
          <w:sz w:val="24"/>
          <w:szCs w:val="24"/>
        </w:rPr>
        <w:t>our</w:t>
      </w:r>
      <w:r w:rsidRPr="00137AF6">
        <w:rPr>
          <w:rFonts w:ascii="Times New Roman" w:hAnsi="Times New Roman" w:cs="Times New Roman"/>
          <w:sz w:val="24"/>
          <w:szCs w:val="24"/>
        </w:rPr>
        <w:t xml:space="preserve"> </w:t>
      </w:r>
      <w:r w:rsidR="00E31338" w:rsidRPr="00137AF6">
        <w:rPr>
          <w:rFonts w:ascii="Times New Roman" w:hAnsi="Times New Roman" w:cs="Times New Roman"/>
          <w:sz w:val="24"/>
          <w:szCs w:val="24"/>
        </w:rPr>
        <w:t>work</w:t>
      </w:r>
      <w:r w:rsidRPr="00137AF6">
        <w:rPr>
          <w:rFonts w:ascii="Times New Roman" w:hAnsi="Times New Roman" w:cs="Times New Roman"/>
          <w:sz w:val="24"/>
          <w:szCs w:val="24"/>
        </w:rPr>
        <w:t xml:space="preserve"> </w:t>
      </w:r>
      <w:r w:rsidR="009D4C4A">
        <w:rPr>
          <w:rFonts w:ascii="Times New Roman" w:hAnsi="Times New Roman" w:cs="Times New Roman"/>
          <w:sz w:val="24"/>
          <w:szCs w:val="24"/>
        </w:rPr>
        <w:t xml:space="preserve">presented herein, </w:t>
      </w:r>
      <w:r w:rsidRPr="00137AF6">
        <w:rPr>
          <w:rFonts w:ascii="Times New Roman" w:hAnsi="Times New Roman" w:cs="Times New Roman"/>
          <w:sz w:val="24"/>
          <w:szCs w:val="24"/>
        </w:rPr>
        <w:t xml:space="preserve">we introduce CI capabilities for </w:t>
      </w:r>
      <w:r w:rsidR="00261D44">
        <w:rPr>
          <w:rFonts w:ascii="Times New Roman" w:hAnsi="Times New Roman" w:cs="Times New Roman"/>
          <w:sz w:val="24"/>
          <w:szCs w:val="24"/>
        </w:rPr>
        <w:t xml:space="preserve">all possible </w:t>
      </w:r>
      <w:r w:rsidRPr="00137AF6">
        <w:rPr>
          <w:rFonts w:ascii="Times New Roman" w:hAnsi="Times New Roman" w:cs="Times New Roman"/>
          <w:sz w:val="24"/>
          <w:szCs w:val="24"/>
        </w:rPr>
        <w:t xml:space="preserve">subsets of the cooperating terminals and </w:t>
      </w:r>
      <w:proofErr w:type="gramStart"/>
      <w:r w:rsidRPr="00137AF6">
        <w:rPr>
          <w:rFonts w:ascii="Times New Roman" w:hAnsi="Times New Roman" w:cs="Times New Roman"/>
          <w:sz w:val="24"/>
          <w:szCs w:val="24"/>
        </w:rPr>
        <w:t>subset</w:t>
      </w:r>
      <w:proofErr w:type="gramEnd"/>
      <w:r w:rsidRPr="00137AF6">
        <w:rPr>
          <w:rFonts w:ascii="Times New Roman" w:hAnsi="Times New Roman" w:cs="Times New Roman"/>
          <w:sz w:val="24"/>
          <w:szCs w:val="24"/>
        </w:rPr>
        <w:t xml:space="preserve"> of the vessels. </w:t>
      </w:r>
      <w:r w:rsidR="00D272C5">
        <w:rPr>
          <w:rFonts w:ascii="Times New Roman" w:hAnsi="Times New Roman" w:cs="Times New Roman"/>
          <w:sz w:val="24"/>
          <w:szCs w:val="24"/>
        </w:rPr>
        <w:t>T</w:t>
      </w:r>
      <w:r w:rsidRPr="00137AF6">
        <w:rPr>
          <w:rFonts w:ascii="Times New Roman" w:hAnsi="Times New Roman" w:cs="Times New Roman"/>
          <w:sz w:val="24"/>
          <w:szCs w:val="24"/>
        </w:rPr>
        <w:t>erminals and vessels are equipped for cold ironing, although no terminal has full cold ironing capacity (i.e., not all berths have CI capabilities). Vessels can be served at any terminal, regardless of cold ironing capability. The model also includes subsidies for terminals that handle vessels utilizing cold ironing, providing financial incentives for environmentally friendly operations. These assumptions frame a cooperative environment that balances cost efficiency and sustainability.</w:t>
      </w:r>
    </w:p>
    <w:p w14:paraId="1CA18D39" w14:textId="77777777" w:rsidR="00150812" w:rsidRDefault="00150812" w:rsidP="00150812">
      <w:pPr>
        <w:spacing w:after="0" w:line="240" w:lineRule="auto"/>
        <w:jc w:val="both"/>
        <w:rPr>
          <w:rFonts w:ascii="Times New Roman" w:hAnsi="Times New Roman" w:cs="Times New Roman"/>
          <w:sz w:val="24"/>
          <w:szCs w:val="24"/>
        </w:rPr>
      </w:pPr>
    </w:p>
    <w:p w14:paraId="07D1977F" w14:textId="3843D079" w:rsidR="00150812" w:rsidRPr="00150812" w:rsidRDefault="00150812" w:rsidP="00150812">
      <w:pPr>
        <w:spacing w:after="0" w:line="240" w:lineRule="auto"/>
        <w:jc w:val="both"/>
        <w:rPr>
          <w:rFonts w:ascii="Times New Roman" w:hAnsi="Times New Roman" w:cs="Times New Roman"/>
          <w:sz w:val="24"/>
          <w:szCs w:val="24"/>
        </w:rPr>
      </w:pPr>
      <w:r w:rsidRPr="00150812">
        <w:rPr>
          <w:rFonts w:ascii="Times New Roman" w:hAnsi="Times New Roman" w:cs="Times New Roman"/>
          <w:sz w:val="24"/>
          <w:szCs w:val="24"/>
        </w:rPr>
        <w:t xml:space="preserve">The decision-making process is governed by two distinct policies. Policy 1 maximizes the sum of the profits (i.e., total welfare) while Policy 2 maximizes the minimum profit (i.e., </w:t>
      </w:r>
      <w:proofErr w:type="gramStart"/>
      <w:r w:rsidRPr="00150812">
        <w:rPr>
          <w:rFonts w:ascii="Times New Roman" w:hAnsi="Times New Roman" w:cs="Times New Roman"/>
          <w:sz w:val="24"/>
          <w:szCs w:val="24"/>
        </w:rPr>
        <w:t>equity</w:t>
      </w:r>
      <w:proofErr w:type="gramEnd"/>
      <w:r w:rsidRPr="00150812">
        <w:rPr>
          <w:rFonts w:ascii="Times New Roman" w:hAnsi="Times New Roman" w:cs="Times New Roman"/>
          <w:sz w:val="24"/>
          <w:szCs w:val="24"/>
        </w:rPr>
        <w:t>). Additionally, the model integrates 13 different subsidy scenarios, where subsidies are calculated as a percentage of initial concession fees. This setup encourages terminals to report accurate profit margins. Higher reported profits could lead to increased taxation but also higher subsidies, whereas underreporting profits may result in lower subsidies. This system aims to balance financial incentives with regulatory compliance, providing a realistic framework for assessing terminal profitability and subsidy efficiency.</w:t>
      </w:r>
    </w:p>
    <w:p w14:paraId="50F32AE1" w14:textId="77777777" w:rsidR="00150812" w:rsidRDefault="00150812" w:rsidP="00150812">
      <w:pPr>
        <w:spacing w:after="0" w:line="240" w:lineRule="auto"/>
        <w:jc w:val="both"/>
        <w:rPr>
          <w:rFonts w:ascii="Times New Roman" w:hAnsi="Times New Roman" w:cs="Times New Roman"/>
          <w:sz w:val="24"/>
          <w:szCs w:val="24"/>
        </w:rPr>
      </w:pPr>
    </w:p>
    <w:p w14:paraId="78C30A38" w14:textId="4B0E78DC" w:rsidR="00C36CC8" w:rsidRDefault="00150812" w:rsidP="00150812">
      <w:pPr>
        <w:spacing w:after="0" w:line="240" w:lineRule="auto"/>
        <w:jc w:val="both"/>
        <w:rPr>
          <w:rFonts w:ascii="Times New Roman" w:hAnsi="Times New Roman" w:cs="Times New Roman"/>
          <w:sz w:val="24"/>
          <w:szCs w:val="24"/>
        </w:rPr>
      </w:pPr>
      <w:r w:rsidRPr="00150812">
        <w:rPr>
          <w:rFonts w:ascii="Times New Roman" w:hAnsi="Times New Roman" w:cs="Times New Roman"/>
          <w:sz w:val="24"/>
          <w:szCs w:val="24"/>
        </w:rPr>
        <w:t xml:space="preserve">Finally, the model examines </w:t>
      </w:r>
      <w:r w:rsidR="00A51517">
        <w:rPr>
          <w:rFonts w:ascii="Times New Roman" w:hAnsi="Times New Roman" w:cs="Times New Roman"/>
          <w:sz w:val="24"/>
          <w:szCs w:val="24"/>
        </w:rPr>
        <w:t>four</w:t>
      </w:r>
      <w:r w:rsidRPr="00150812">
        <w:rPr>
          <w:rFonts w:ascii="Times New Roman" w:hAnsi="Times New Roman" w:cs="Times New Roman"/>
          <w:sz w:val="24"/>
          <w:szCs w:val="24"/>
        </w:rPr>
        <w:t xml:space="preserve"> different concession fee policies: </w:t>
      </w:r>
      <w:r w:rsidR="00FA41FB">
        <w:rPr>
          <w:rFonts w:ascii="Times New Roman" w:hAnsi="Times New Roman" w:cs="Times New Roman"/>
          <w:sz w:val="24"/>
          <w:szCs w:val="24"/>
        </w:rPr>
        <w:t xml:space="preserve">up to the </w:t>
      </w:r>
      <w:r w:rsidRPr="00150812">
        <w:rPr>
          <w:rFonts w:ascii="Times New Roman" w:hAnsi="Times New Roman" w:cs="Times New Roman"/>
          <w:sz w:val="24"/>
          <w:szCs w:val="24"/>
        </w:rPr>
        <w:t>maximum zero volume handling cost, minimum zero volume handling cost, average zero volume handling cost</w:t>
      </w:r>
      <w:r w:rsidR="00A51517">
        <w:rPr>
          <w:rFonts w:ascii="Times New Roman" w:hAnsi="Times New Roman" w:cs="Times New Roman"/>
          <w:sz w:val="24"/>
          <w:szCs w:val="24"/>
        </w:rPr>
        <w:t xml:space="preserve"> and no restriction </w:t>
      </w:r>
      <w:proofErr w:type="gramStart"/>
      <w:r w:rsidR="00A51517">
        <w:rPr>
          <w:rFonts w:ascii="Times New Roman" w:hAnsi="Times New Roman" w:cs="Times New Roman"/>
          <w:sz w:val="24"/>
          <w:szCs w:val="24"/>
        </w:rPr>
        <w:t>as</w:t>
      </w:r>
      <w:proofErr w:type="gramEnd"/>
      <w:r w:rsidR="00A51517">
        <w:rPr>
          <w:rFonts w:ascii="Times New Roman" w:hAnsi="Times New Roman" w:cs="Times New Roman"/>
          <w:sz w:val="24"/>
          <w:szCs w:val="24"/>
        </w:rPr>
        <w:t xml:space="preserve"> all</w:t>
      </w:r>
      <w:r w:rsidRPr="00150812">
        <w:rPr>
          <w:rFonts w:ascii="Times New Roman" w:hAnsi="Times New Roman" w:cs="Times New Roman"/>
          <w:sz w:val="24"/>
          <w:szCs w:val="24"/>
        </w:rPr>
        <w:t xml:space="preserve">. These policies affect the financial obligations of terminal operators, influencing their profitability under different volume conditions. </w:t>
      </w:r>
    </w:p>
    <w:p w14:paraId="31F1CE8C" w14:textId="77777777" w:rsidR="00150812" w:rsidRPr="00C05A92" w:rsidRDefault="00150812" w:rsidP="00460EFA">
      <w:pPr>
        <w:spacing w:after="0" w:line="240" w:lineRule="auto"/>
        <w:jc w:val="both"/>
        <w:rPr>
          <w:rFonts w:ascii="Times New Roman" w:hAnsi="Times New Roman" w:cs="Times New Roman"/>
          <w:sz w:val="24"/>
          <w:szCs w:val="24"/>
        </w:rPr>
      </w:pPr>
    </w:p>
    <w:p w14:paraId="0E65054D" w14:textId="6CAC86CD"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Sets and Parameters:</w:t>
      </w:r>
    </w:p>
    <w:p w14:paraId="0E65054E" w14:textId="77777777"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Pr="00C05A92">
        <w:rPr>
          <w:rFonts w:ascii="Times New Roman" w:hAnsi="Times New Roman" w:cs="Times New Roman"/>
          <w:sz w:val="24"/>
          <w:szCs w:val="24"/>
        </w:rPr>
        <w:t>: Set of terminals</w:t>
      </w:r>
    </w:p>
    <w:p w14:paraId="46942454" w14:textId="77777777" w:rsidR="008352B2"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m</m:t>
        </m:r>
        <m:r>
          <m:rPr>
            <m:sty m:val="p"/>
          </m:rPr>
          <w:rPr>
            <w:rFonts w:ascii="Cambria Math" w:hAnsi="Cambria Math" w:cs="Times New Roman"/>
            <w:sz w:val="24"/>
            <w:szCs w:val="24"/>
          </w:rPr>
          <m:t>}</m:t>
        </m:r>
      </m:oMath>
      <w:r w:rsidRPr="00C05A92">
        <w:rPr>
          <w:rFonts w:ascii="Times New Roman" w:hAnsi="Times New Roman" w:cs="Times New Roman"/>
          <w:sz w:val="24"/>
          <w:szCs w:val="24"/>
        </w:rPr>
        <w:t>: Set of vessels</w:t>
      </w:r>
    </w:p>
    <w:p w14:paraId="0E650550" w14:textId="4DC2D5E2" w:rsidR="003B2DBC" w:rsidRPr="00C05A92" w:rsidRDefault="00000000" w:rsidP="00460EFA">
      <w:pPr>
        <w:numPr>
          <w:ilvl w:val="0"/>
          <w:numId w:val="3"/>
        </w:numPr>
        <w:spacing w:after="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J</m:t>
        </m:r>
      </m:oMath>
      <w:r w:rsidR="00234F5B" w:rsidRPr="00C05A92">
        <w:rPr>
          <w:rFonts w:ascii="Times New Roman" w:hAnsi="Times New Roman" w:cs="Times New Roman"/>
          <w:sz w:val="24"/>
          <w:szCs w:val="24"/>
        </w:rPr>
        <w:t xml:space="preserve">: Set of vessels originally assigned to terminal </w:t>
      </w:r>
      <m:oMath>
        <m:r>
          <w:rPr>
            <w:rFonts w:ascii="Cambria Math" w:hAnsi="Cambria Math" w:cs="Times New Roman"/>
            <w:sz w:val="24"/>
            <w:szCs w:val="24"/>
          </w:rPr>
          <m:t>i</m:t>
        </m:r>
      </m:oMath>
    </w:p>
    <w:p w14:paraId="0E650551" w14:textId="77777777" w:rsidR="003B2DBC" w:rsidRPr="00C05A92" w:rsidRDefault="00000000" w:rsidP="00460EFA">
      <w:pPr>
        <w:numPr>
          <w:ilvl w:val="0"/>
          <w:numId w:val="3"/>
        </w:numPr>
        <w:spacing w:after="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Capacity of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(TEU)</w:t>
      </w:r>
    </w:p>
    <w:p w14:paraId="0E650552" w14:textId="77777777" w:rsidR="003B2DBC" w:rsidRPr="00C05A92" w:rsidRDefault="00000000" w:rsidP="00460EFA">
      <w:pPr>
        <w:numPr>
          <w:ilvl w:val="0"/>
          <w:numId w:val="3"/>
        </w:numPr>
        <w:spacing w:after="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Initial demand at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before cooperation (TEU)</w:t>
      </w:r>
    </w:p>
    <w:p w14:paraId="0E650553" w14:textId="77777777"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w:lastRenderedPageBreak/>
          <m:t>ciTer</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C05A92">
        <w:rPr>
          <w:rFonts w:ascii="Times New Roman" w:hAnsi="Times New Roman" w:cs="Times New Roman"/>
          <w:sz w:val="24"/>
          <w:szCs w:val="24"/>
        </w:rPr>
        <w:t xml:space="preserve">: Binary parameter indicating if terminal </w:t>
      </w:r>
      <m:oMath>
        <m:r>
          <w:rPr>
            <w:rFonts w:ascii="Cambria Math" w:hAnsi="Cambria Math" w:cs="Times New Roman"/>
            <w:sz w:val="24"/>
            <w:szCs w:val="24"/>
          </w:rPr>
          <m:t>i</m:t>
        </m:r>
      </m:oMath>
      <w:r w:rsidRPr="00C05A92">
        <w:rPr>
          <w:rFonts w:ascii="Times New Roman" w:hAnsi="Times New Roman" w:cs="Times New Roman"/>
          <w:sz w:val="24"/>
          <w:szCs w:val="24"/>
        </w:rPr>
        <w:t xml:space="preserve"> has CI capabilities</w:t>
      </w:r>
    </w:p>
    <w:p w14:paraId="0E650554" w14:textId="61F1B5F2"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ciVesse</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C05A92">
        <w:rPr>
          <w:rFonts w:ascii="Times New Roman" w:hAnsi="Times New Roman" w:cs="Times New Roman"/>
          <w:sz w:val="24"/>
          <w:szCs w:val="24"/>
        </w:rPr>
        <w:t xml:space="preserve">: Binary parameter indicating if vessel </w:t>
      </w:r>
      <m:oMath>
        <m:r>
          <w:rPr>
            <w:rFonts w:ascii="Cambria Math" w:hAnsi="Cambria Math" w:cs="Times New Roman"/>
            <w:sz w:val="24"/>
            <w:szCs w:val="24"/>
          </w:rPr>
          <m:t>j</m:t>
        </m:r>
      </m:oMath>
      <w:r w:rsidRPr="00C05A92">
        <w:rPr>
          <w:rFonts w:ascii="Times New Roman" w:hAnsi="Times New Roman" w:cs="Times New Roman"/>
          <w:sz w:val="24"/>
          <w:szCs w:val="24"/>
        </w:rPr>
        <w:t xml:space="preserve"> </w:t>
      </w:r>
      <w:r w:rsidR="00187BED">
        <w:rPr>
          <w:rFonts w:ascii="Times New Roman" w:hAnsi="Times New Roman" w:cs="Times New Roman"/>
          <w:sz w:val="24"/>
          <w:szCs w:val="24"/>
        </w:rPr>
        <w:t>can utilize</w:t>
      </w:r>
      <w:r w:rsidRPr="00C05A92">
        <w:rPr>
          <w:rFonts w:ascii="Times New Roman" w:hAnsi="Times New Roman" w:cs="Times New Roman"/>
          <w:sz w:val="24"/>
          <w:szCs w:val="24"/>
        </w:rPr>
        <w:t xml:space="preserve"> CI services</w:t>
      </w:r>
    </w:p>
    <w:p w14:paraId="0E650555" w14:textId="77777777"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subCI</m:t>
        </m:r>
      </m:oMath>
      <w:r w:rsidRPr="00C05A92">
        <w:rPr>
          <w:rFonts w:ascii="Times New Roman" w:hAnsi="Times New Roman" w:cs="Times New Roman"/>
          <w:sz w:val="24"/>
          <w:szCs w:val="24"/>
        </w:rPr>
        <w:t>: Environmental subsidy per TEU for CI-compliant operations</w:t>
      </w:r>
    </w:p>
    <w:p w14:paraId="0E650556" w14:textId="77777777" w:rsidR="003B2DBC" w:rsidRPr="00C05A92" w:rsidRDefault="00000000" w:rsidP="00460EFA">
      <w:pPr>
        <w:numPr>
          <w:ilvl w:val="0"/>
          <w:numId w:val="3"/>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234F5B" w:rsidRPr="00C05A92">
        <w:rPr>
          <w:rFonts w:ascii="Times New Roman" w:hAnsi="Times New Roman" w:cs="Times New Roman"/>
          <w:sz w:val="24"/>
          <w:szCs w:val="24"/>
        </w:rPr>
        <w:t xml:space="preserve">: Volume (TEU) of vessel </w:t>
      </w:r>
      <m:oMath>
        <m:r>
          <w:rPr>
            <w:rFonts w:ascii="Cambria Math" w:hAnsi="Cambria Math" w:cs="Times New Roman"/>
            <w:sz w:val="24"/>
            <w:szCs w:val="24"/>
          </w:rPr>
          <m:t>j</m:t>
        </m:r>
      </m:oMath>
    </w:p>
    <w:p w14:paraId="78E8A24F"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57" w14:textId="124CCBBE"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Decision Variables:</w:t>
      </w:r>
    </w:p>
    <w:p w14:paraId="0E650558"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vessel </w:t>
      </w:r>
      <m:oMath>
        <m:r>
          <w:rPr>
            <w:rFonts w:ascii="Cambria Math" w:hAnsi="Cambria Math" w:cs="Times New Roman"/>
            <w:sz w:val="24"/>
            <w:szCs w:val="24"/>
          </w:rPr>
          <m:t>j</m:t>
        </m:r>
      </m:oMath>
      <w:r w:rsidR="00234F5B" w:rsidRPr="00C05A92">
        <w:rPr>
          <w:rFonts w:ascii="Times New Roman" w:hAnsi="Times New Roman" w:cs="Times New Roman"/>
          <w:sz w:val="24"/>
          <w:szCs w:val="24"/>
        </w:rPr>
        <w:t xml:space="preserve"> is assigned to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under cooperation</w:t>
      </w:r>
    </w:p>
    <w:p w14:paraId="0E650559"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provides vessels to other terminals</w:t>
      </w:r>
    </w:p>
    <w:p w14:paraId="0E65055A"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receives vessels from other terminals</w:t>
      </w:r>
    </w:p>
    <w:p w14:paraId="0E65055B"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does not participate in cooperation</w:t>
      </w:r>
    </w:p>
    <w:p w14:paraId="18F1974B"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5C" w14:textId="07927726"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Profit Functions with Environmental Integration:</w:t>
      </w:r>
    </w:p>
    <w:p w14:paraId="0E65055D"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CI-enhanced profit function incorporates environmental subsidies and CI-specific revenue streams:</w:t>
      </w:r>
    </w:p>
    <w:p w14:paraId="0E65055E" w14:textId="77777777" w:rsidR="003B2DBC" w:rsidRPr="00C05A92" w:rsidRDefault="00000000" w:rsidP="00460EFA">
      <w:pPr>
        <w:spacing w:after="0" w:line="24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e>
          </m:nary>
          <m:r>
            <m:rPr>
              <m:sty m:val="p"/>
            </m:rPr>
            <w:rPr>
              <w:rFonts w:ascii="Cambria Math" w:hAnsi="Cambria Math" w:cs="Times New Roman"/>
              <w:sz w:val="24"/>
              <w:szCs w:val="24"/>
            </w:rPr>
            <m:t>⋅</m:t>
          </m:r>
          <m:r>
            <w:rPr>
              <w:rFonts w:ascii="Cambria Math" w:hAnsi="Cambria Math" w:cs="Times New Roman"/>
              <w:sz w:val="24"/>
              <w:szCs w:val="24"/>
            </w:rPr>
            <m:t>ciTer</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subCI</m:t>
          </m:r>
          <m:r>
            <m:rPr>
              <m:sty m:val="p"/>
            </m:rPr>
            <w:rPr>
              <w:rFonts w:ascii="Cambria Math" w:hAnsi="Cambria Math" w:cs="Times New Roman"/>
              <w:sz w:val="24"/>
              <w:szCs w:val="24"/>
            </w:rPr>
            <m:t>⋅</m:t>
          </m:r>
          <m:r>
            <w:rPr>
              <w:rFonts w:ascii="Cambria Math" w:hAnsi="Cambria Math" w:cs="Times New Roman"/>
              <w:sz w:val="24"/>
              <w:szCs w:val="24"/>
            </w:rPr>
            <m:t>ciVesse</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m:oMathPara>
    </w:p>
    <w:p w14:paraId="0E650560"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Where:</w:t>
      </w:r>
    </w:p>
    <w:p w14:paraId="0E650561" w14:textId="77777777" w:rsidR="003B2DBC" w:rsidRPr="00C05A92" w:rsidRDefault="00000000" w:rsidP="00460EFA">
      <w:pPr>
        <w:numPr>
          <w:ilvl w:val="0"/>
          <w:numId w:val="5"/>
        </w:numPr>
        <w:spacing w:after="0" w:line="240" w:lineRule="auto"/>
        <w:jc w:val="both"/>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c</m:t>
            </m:r>
          </m:sup>
        </m:sSubSup>
      </m:oMath>
      <w:r w:rsidR="00234F5B" w:rsidRPr="00C05A92">
        <w:rPr>
          <w:rFonts w:ascii="Times New Roman" w:hAnsi="Times New Roman" w:cs="Times New Roman"/>
          <w:sz w:val="24"/>
          <w:szCs w:val="24"/>
        </w:rPr>
        <w:t xml:space="preserve">: Revenue of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under cooperation</w:t>
      </w:r>
    </w:p>
    <w:p w14:paraId="0E650562" w14:textId="77777777" w:rsidR="003B2DBC" w:rsidRPr="00C05A92" w:rsidRDefault="00234F5B" w:rsidP="00460EFA">
      <w:pPr>
        <w:numPr>
          <w:ilvl w:val="0"/>
          <w:numId w:val="5"/>
        </w:numPr>
        <w:spacing w:after="0" w:line="240" w:lineRule="auto"/>
        <w:jc w:val="both"/>
        <w:rPr>
          <w:rFonts w:ascii="Times New Roman" w:hAnsi="Times New Roman" w:cs="Times New Roman"/>
          <w:sz w:val="24"/>
          <w:szCs w:val="24"/>
        </w:rPr>
      </w:pPr>
      <m:oMath>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oMath>
      <w:r w:rsidRPr="00C05A92">
        <w:rPr>
          <w:rFonts w:ascii="Times New Roman" w:hAnsi="Times New Roman" w:cs="Times New Roman"/>
          <w:sz w:val="24"/>
          <w:szCs w:val="24"/>
        </w:rPr>
        <w:t xml:space="preserve">: Handling cost per TEU for terminal </w:t>
      </w:r>
      <m:oMath>
        <m:r>
          <w:rPr>
            <w:rFonts w:ascii="Cambria Math" w:hAnsi="Cambria Math" w:cs="Times New Roman"/>
            <w:sz w:val="24"/>
            <w:szCs w:val="24"/>
          </w:rPr>
          <m:t>i</m:t>
        </m:r>
      </m:oMath>
    </w:p>
    <w:p w14:paraId="0E650563" w14:textId="3DBF8CCB" w:rsidR="003B2DBC" w:rsidRPr="00C05A92" w:rsidRDefault="00234F5B" w:rsidP="00460EFA">
      <w:pPr>
        <w:numPr>
          <w:ilvl w:val="0"/>
          <w:numId w:val="5"/>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subsidy term represents additional revenue for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handling CI-</w:t>
      </w:r>
      <w:r w:rsidR="003472C5">
        <w:rPr>
          <w:rFonts w:ascii="Times New Roman" w:hAnsi="Times New Roman" w:cs="Times New Roman"/>
          <w:sz w:val="24"/>
          <w:szCs w:val="24"/>
        </w:rPr>
        <w:t>capable</w:t>
      </w:r>
      <w:r w:rsidRPr="00C05A92">
        <w:rPr>
          <w:rFonts w:ascii="Times New Roman" w:hAnsi="Times New Roman" w:cs="Times New Roman"/>
          <w:sz w:val="24"/>
          <w:szCs w:val="24"/>
        </w:rPr>
        <w:t xml:space="preserve"> vessels</w:t>
      </w:r>
    </w:p>
    <w:p w14:paraId="61598FD2"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64" w14:textId="5AFAC4B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Cost and Revenue Functions:</w:t>
      </w:r>
    </w:p>
    <w:p w14:paraId="0E650565" w14:textId="7BF1A4DC"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Following established approaches in terminal cooperation literature </w:t>
      </w:r>
      <w:r w:rsidR="00CF079A">
        <w:rPr>
          <w:rFonts w:ascii="Times New Roman" w:hAnsi="Times New Roman" w:cs="Times New Roman"/>
          <w:sz w:val="24"/>
          <w:szCs w:val="24"/>
        </w:rPr>
        <w:t>[5;8;9]</w:t>
      </w:r>
      <w:r w:rsidRPr="00C05A92">
        <w:rPr>
          <w:rFonts w:ascii="Times New Roman" w:hAnsi="Times New Roman" w:cs="Times New Roman"/>
          <w:sz w:val="24"/>
          <w:szCs w:val="24"/>
        </w:rPr>
        <w:t>, we employ realistic cost and revenue functions:</w:t>
      </w:r>
    </w:p>
    <w:p w14:paraId="0E650566"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Handling Cost per TEU:</w:t>
      </w:r>
    </w:p>
    <w:p w14:paraId="0E650567"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r>
            <m:rPr>
              <m:sty m:val="p"/>
            </m:rPr>
            <w:rPr>
              <w:rFonts w:ascii="Cambria Math" w:hAnsi="Cambria Math" w:cs="Times New Roman"/>
              <w:sz w:val="24"/>
              <w:szCs w:val="24"/>
            </w:rPr>
            <m:t>+</m:t>
          </m:r>
          <m:r>
            <w:rPr>
              <w:rFonts w:ascii="Cambria Math" w:hAnsi="Cambria Math" w:cs="Times New Roman"/>
              <w:sz w:val="24"/>
              <w:szCs w:val="24"/>
            </w:rPr>
            <m:t>h</m:t>
          </m:r>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0</m:t>
              </m:r>
            </m:sup>
          </m:sSubSup>
        </m:oMath>
      </m:oMathPara>
    </w:p>
    <w:p w14:paraId="0E65056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Handling Fee per TEU:</w:t>
      </w:r>
    </w:p>
    <w:p w14:paraId="0E65056A"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)=max</m:t>
          </m:r>
          <m:d>
            <m:dPr>
              <m:ctrlPr>
                <w:rPr>
                  <w:rFonts w:ascii="Cambria Math" w:hAnsi="Cambria Math" w:cs="Times New Roman"/>
                  <w:sz w:val="24"/>
                  <w:szCs w:val="24"/>
                </w:rPr>
              </m:ctrlPr>
            </m:dPr>
            <m:e>
              <m:r>
                <w:rPr>
                  <w:rFonts w:ascii="Cambria Math" w:hAnsi="Cambria Math" w:cs="Times New Roman"/>
                  <w:sz w:val="24"/>
                  <w:szCs w:val="24"/>
                </w:rPr>
                <m:t>h</m:t>
              </m:r>
              <m:sSubSup>
                <m:sSubSupPr>
                  <m:ctrlPr>
                    <w:rPr>
                      <w:rFonts w:ascii="Cambria Math" w:hAnsi="Cambria Math" w:cs="Times New Roman"/>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min</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h</m:t>
              </m:r>
              <m:sSubSup>
                <m:sSubSupPr>
                  <m:ctrlPr>
                    <w:rPr>
                      <w:rFonts w:ascii="Cambria Math" w:hAnsi="Cambria Math" w:cs="Times New Roman"/>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0</m:t>
                  </m:r>
                </m:sup>
              </m:sSubSup>
            </m:e>
          </m:d>
        </m:oMath>
      </m:oMathPara>
    </w:p>
    <w:p w14:paraId="0E65056C"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Cooperation Schemes:</w:t>
      </w:r>
    </w:p>
    <w:p w14:paraId="0E65056D"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We employ two primary optimization objectives representing different cooperation philosophies:</w:t>
      </w:r>
    </w:p>
    <w:p w14:paraId="0E65056E" w14:textId="475267B8"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Total Profit Maximization (</w:t>
      </w:r>
      <w:proofErr w:type="spellStart"/>
      <w:r w:rsidR="00053B89">
        <w:rPr>
          <w:rFonts w:ascii="Times New Roman" w:hAnsi="Times New Roman" w:cs="Times New Roman"/>
          <w:i/>
          <w:iCs/>
          <w:sz w:val="24"/>
          <w:szCs w:val="24"/>
        </w:rPr>
        <w:t>maxP</w:t>
      </w:r>
      <w:proofErr w:type="spellEnd"/>
      <w:r w:rsidRPr="00C05A92">
        <w:rPr>
          <w:rFonts w:ascii="Times New Roman" w:hAnsi="Times New Roman" w:cs="Times New Roman"/>
          <w:i/>
          <w:iCs/>
          <w:sz w:val="24"/>
          <w:szCs w:val="24"/>
        </w:rPr>
        <w:t>):</w:t>
      </w:r>
    </w:p>
    <w:p w14:paraId="0E65056F"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max</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oMath>
      </m:oMathPara>
    </w:p>
    <w:p w14:paraId="0E650571" w14:textId="2DB895B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Minimum Profit Maximization (</w:t>
      </w:r>
      <w:proofErr w:type="spellStart"/>
      <w:proofErr w:type="gramStart"/>
      <w:r w:rsidR="000123C2">
        <w:rPr>
          <w:rFonts w:ascii="Times New Roman" w:hAnsi="Times New Roman" w:cs="Times New Roman"/>
          <w:i/>
          <w:iCs/>
          <w:sz w:val="24"/>
          <w:szCs w:val="24"/>
        </w:rPr>
        <w:t>maxminP</w:t>
      </w:r>
      <w:proofErr w:type="spellEnd"/>
      <w:proofErr w:type="gramEnd"/>
      <w:r w:rsidRPr="00C05A92">
        <w:rPr>
          <w:rFonts w:ascii="Times New Roman" w:hAnsi="Times New Roman" w:cs="Times New Roman"/>
          <w:i/>
          <w:iCs/>
          <w:sz w:val="24"/>
          <w:szCs w:val="24"/>
        </w:rPr>
        <w:t>):</w:t>
      </w:r>
    </w:p>
    <w:p w14:paraId="0E650572"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max</m:t>
          </m:r>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lim>
          </m:limLow>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oMath>
      </m:oMathPara>
    </w:p>
    <w:p w14:paraId="0E650574" w14:textId="4A6B3A9E"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Constraints:</w:t>
      </w:r>
    </w:p>
    <w:p w14:paraId="0E650575"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Vessel Assignment:</w:t>
      </w:r>
      <w:r w:rsidRPr="00C05A92">
        <w:rPr>
          <w:rFonts w:ascii="Times New Roman" w:hAnsi="Times New Roman" w:cs="Times New Roman"/>
          <w:sz w:val="24"/>
          <w:szCs w:val="24"/>
        </w:rPr>
        <w:t xml:space="preserve"> </w:t>
      </w:r>
      <m:oMath>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e>
        </m:nary>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oMath>
    </w:p>
    <w:p w14:paraId="0E650576"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Volume under Cooperation:</w:t>
      </w:r>
      <w:r w:rsidRPr="00C05A92">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7"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Capacity Limits:</w:t>
      </w:r>
      <w:r w:rsidRPr="00C05A92">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8"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Minimum Volume:</w:t>
      </w:r>
      <w:r w:rsidRPr="00C05A92">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r>
          <w:rPr>
            <w:rFonts w:ascii="Cambria Math" w:hAnsi="Cambria Math" w:cs="Times New Roman"/>
            <w:sz w:val="24"/>
            <w:szCs w:val="24"/>
          </w:rPr>
          <m:t>0.1</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lastRenderedPageBreak/>
        <w:t>Profit Improvement:</w:t>
      </w:r>
      <w:r w:rsidRPr="00C05A9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A"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CI Compliance:</w:t>
      </w:r>
      <w:r w:rsidRPr="00C05A9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ciVesse</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ciTer</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oMath>
    </w:p>
    <w:p w14:paraId="4142978C" w14:textId="77777777" w:rsidR="00C36CC8" w:rsidRPr="00C05A92" w:rsidRDefault="00C36CC8" w:rsidP="00460EFA">
      <w:pPr>
        <w:pStyle w:val="Heading1"/>
        <w:spacing w:before="0" w:line="240" w:lineRule="auto"/>
      </w:pPr>
      <w:bookmarkStart w:id="3" w:name="experimental-design"/>
      <w:bookmarkEnd w:id="1"/>
    </w:p>
    <w:p w14:paraId="0E65057B" w14:textId="51A4FB1E" w:rsidR="003B2DBC" w:rsidRPr="00C05A92" w:rsidRDefault="000E30C4" w:rsidP="00460EFA">
      <w:pPr>
        <w:pStyle w:val="Heading1"/>
        <w:spacing w:before="0" w:line="240" w:lineRule="auto"/>
      </w:pPr>
      <w:r w:rsidRPr="00C05A92">
        <w:t>EXPERIMENTAL DESIGN</w:t>
      </w:r>
    </w:p>
    <w:p w14:paraId="0E65057C"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Our comprehensive numerical analysis employs a factorial design examining interaction effects between environmental policies and traditional cooperation factors across 1,992 terminal-scenario combinations.</w:t>
      </w:r>
    </w:p>
    <w:p w14:paraId="05557BF2"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7D" w14:textId="0FDBFBBF"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Terminal Productivity Classification:</w:t>
      </w:r>
    </w:p>
    <w:p w14:paraId="0E65057E" w14:textId="4235ED51" w:rsidR="003B2DBC" w:rsidRPr="00C05A92" w:rsidRDefault="00234F5B" w:rsidP="00460EFA">
      <w:pPr>
        <w:numPr>
          <w:ilvl w:val="0"/>
          <w:numId w:val="6"/>
        </w:numPr>
        <w:spacing w:after="0" w:line="240" w:lineRule="auto"/>
        <w:rPr>
          <w:rFonts w:ascii="Times New Roman" w:hAnsi="Times New Roman" w:cs="Times New Roman"/>
          <w:sz w:val="24"/>
          <w:szCs w:val="24"/>
        </w:rPr>
      </w:pPr>
      <w:r w:rsidRPr="00C05A92">
        <w:rPr>
          <w:rFonts w:ascii="Times New Roman" w:hAnsi="Times New Roman" w:cs="Times New Roman"/>
          <w:b/>
          <w:bCs/>
          <w:sz w:val="24"/>
          <w:szCs w:val="24"/>
        </w:rPr>
        <w:t>Underproductive</w:t>
      </w:r>
      <w:r w:rsidRPr="00C05A92">
        <w:rPr>
          <w:rFonts w:ascii="Times New Roman" w:hAnsi="Times New Roman" w:cs="Times New Roman"/>
          <w:sz w:val="24"/>
          <w:szCs w:val="24"/>
        </w:rPr>
        <w:t>: Optimal efficiency at &lt;50% capacity utilization</w:t>
      </w:r>
      <w:r w:rsidR="00AD6DE6">
        <w:rPr>
          <w:rFonts w:ascii="Times New Roman" w:hAnsi="Times New Roman" w:cs="Times New Roman"/>
          <w:sz w:val="24"/>
          <w:szCs w:val="24"/>
        </w:rPr>
        <w:t xml:space="preserve"> (i.e., VC Ratio)</w:t>
      </w:r>
    </w:p>
    <w:p w14:paraId="016F6DF4" w14:textId="7421E02C" w:rsidR="00B84ED5" w:rsidRPr="00C05A92" w:rsidRDefault="00234F5B" w:rsidP="00460EFA">
      <w:pPr>
        <w:numPr>
          <w:ilvl w:val="0"/>
          <w:numId w:val="6"/>
        </w:num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Productive</w:t>
      </w:r>
      <w:r w:rsidRPr="00C05A92">
        <w:rPr>
          <w:rFonts w:ascii="Times New Roman" w:hAnsi="Times New Roman" w:cs="Times New Roman"/>
          <w:sz w:val="24"/>
          <w:szCs w:val="24"/>
        </w:rPr>
        <w:t>: Optimal efficiency at 50</w:t>
      </w:r>
      <w:r w:rsidR="00FD1918">
        <w:rPr>
          <w:rFonts w:ascii="Times New Roman" w:hAnsi="Times New Roman" w:cs="Times New Roman"/>
          <w:sz w:val="24"/>
          <w:szCs w:val="24"/>
        </w:rPr>
        <w:t>%</w:t>
      </w:r>
      <w:r w:rsidRPr="00C05A92">
        <w:rPr>
          <w:rFonts w:ascii="Times New Roman" w:hAnsi="Times New Roman" w:cs="Times New Roman"/>
          <w:sz w:val="24"/>
          <w:szCs w:val="24"/>
        </w:rPr>
        <w:t>-85% capacity utilization</w:t>
      </w:r>
    </w:p>
    <w:p w14:paraId="0E650580" w14:textId="64EA0930" w:rsidR="003B2DBC" w:rsidRPr="00C05A92" w:rsidRDefault="00234F5B" w:rsidP="00460EFA">
      <w:pPr>
        <w:numPr>
          <w:ilvl w:val="0"/>
          <w:numId w:val="6"/>
        </w:numPr>
        <w:spacing w:after="0" w:line="240" w:lineRule="auto"/>
        <w:jc w:val="both"/>
        <w:rPr>
          <w:rFonts w:ascii="Times New Roman" w:hAnsi="Times New Roman" w:cs="Times New Roman"/>
          <w:sz w:val="24"/>
          <w:szCs w:val="24"/>
        </w:rPr>
      </w:pPr>
      <w:proofErr w:type="spellStart"/>
      <w:r w:rsidRPr="00C05A92">
        <w:rPr>
          <w:rFonts w:ascii="Times New Roman" w:hAnsi="Times New Roman" w:cs="Times New Roman"/>
          <w:b/>
          <w:bCs/>
          <w:sz w:val="24"/>
          <w:szCs w:val="24"/>
        </w:rPr>
        <w:t>Overproductive</w:t>
      </w:r>
      <w:proofErr w:type="spellEnd"/>
      <w:r w:rsidRPr="00C05A92">
        <w:rPr>
          <w:rFonts w:ascii="Times New Roman" w:hAnsi="Times New Roman" w:cs="Times New Roman"/>
          <w:sz w:val="24"/>
          <w:szCs w:val="24"/>
        </w:rPr>
        <w:t>: Optimal efficiency at &gt;85% capacity utilization</w:t>
      </w:r>
    </w:p>
    <w:p w14:paraId="627161C9"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81" w14:textId="540BC42A"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Primary Experimental Factors:</w:t>
      </w:r>
    </w:p>
    <w:p w14:paraId="0E650582" w14:textId="2EBEB7AF"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Terminal configurations</w:t>
      </w:r>
      <w:r w:rsidR="00B84ED5" w:rsidRPr="00C05A92">
        <w:rPr>
          <w:rFonts w:ascii="Times New Roman" w:hAnsi="Times New Roman" w:cs="Times New Roman"/>
          <w:sz w:val="24"/>
          <w:szCs w:val="24"/>
        </w:rPr>
        <w:t xml:space="preserve">: </w:t>
      </w:r>
      <w:r w:rsidRPr="00C05A92">
        <w:rPr>
          <w:rFonts w:ascii="Times New Roman" w:hAnsi="Times New Roman" w:cs="Times New Roman"/>
          <w:sz w:val="24"/>
          <w:szCs w:val="24"/>
        </w:rPr>
        <w:t>3-terminal system with heterogeneous productivity</w:t>
      </w:r>
    </w:p>
    <w:p w14:paraId="0E650583" w14:textId="0E91BDDD" w:rsidR="003B2DBC" w:rsidRPr="00C05A92" w:rsidRDefault="00C961A5" w:rsidP="00460EFA">
      <w:pPr>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of </w:t>
      </w:r>
      <w:r w:rsidR="00234F5B" w:rsidRPr="00C05A92">
        <w:rPr>
          <w:rFonts w:ascii="Times New Roman" w:hAnsi="Times New Roman" w:cs="Times New Roman"/>
          <w:sz w:val="24"/>
          <w:szCs w:val="24"/>
        </w:rPr>
        <w:t xml:space="preserve">CI </w:t>
      </w:r>
      <w:r>
        <w:rPr>
          <w:rFonts w:ascii="Times New Roman" w:hAnsi="Times New Roman" w:cs="Times New Roman"/>
          <w:sz w:val="24"/>
          <w:szCs w:val="24"/>
        </w:rPr>
        <w:t>capable vessels</w:t>
      </w:r>
      <w:r w:rsidR="00B84ED5" w:rsidRPr="00C05A92">
        <w:rPr>
          <w:rFonts w:ascii="Times New Roman" w:hAnsi="Times New Roman" w:cs="Times New Roman"/>
          <w:sz w:val="24"/>
          <w:szCs w:val="24"/>
        </w:rPr>
        <w:t xml:space="preserve">: </w:t>
      </w:r>
      <w:r w:rsidR="00234F5B" w:rsidRPr="00C05A92">
        <w:rPr>
          <w:rFonts w:ascii="Times New Roman" w:hAnsi="Times New Roman" w:cs="Times New Roman"/>
          <w:sz w:val="24"/>
          <w:szCs w:val="24"/>
        </w:rPr>
        <w:t>20%, 40%, 60%</w:t>
      </w:r>
    </w:p>
    <w:p w14:paraId="0E650584" w14:textId="5B6A2477"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Environmental subsidy levels</w:t>
      </w:r>
      <w:r w:rsidR="00B84ED5" w:rsidRPr="00C05A92">
        <w:rPr>
          <w:rFonts w:ascii="Times New Roman" w:hAnsi="Times New Roman" w:cs="Times New Roman"/>
          <w:sz w:val="24"/>
          <w:szCs w:val="24"/>
        </w:rPr>
        <w:t xml:space="preserve">: </w:t>
      </w:r>
      <w:r w:rsidRPr="00C05A92">
        <w:rPr>
          <w:rFonts w:ascii="Times New Roman" w:hAnsi="Times New Roman" w:cs="Times New Roman"/>
          <w:sz w:val="24"/>
          <w:szCs w:val="24"/>
        </w:rPr>
        <w:t>0%</w:t>
      </w:r>
      <w:r w:rsidR="00284A7B">
        <w:rPr>
          <w:rFonts w:ascii="Times New Roman" w:hAnsi="Times New Roman" w:cs="Times New Roman"/>
          <w:sz w:val="24"/>
          <w:szCs w:val="24"/>
        </w:rPr>
        <w:t xml:space="preserve"> </w:t>
      </w:r>
      <w:r w:rsidR="00B84ED5" w:rsidRPr="00C05A92">
        <w:rPr>
          <w:rFonts w:ascii="Times New Roman" w:hAnsi="Times New Roman" w:cs="Times New Roman"/>
          <w:sz w:val="24"/>
          <w:szCs w:val="24"/>
        </w:rPr>
        <w:t>(</w:t>
      </w:r>
      <w:r w:rsidR="00284A7B">
        <w:rPr>
          <w:rFonts w:ascii="Times New Roman" w:hAnsi="Times New Roman" w:cs="Times New Roman"/>
          <w:sz w:val="24"/>
          <w:szCs w:val="24"/>
        </w:rPr>
        <w:t xml:space="preserve">i.e., </w:t>
      </w:r>
      <w:r w:rsidR="00B84ED5" w:rsidRPr="00C05A92">
        <w:rPr>
          <w:rFonts w:ascii="Times New Roman" w:hAnsi="Times New Roman" w:cs="Times New Roman"/>
          <w:sz w:val="24"/>
          <w:szCs w:val="24"/>
        </w:rPr>
        <w:t>base case)</w:t>
      </w:r>
      <w:r w:rsidR="00284A7B">
        <w:rPr>
          <w:rFonts w:ascii="Times New Roman" w:hAnsi="Times New Roman" w:cs="Times New Roman"/>
          <w:sz w:val="24"/>
          <w:szCs w:val="24"/>
        </w:rPr>
        <w:t xml:space="preserve">, </w:t>
      </w:r>
      <w:r w:rsidRPr="00C05A92">
        <w:rPr>
          <w:rFonts w:ascii="Times New Roman" w:hAnsi="Times New Roman" w:cs="Times New Roman"/>
          <w:sz w:val="24"/>
          <w:szCs w:val="24"/>
        </w:rPr>
        <w:t>20%, 40%, 60%</w:t>
      </w:r>
    </w:p>
    <w:p w14:paraId="0E650585" w14:textId="70834E98"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Cooperation objectives</w:t>
      </w:r>
      <w:r w:rsidR="00B84ED5" w:rsidRPr="00C05A92">
        <w:rPr>
          <w:rFonts w:ascii="Times New Roman" w:hAnsi="Times New Roman" w:cs="Times New Roman"/>
          <w:sz w:val="24"/>
          <w:szCs w:val="24"/>
        </w:rPr>
        <w:t xml:space="preserve">: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vs </w:t>
      </w:r>
      <w:proofErr w:type="spellStart"/>
      <w:r w:rsidR="000123C2">
        <w:rPr>
          <w:rFonts w:ascii="Times New Roman" w:hAnsi="Times New Roman" w:cs="Times New Roman"/>
          <w:sz w:val="24"/>
          <w:szCs w:val="24"/>
        </w:rPr>
        <w:t>maxminP</w:t>
      </w:r>
      <w:proofErr w:type="spellEnd"/>
    </w:p>
    <w:p w14:paraId="0E650586" w14:textId="77777777"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Case problems (1-4) testing parameter sensitivity</w:t>
      </w:r>
    </w:p>
    <w:p w14:paraId="0E650587"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Data Generation Process:</w:t>
      </w:r>
    </w:p>
    <w:p w14:paraId="0E650588" w14:textId="77777777"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25 vessel instances per scenario capturing operational variability</w:t>
      </w:r>
    </w:p>
    <w:p w14:paraId="0E650589" w14:textId="2FCE6C16"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Vessel volumes </w:t>
      </w:r>
      <w:r w:rsidR="00B055A8" w:rsidRPr="00C05A92">
        <w:rPr>
          <w:rFonts w:ascii="Times New Roman" w:hAnsi="Times New Roman" w:cs="Times New Roman"/>
          <w:sz w:val="24"/>
          <w:szCs w:val="24"/>
        </w:rPr>
        <w:t>ranging from</w:t>
      </w:r>
      <w:r w:rsidRPr="00C05A92">
        <w:rPr>
          <w:rFonts w:ascii="Times New Roman" w:hAnsi="Times New Roman" w:cs="Times New Roman"/>
          <w:sz w:val="24"/>
          <w:szCs w:val="24"/>
        </w:rPr>
        <w:t xml:space="preserve"> 500-2,000 TEU per vessel</w:t>
      </w:r>
    </w:p>
    <w:p w14:paraId="0E65058A" w14:textId="77777777"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Random assignment based on initial demand patterns</w:t>
      </w:r>
    </w:p>
    <w:p w14:paraId="0E65058B" w14:textId="6EB8CFCE"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Multiple </w:t>
      </w:r>
      <w:r w:rsidR="00B055A8" w:rsidRPr="00C05A92">
        <w:rPr>
          <w:rFonts w:ascii="Times New Roman" w:hAnsi="Times New Roman" w:cs="Times New Roman"/>
          <w:sz w:val="24"/>
          <w:szCs w:val="24"/>
        </w:rPr>
        <w:t>replications</w:t>
      </w:r>
      <w:r w:rsidRPr="00C05A92">
        <w:rPr>
          <w:rFonts w:ascii="Times New Roman" w:hAnsi="Times New Roman" w:cs="Times New Roman"/>
          <w:sz w:val="24"/>
          <w:szCs w:val="24"/>
        </w:rPr>
        <w:t xml:space="preserve"> ensuring statistical significance</w:t>
      </w:r>
    </w:p>
    <w:p w14:paraId="707C5B4F" w14:textId="77777777" w:rsidR="00C36CC8" w:rsidRPr="00C05A92" w:rsidRDefault="00C36CC8" w:rsidP="00460EFA">
      <w:pPr>
        <w:pStyle w:val="Heading1"/>
        <w:spacing w:before="0" w:line="240" w:lineRule="auto"/>
      </w:pPr>
      <w:bookmarkStart w:id="4" w:name="results"/>
      <w:bookmarkEnd w:id="2"/>
      <w:bookmarkEnd w:id="3"/>
    </w:p>
    <w:p w14:paraId="0E65058C" w14:textId="7012B1BB" w:rsidR="003B2DBC" w:rsidRPr="00C05A92" w:rsidRDefault="00234F5B" w:rsidP="00460EFA">
      <w:pPr>
        <w:pStyle w:val="Heading1"/>
        <w:spacing w:before="0" w:line="240" w:lineRule="auto"/>
      </w:pPr>
      <w:r w:rsidRPr="00C05A92">
        <w:t>RESULTS</w:t>
      </w:r>
    </w:p>
    <w:p w14:paraId="07638840" w14:textId="63311CDC" w:rsidR="00975693" w:rsidRPr="00C05A92" w:rsidRDefault="00975693" w:rsidP="00EB0E3F">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This comprehensive results section presents the quantitative findings from our analysis of 1,992 terminal-scenario combinations examining vessel-based cooperation with environmental considerations. The analysis is structured to provide a systematic evaluation of cooperation performance across multiple dimensions: system-wide efficiency metrics, individual terminal profit distributions, environmental compliance impacts, distributional equity measures, operational vessel movement patterns, subsidy policy effectiveness, and capacity utilization dynamics. Each subsection compares the performance of efficiency-focused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and equity-focused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cooperation approaches under varying environmental subsidy levels (0%, 20%, 40%, 60%). The results reveal fundamental insights about how environmental policies reshape traditional cooperation dynamics and demonstrate the complex trade-offs between efficiency maximization and distributional equity in sustainable maritime operations.</w:t>
      </w:r>
    </w:p>
    <w:p w14:paraId="3940DF0B" w14:textId="77777777" w:rsidR="00975693" w:rsidRPr="00C05A92" w:rsidRDefault="00975693" w:rsidP="00460EFA">
      <w:pPr>
        <w:spacing w:after="0" w:line="240" w:lineRule="auto"/>
        <w:rPr>
          <w:rFonts w:ascii="Times New Roman" w:hAnsi="Times New Roman" w:cs="Times New Roman"/>
          <w:sz w:val="24"/>
          <w:szCs w:val="24"/>
        </w:rPr>
      </w:pPr>
    </w:p>
    <w:p w14:paraId="0E65058D" w14:textId="77777777" w:rsidR="003B2DBC" w:rsidRPr="00C05A92" w:rsidRDefault="00234F5B" w:rsidP="00460EFA">
      <w:pPr>
        <w:pStyle w:val="Subtitle"/>
        <w:spacing w:after="0" w:line="240" w:lineRule="auto"/>
      </w:pPr>
      <w:bookmarkStart w:id="5" w:name="X6aa76ffe875369a920e54a7a33813845b019913"/>
      <w:r w:rsidRPr="00C05A92">
        <w:t>System Performance and Efficiency Analysis</w:t>
      </w:r>
    </w:p>
    <w:p w14:paraId="4076C16A" w14:textId="206D5847" w:rsidR="00460EFA" w:rsidRPr="00C05A92" w:rsidRDefault="00A90FAD"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This subsection examines overall system-wide performance metrics to establish the fundamental efficiency characteristics of different cooperation approaches. The analysis quantifies total profit generation</w:t>
      </w:r>
      <w:r w:rsidR="0084325E">
        <w:rPr>
          <w:rFonts w:ascii="Times New Roman" w:hAnsi="Times New Roman" w:cs="Times New Roman"/>
          <w:sz w:val="24"/>
          <w:szCs w:val="24"/>
        </w:rPr>
        <w:t xml:space="preserve"> as </w:t>
      </w:r>
      <w:r w:rsidRPr="00C05A92">
        <w:rPr>
          <w:rFonts w:ascii="Times New Roman" w:hAnsi="Times New Roman" w:cs="Times New Roman"/>
          <w:sz w:val="24"/>
          <w:szCs w:val="24"/>
        </w:rPr>
        <w:t xml:space="preserve">system efficiency gains, and the magnitude of trade-offs between efficiency-focused </w:t>
      </w:r>
      <w:r w:rsidR="006E509B">
        <w:rPr>
          <w:rFonts w:ascii="Times New Roman" w:hAnsi="Times New Roman" w:cs="Times New Roman"/>
          <w:sz w:val="24"/>
          <w:szCs w:val="24"/>
        </w:rPr>
        <w:t>(</w:t>
      </w:r>
      <w:proofErr w:type="spellStart"/>
      <w:r w:rsidR="006E509B">
        <w:rPr>
          <w:rFonts w:ascii="Times New Roman" w:hAnsi="Times New Roman" w:cs="Times New Roman"/>
          <w:sz w:val="24"/>
          <w:szCs w:val="24"/>
        </w:rPr>
        <w:t>maxP</w:t>
      </w:r>
      <w:proofErr w:type="spellEnd"/>
      <w:r w:rsidR="006E509B">
        <w:rPr>
          <w:rFonts w:ascii="Times New Roman" w:hAnsi="Times New Roman" w:cs="Times New Roman"/>
          <w:sz w:val="24"/>
          <w:szCs w:val="24"/>
        </w:rPr>
        <w:t xml:space="preserve">) </w:t>
      </w:r>
      <w:r w:rsidRPr="00C05A92">
        <w:rPr>
          <w:rFonts w:ascii="Times New Roman" w:hAnsi="Times New Roman" w:cs="Times New Roman"/>
          <w:sz w:val="24"/>
          <w:szCs w:val="24"/>
        </w:rPr>
        <w:t xml:space="preserve">and equity-focused </w:t>
      </w:r>
      <w:r w:rsidR="006E509B">
        <w:rPr>
          <w:rFonts w:ascii="Times New Roman" w:hAnsi="Times New Roman" w:cs="Times New Roman"/>
          <w:sz w:val="24"/>
          <w:szCs w:val="24"/>
        </w:rPr>
        <w:t>(</w:t>
      </w:r>
      <w:proofErr w:type="spellStart"/>
      <w:r w:rsidR="006E509B">
        <w:rPr>
          <w:rFonts w:ascii="Times New Roman" w:hAnsi="Times New Roman" w:cs="Times New Roman"/>
          <w:sz w:val="24"/>
          <w:szCs w:val="24"/>
        </w:rPr>
        <w:t>maxminP</w:t>
      </w:r>
      <w:proofErr w:type="spellEnd"/>
      <w:r w:rsidR="006E509B">
        <w:rPr>
          <w:rFonts w:ascii="Times New Roman" w:hAnsi="Times New Roman" w:cs="Times New Roman"/>
          <w:sz w:val="24"/>
          <w:szCs w:val="24"/>
        </w:rPr>
        <w:t xml:space="preserve">) </w:t>
      </w:r>
      <w:r w:rsidRPr="00C05A92">
        <w:rPr>
          <w:rFonts w:ascii="Times New Roman" w:hAnsi="Times New Roman" w:cs="Times New Roman"/>
          <w:sz w:val="24"/>
          <w:szCs w:val="24"/>
        </w:rPr>
        <w:t>strategies under various environmental subsidy scenarios. These results provide the foundational understanding of how environmental incentives affect aggregate system performance and establish benchmarks for evaluating the efficiency premiums associated with different policy configurations.</w:t>
      </w:r>
      <w:r w:rsidR="00460EFA" w:rsidRPr="00C05A92">
        <w:rPr>
          <w:rFonts w:ascii="Times New Roman" w:hAnsi="Times New Roman" w:cs="Times New Roman"/>
          <w:sz w:val="24"/>
          <w:szCs w:val="24"/>
        </w:rPr>
        <w:t xml:space="preserve">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consistently achieves 1.2-2.1 percentage </w:t>
      </w:r>
      <w:r w:rsidR="00460EFA" w:rsidRPr="00C05A92">
        <w:rPr>
          <w:rFonts w:ascii="Times New Roman" w:hAnsi="Times New Roman" w:cs="Times New Roman"/>
          <w:sz w:val="24"/>
          <w:szCs w:val="24"/>
        </w:rPr>
        <w:lastRenderedPageBreak/>
        <w:t xml:space="preserve">points higher system efficiency </w:t>
      </w:r>
      <w:r w:rsidR="000A2528">
        <w:rPr>
          <w:rFonts w:ascii="Times New Roman" w:hAnsi="Times New Roman" w:cs="Times New Roman"/>
          <w:sz w:val="24"/>
          <w:szCs w:val="24"/>
        </w:rPr>
        <w:t xml:space="preserve">(Table 1) </w:t>
      </w:r>
      <w:r w:rsidR="00460EFA" w:rsidRPr="00C05A92">
        <w:rPr>
          <w:rFonts w:ascii="Times New Roman" w:hAnsi="Times New Roman" w:cs="Times New Roman"/>
          <w:sz w:val="24"/>
          <w:szCs w:val="24"/>
        </w:rPr>
        <w:t xml:space="preserve">than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with the efficiency gap widening as subsidies increase. This demonstrates that while efficiency-focused approaches generate higher overall benefits, the gap between efficiency and equity-focused approaches increases with environmental incentives.</w:t>
      </w:r>
    </w:p>
    <w:p w14:paraId="7442C8E1" w14:textId="26E6D05B" w:rsidR="00A90FAD" w:rsidRPr="00C05A92" w:rsidRDefault="00A90FAD" w:rsidP="00460EFA">
      <w:pPr>
        <w:spacing w:after="0" w:line="240" w:lineRule="auto"/>
        <w:rPr>
          <w:rFonts w:ascii="Times New Roman" w:hAnsi="Times New Roman" w:cs="Times New Roman"/>
          <w:sz w:val="24"/>
          <w:szCs w:val="24"/>
        </w:rPr>
      </w:pPr>
    </w:p>
    <w:p w14:paraId="0E65058F" w14:textId="77777777"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Table 1. System Efficiency by Objective Function and Subsidy Level</w:t>
      </w:r>
    </w:p>
    <w:tbl>
      <w:tblPr>
        <w:tblStyle w:val="TableGrid"/>
        <w:tblW w:w="0" w:type="auto"/>
        <w:tblLook w:val="04A0" w:firstRow="1" w:lastRow="0" w:firstColumn="1" w:lastColumn="0" w:noHBand="0" w:noVBand="1"/>
      </w:tblPr>
      <w:tblGrid>
        <w:gridCol w:w="983"/>
        <w:gridCol w:w="1044"/>
        <w:gridCol w:w="1977"/>
        <w:gridCol w:w="1695"/>
        <w:gridCol w:w="1601"/>
        <w:gridCol w:w="2050"/>
      </w:tblGrid>
      <w:tr w:rsidR="00C05A92" w:rsidRPr="00C05A92" w14:paraId="3A8EEFD6" w14:textId="77777777" w:rsidTr="00B82281">
        <w:tc>
          <w:tcPr>
            <w:tcW w:w="0" w:type="auto"/>
            <w:hideMark/>
          </w:tcPr>
          <w:p w14:paraId="1F8AD2EA" w14:textId="1B97CF65" w:rsidR="00942B62" w:rsidRPr="00C05A92" w:rsidRDefault="00547739"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0" w:type="auto"/>
            <w:hideMark/>
          </w:tcPr>
          <w:p w14:paraId="2BCA2749"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Subsidy %</w:t>
            </w:r>
          </w:p>
        </w:tc>
        <w:tc>
          <w:tcPr>
            <w:tcW w:w="0" w:type="auto"/>
            <w:hideMark/>
          </w:tcPr>
          <w:p w14:paraId="0551F1EA"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System Efficiency Gain (%)</w:t>
            </w:r>
          </w:p>
        </w:tc>
        <w:tc>
          <w:tcPr>
            <w:tcW w:w="0" w:type="auto"/>
            <w:hideMark/>
          </w:tcPr>
          <w:p w14:paraId="33BA620B"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Total Profit Before (M$)</w:t>
            </w:r>
          </w:p>
        </w:tc>
        <w:tc>
          <w:tcPr>
            <w:tcW w:w="0" w:type="auto"/>
            <w:hideMark/>
          </w:tcPr>
          <w:p w14:paraId="10501724"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Total Profit After (M$)</w:t>
            </w:r>
          </w:p>
        </w:tc>
        <w:tc>
          <w:tcPr>
            <w:tcW w:w="0" w:type="auto"/>
            <w:hideMark/>
          </w:tcPr>
          <w:p w14:paraId="6B947D11"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Efficiency-Fairness Tradeoff</w:t>
            </w:r>
          </w:p>
        </w:tc>
      </w:tr>
      <w:tr w:rsidR="00C05A92" w:rsidRPr="00C05A92" w14:paraId="3902C6CE" w14:textId="77777777" w:rsidTr="00B82281">
        <w:tc>
          <w:tcPr>
            <w:tcW w:w="0" w:type="auto"/>
            <w:hideMark/>
          </w:tcPr>
          <w:p w14:paraId="1893A58F" w14:textId="50ABD02A"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734316F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0" w:type="auto"/>
            <w:hideMark/>
          </w:tcPr>
          <w:p w14:paraId="6FD60961"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34.39</w:t>
            </w:r>
          </w:p>
        </w:tc>
        <w:tc>
          <w:tcPr>
            <w:tcW w:w="0" w:type="auto"/>
            <w:hideMark/>
          </w:tcPr>
          <w:p w14:paraId="0132B8D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15.81</w:t>
            </w:r>
          </w:p>
        </w:tc>
        <w:tc>
          <w:tcPr>
            <w:tcW w:w="0" w:type="auto"/>
            <w:hideMark/>
          </w:tcPr>
          <w:p w14:paraId="11EABC0C"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21.25</w:t>
            </w:r>
          </w:p>
        </w:tc>
        <w:tc>
          <w:tcPr>
            <w:tcW w:w="0" w:type="auto"/>
            <w:hideMark/>
          </w:tcPr>
          <w:p w14:paraId="753CCFF4" w14:textId="0140483A"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+1.23 vs </w:t>
            </w:r>
            <w:proofErr w:type="spellStart"/>
            <w:r w:rsidR="000123C2">
              <w:rPr>
                <w:rFonts w:ascii="Times New Roman" w:hAnsi="Times New Roman" w:cs="Times New Roman"/>
                <w:sz w:val="20"/>
                <w:szCs w:val="20"/>
              </w:rPr>
              <w:t>maxminP</w:t>
            </w:r>
            <w:proofErr w:type="spellEnd"/>
          </w:p>
        </w:tc>
      </w:tr>
      <w:tr w:rsidR="00C05A92" w:rsidRPr="00C05A92" w14:paraId="76708505" w14:textId="77777777" w:rsidTr="00B82281">
        <w:tc>
          <w:tcPr>
            <w:tcW w:w="0" w:type="auto"/>
            <w:hideMark/>
          </w:tcPr>
          <w:p w14:paraId="3A919225" w14:textId="49BB4D60"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7DA06FF4"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0" w:type="auto"/>
            <w:hideMark/>
          </w:tcPr>
          <w:p w14:paraId="0EF3CDA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33.16</w:t>
            </w:r>
          </w:p>
        </w:tc>
        <w:tc>
          <w:tcPr>
            <w:tcW w:w="0" w:type="auto"/>
            <w:hideMark/>
          </w:tcPr>
          <w:p w14:paraId="3A25CD7F"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15.35</w:t>
            </w:r>
          </w:p>
        </w:tc>
        <w:tc>
          <w:tcPr>
            <w:tcW w:w="0" w:type="auto"/>
            <w:hideMark/>
          </w:tcPr>
          <w:p w14:paraId="574959B3"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20.43</w:t>
            </w:r>
          </w:p>
        </w:tc>
        <w:tc>
          <w:tcPr>
            <w:tcW w:w="0" w:type="auto"/>
            <w:hideMark/>
          </w:tcPr>
          <w:p w14:paraId="34031CB1"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r w:rsidR="00C05A92" w:rsidRPr="00C05A92" w14:paraId="0FFFDF93" w14:textId="77777777" w:rsidTr="00B82281">
        <w:tc>
          <w:tcPr>
            <w:tcW w:w="0" w:type="auto"/>
            <w:hideMark/>
          </w:tcPr>
          <w:p w14:paraId="55ABFF09" w14:textId="2783770F"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4263DD9A"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0" w:type="auto"/>
            <w:hideMark/>
          </w:tcPr>
          <w:p w14:paraId="0C3934EA"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34.10</w:t>
            </w:r>
          </w:p>
        </w:tc>
        <w:tc>
          <w:tcPr>
            <w:tcW w:w="0" w:type="auto"/>
            <w:hideMark/>
          </w:tcPr>
          <w:p w14:paraId="09AFB1E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16.12</w:t>
            </w:r>
          </w:p>
        </w:tc>
        <w:tc>
          <w:tcPr>
            <w:tcW w:w="0" w:type="auto"/>
            <w:hideMark/>
          </w:tcPr>
          <w:p w14:paraId="34499E6D"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21.62</w:t>
            </w:r>
          </w:p>
        </w:tc>
        <w:tc>
          <w:tcPr>
            <w:tcW w:w="0" w:type="auto"/>
            <w:hideMark/>
          </w:tcPr>
          <w:p w14:paraId="074F8076" w14:textId="1C4F611B"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+1.57 vs </w:t>
            </w:r>
            <w:proofErr w:type="spellStart"/>
            <w:r w:rsidR="000123C2">
              <w:rPr>
                <w:rFonts w:ascii="Times New Roman" w:hAnsi="Times New Roman" w:cs="Times New Roman"/>
                <w:sz w:val="20"/>
                <w:szCs w:val="20"/>
              </w:rPr>
              <w:t>maxminP</w:t>
            </w:r>
            <w:proofErr w:type="spellEnd"/>
          </w:p>
        </w:tc>
      </w:tr>
      <w:tr w:rsidR="00C05A92" w:rsidRPr="00C05A92" w14:paraId="0ECF38AD" w14:textId="77777777" w:rsidTr="00B82281">
        <w:tc>
          <w:tcPr>
            <w:tcW w:w="0" w:type="auto"/>
            <w:hideMark/>
          </w:tcPr>
          <w:p w14:paraId="6630C06C" w14:textId="2038110A"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7752EE03"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0" w:type="auto"/>
            <w:hideMark/>
          </w:tcPr>
          <w:p w14:paraId="4381CFD1"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32.54</w:t>
            </w:r>
          </w:p>
        </w:tc>
        <w:tc>
          <w:tcPr>
            <w:tcW w:w="0" w:type="auto"/>
            <w:hideMark/>
          </w:tcPr>
          <w:p w14:paraId="660E5FF6"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16.12</w:t>
            </w:r>
          </w:p>
        </w:tc>
        <w:tc>
          <w:tcPr>
            <w:tcW w:w="0" w:type="auto"/>
            <w:hideMark/>
          </w:tcPr>
          <w:p w14:paraId="508454C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21.32</w:t>
            </w:r>
          </w:p>
        </w:tc>
        <w:tc>
          <w:tcPr>
            <w:tcW w:w="0" w:type="auto"/>
            <w:hideMark/>
          </w:tcPr>
          <w:p w14:paraId="7FB64703"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r w:rsidR="00C05A92" w:rsidRPr="00C05A92" w14:paraId="3011C57A" w14:textId="77777777" w:rsidTr="00B82281">
        <w:tc>
          <w:tcPr>
            <w:tcW w:w="0" w:type="auto"/>
            <w:hideMark/>
          </w:tcPr>
          <w:p w14:paraId="3EBDFE9E" w14:textId="07DF74C7"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19DDCEF7"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0" w:type="auto"/>
            <w:hideMark/>
          </w:tcPr>
          <w:p w14:paraId="6D598BD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34.10</w:t>
            </w:r>
          </w:p>
        </w:tc>
        <w:tc>
          <w:tcPr>
            <w:tcW w:w="0" w:type="auto"/>
            <w:hideMark/>
          </w:tcPr>
          <w:p w14:paraId="1F573E42"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16.88</w:t>
            </w:r>
          </w:p>
        </w:tc>
        <w:tc>
          <w:tcPr>
            <w:tcW w:w="0" w:type="auto"/>
            <w:hideMark/>
          </w:tcPr>
          <w:p w14:paraId="70FC1A74"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22.64</w:t>
            </w:r>
          </w:p>
        </w:tc>
        <w:tc>
          <w:tcPr>
            <w:tcW w:w="0" w:type="auto"/>
            <w:hideMark/>
          </w:tcPr>
          <w:p w14:paraId="128FC1FD" w14:textId="6C634C90"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+1.77 vs </w:t>
            </w:r>
            <w:proofErr w:type="spellStart"/>
            <w:r w:rsidR="000123C2">
              <w:rPr>
                <w:rFonts w:ascii="Times New Roman" w:hAnsi="Times New Roman" w:cs="Times New Roman"/>
                <w:sz w:val="20"/>
                <w:szCs w:val="20"/>
              </w:rPr>
              <w:t>maxminP</w:t>
            </w:r>
            <w:proofErr w:type="spellEnd"/>
          </w:p>
        </w:tc>
      </w:tr>
      <w:tr w:rsidR="00C05A92" w:rsidRPr="00C05A92" w14:paraId="3578FD26" w14:textId="77777777" w:rsidTr="00B82281">
        <w:tc>
          <w:tcPr>
            <w:tcW w:w="0" w:type="auto"/>
            <w:hideMark/>
          </w:tcPr>
          <w:p w14:paraId="34D1A67F" w14:textId="33BB60B9"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69ED336C"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0" w:type="auto"/>
            <w:hideMark/>
          </w:tcPr>
          <w:p w14:paraId="4BDA958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32.33</w:t>
            </w:r>
          </w:p>
        </w:tc>
        <w:tc>
          <w:tcPr>
            <w:tcW w:w="0" w:type="auto"/>
            <w:hideMark/>
          </w:tcPr>
          <w:p w14:paraId="1BA7D123"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16.88</w:t>
            </w:r>
          </w:p>
        </w:tc>
        <w:tc>
          <w:tcPr>
            <w:tcW w:w="0" w:type="auto"/>
            <w:hideMark/>
          </w:tcPr>
          <w:p w14:paraId="100EE4D0"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22.22</w:t>
            </w:r>
          </w:p>
        </w:tc>
        <w:tc>
          <w:tcPr>
            <w:tcW w:w="0" w:type="auto"/>
            <w:hideMark/>
          </w:tcPr>
          <w:p w14:paraId="266CC2C6"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r w:rsidR="00C05A92" w:rsidRPr="00C05A92" w14:paraId="4F1FCA35" w14:textId="77777777" w:rsidTr="00B82281">
        <w:tc>
          <w:tcPr>
            <w:tcW w:w="0" w:type="auto"/>
            <w:hideMark/>
          </w:tcPr>
          <w:p w14:paraId="7D945EC3" w14:textId="7EBB21DA"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40045560"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0" w:type="auto"/>
            <w:hideMark/>
          </w:tcPr>
          <w:p w14:paraId="014C2B81"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34.35</w:t>
            </w:r>
          </w:p>
        </w:tc>
        <w:tc>
          <w:tcPr>
            <w:tcW w:w="0" w:type="auto"/>
            <w:hideMark/>
          </w:tcPr>
          <w:p w14:paraId="622DAF5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17.65</w:t>
            </w:r>
          </w:p>
        </w:tc>
        <w:tc>
          <w:tcPr>
            <w:tcW w:w="0" w:type="auto"/>
            <w:hideMark/>
          </w:tcPr>
          <w:p w14:paraId="0DAD1872"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23.71</w:t>
            </w:r>
          </w:p>
        </w:tc>
        <w:tc>
          <w:tcPr>
            <w:tcW w:w="0" w:type="auto"/>
            <w:hideMark/>
          </w:tcPr>
          <w:p w14:paraId="448F78F3" w14:textId="0E88F3FB"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+2.12 vs </w:t>
            </w:r>
            <w:proofErr w:type="spellStart"/>
            <w:r w:rsidR="000123C2">
              <w:rPr>
                <w:rFonts w:ascii="Times New Roman" w:hAnsi="Times New Roman" w:cs="Times New Roman"/>
                <w:sz w:val="20"/>
                <w:szCs w:val="20"/>
              </w:rPr>
              <w:t>maxminP</w:t>
            </w:r>
            <w:proofErr w:type="spellEnd"/>
          </w:p>
        </w:tc>
      </w:tr>
      <w:tr w:rsidR="00053B89" w:rsidRPr="00C05A92" w14:paraId="75D80D3E" w14:textId="77777777" w:rsidTr="00B82281">
        <w:tc>
          <w:tcPr>
            <w:tcW w:w="0" w:type="auto"/>
            <w:hideMark/>
          </w:tcPr>
          <w:p w14:paraId="119D3B7B" w14:textId="4621213B"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57FFAA8F"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0" w:type="auto"/>
            <w:hideMark/>
          </w:tcPr>
          <w:p w14:paraId="063F17B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32.23</w:t>
            </w:r>
          </w:p>
        </w:tc>
        <w:tc>
          <w:tcPr>
            <w:tcW w:w="0" w:type="auto"/>
            <w:hideMark/>
          </w:tcPr>
          <w:p w14:paraId="3D7E0400"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17.65</w:t>
            </w:r>
          </w:p>
        </w:tc>
        <w:tc>
          <w:tcPr>
            <w:tcW w:w="0" w:type="auto"/>
            <w:hideMark/>
          </w:tcPr>
          <w:p w14:paraId="266C4E24"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23.10</w:t>
            </w:r>
          </w:p>
        </w:tc>
        <w:tc>
          <w:tcPr>
            <w:tcW w:w="0" w:type="auto"/>
            <w:hideMark/>
          </w:tcPr>
          <w:p w14:paraId="23FE8243"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bl>
    <w:p w14:paraId="709FFC4E" w14:textId="77777777" w:rsidR="00942B62" w:rsidRPr="00C05A92" w:rsidRDefault="00942B62" w:rsidP="00460EFA">
      <w:pPr>
        <w:spacing w:after="0" w:line="240" w:lineRule="auto"/>
        <w:jc w:val="both"/>
        <w:rPr>
          <w:rFonts w:ascii="Times New Roman" w:hAnsi="Times New Roman" w:cs="Times New Roman"/>
          <w:sz w:val="24"/>
          <w:szCs w:val="24"/>
        </w:rPr>
      </w:pPr>
    </w:p>
    <w:p w14:paraId="0E6505D0"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6" w:name="terminal-level-profit-distribution"/>
      <w:bookmarkEnd w:id="5"/>
      <w:r w:rsidRPr="00C05A92">
        <w:rPr>
          <w:rFonts w:ascii="Times New Roman" w:hAnsi="Times New Roman" w:cs="Times New Roman"/>
          <w:b/>
          <w:bCs/>
          <w:sz w:val="24"/>
          <w:szCs w:val="24"/>
        </w:rPr>
        <w:t>Terminal-Level Profit Distribution</w:t>
      </w:r>
    </w:p>
    <w:p w14:paraId="504D24E2" w14:textId="47D1CB6E" w:rsidR="00460EFA" w:rsidRPr="00C05A92" w:rsidRDefault="00133216"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analyzes how cooperation benefits are distributed among terminals with different productivity characteristics under varying environmental policy scenarios. The analysis examines profit changes for underproductive (optimal efficiency &lt;50% capacity), productive (50-85% capacity), and </w:t>
      </w:r>
      <w:proofErr w:type="spellStart"/>
      <w:r w:rsidRPr="00C05A92">
        <w:rPr>
          <w:rFonts w:ascii="Times New Roman" w:hAnsi="Times New Roman" w:cs="Times New Roman"/>
          <w:sz w:val="24"/>
          <w:szCs w:val="24"/>
        </w:rPr>
        <w:t>overproductive</w:t>
      </w:r>
      <w:proofErr w:type="spellEnd"/>
      <w:r w:rsidRPr="00C05A92">
        <w:rPr>
          <w:rFonts w:ascii="Times New Roman" w:hAnsi="Times New Roman" w:cs="Times New Roman"/>
          <w:sz w:val="24"/>
          <w:szCs w:val="24"/>
        </w:rPr>
        <w:t xml:space="preserve"> (&gt;85% capacity) terminals to understand which terminal types benefit most from cooperation and how environmental subsidies affect individual terminal performance. The results </w:t>
      </w:r>
      <w:r w:rsidR="00D60DB4">
        <w:rPr>
          <w:rFonts w:ascii="Times New Roman" w:hAnsi="Times New Roman" w:cs="Times New Roman"/>
          <w:sz w:val="24"/>
          <w:szCs w:val="24"/>
        </w:rPr>
        <w:t xml:space="preserve">(Table 2) </w:t>
      </w:r>
      <w:r w:rsidRPr="00C05A92">
        <w:rPr>
          <w:rFonts w:ascii="Times New Roman" w:hAnsi="Times New Roman" w:cs="Times New Roman"/>
          <w:sz w:val="24"/>
          <w:szCs w:val="24"/>
        </w:rPr>
        <w:t>reveal differential impacts of efficiency-focused versus equity-focused cooperation strategies and demonstrate how environmental policies can alter traditional profit distribution patterns among cooperating terminals.</w:t>
      </w:r>
      <w:r w:rsidR="00460EFA" w:rsidRPr="00C05A92">
        <w:rPr>
          <w:rFonts w:ascii="Times New Roman" w:hAnsi="Times New Roman" w:cs="Times New Roman"/>
          <w:sz w:val="24"/>
          <w:szCs w:val="24"/>
        </w:rPr>
        <w:t xml:space="preserve"> Underproductive terminals benefit most from cooperation, with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providing 43-32 percentage points higher returns than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However, returns diminish with higher subsidies under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suggesting potential over-incentivization effects. </w:t>
      </w:r>
      <w:proofErr w:type="spellStart"/>
      <w:r w:rsidR="00460EFA" w:rsidRPr="00C05A92">
        <w:rPr>
          <w:rFonts w:ascii="Times New Roman" w:hAnsi="Times New Roman" w:cs="Times New Roman"/>
          <w:sz w:val="24"/>
          <w:szCs w:val="24"/>
        </w:rPr>
        <w:t>Overproductive</w:t>
      </w:r>
      <w:proofErr w:type="spellEnd"/>
      <w:r w:rsidR="00460EFA" w:rsidRPr="00C05A92">
        <w:rPr>
          <w:rFonts w:ascii="Times New Roman" w:hAnsi="Times New Roman" w:cs="Times New Roman"/>
          <w:sz w:val="24"/>
          <w:szCs w:val="24"/>
        </w:rPr>
        <w:t xml:space="preserve"> terminals show increasing benefits with higher subsidies under both objectives, indicating successful incentive alignment.</w:t>
      </w:r>
    </w:p>
    <w:p w14:paraId="293354F7" w14:textId="77777777" w:rsidR="00133216" w:rsidRPr="00C05A92" w:rsidRDefault="00133216" w:rsidP="00460EFA">
      <w:pPr>
        <w:spacing w:after="0" w:line="240" w:lineRule="auto"/>
        <w:jc w:val="both"/>
        <w:rPr>
          <w:rFonts w:ascii="Times New Roman" w:hAnsi="Times New Roman" w:cs="Times New Roman"/>
          <w:b/>
          <w:bCs/>
          <w:sz w:val="24"/>
          <w:szCs w:val="24"/>
        </w:rPr>
      </w:pPr>
    </w:p>
    <w:p w14:paraId="0E6505D1"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2. Average Profit Change by Terminal Type and Objective (% Change)</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46"/>
        <w:gridCol w:w="1283"/>
        <w:gridCol w:w="1233"/>
        <w:gridCol w:w="1336"/>
        <w:gridCol w:w="1336"/>
        <w:gridCol w:w="1336"/>
        <w:gridCol w:w="1233"/>
      </w:tblGrid>
      <w:tr w:rsidR="00C05A92" w:rsidRPr="00C05A92" w14:paraId="0E6505D9" w14:textId="77777777" w:rsidTr="00547739">
        <w:trPr>
          <w:tblHeader/>
        </w:trPr>
        <w:tc>
          <w:tcPr>
            <w:tcW w:w="1746" w:type="dxa"/>
          </w:tcPr>
          <w:p w14:paraId="0E6505D2"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283" w:type="dxa"/>
          </w:tcPr>
          <w:p w14:paraId="0E6505D3" w14:textId="6097B018" w:rsidR="003B2DBC" w:rsidRPr="00C05A92" w:rsidRDefault="00547739"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1233" w:type="dxa"/>
          </w:tcPr>
          <w:p w14:paraId="0E6505D4"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0% Subsidy</w:t>
            </w:r>
          </w:p>
        </w:tc>
        <w:tc>
          <w:tcPr>
            <w:tcW w:w="1336" w:type="dxa"/>
          </w:tcPr>
          <w:p w14:paraId="0E6505D5"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20% Subsidy</w:t>
            </w:r>
          </w:p>
        </w:tc>
        <w:tc>
          <w:tcPr>
            <w:tcW w:w="1336" w:type="dxa"/>
          </w:tcPr>
          <w:p w14:paraId="0E6505D6"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40% Subsidy</w:t>
            </w:r>
          </w:p>
        </w:tc>
        <w:tc>
          <w:tcPr>
            <w:tcW w:w="1336" w:type="dxa"/>
          </w:tcPr>
          <w:p w14:paraId="0E6505D7"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60% Subsidy</w:t>
            </w:r>
          </w:p>
        </w:tc>
        <w:tc>
          <w:tcPr>
            <w:tcW w:w="1233" w:type="dxa"/>
          </w:tcPr>
          <w:p w14:paraId="0E6505D8"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Avg Change</w:t>
            </w:r>
          </w:p>
        </w:tc>
      </w:tr>
      <w:tr w:rsidR="00C05A92" w:rsidRPr="00C05A92" w14:paraId="0E6505E1" w14:textId="77777777" w:rsidTr="00547739">
        <w:tc>
          <w:tcPr>
            <w:tcW w:w="1746" w:type="dxa"/>
          </w:tcPr>
          <w:p w14:paraId="0E6505DA"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5DB" w14:textId="4F07E7D6"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233" w:type="dxa"/>
          </w:tcPr>
          <w:p w14:paraId="0E6505D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97.45</w:t>
            </w:r>
          </w:p>
        </w:tc>
        <w:tc>
          <w:tcPr>
            <w:tcW w:w="1336" w:type="dxa"/>
          </w:tcPr>
          <w:p w14:paraId="0E6505D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85.78</w:t>
            </w:r>
          </w:p>
        </w:tc>
        <w:tc>
          <w:tcPr>
            <w:tcW w:w="1336" w:type="dxa"/>
          </w:tcPr>
          <w:p w14:paraId="0E6505D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81.36</w:t>
            </w:r>
          </w:p>
        </w:tc>
        <w:tc>
          <w:tcPr>
            <w:tcW w:w="1336" w:type="dxa"/>
          </w:tcPr>
          <w:p w14:paraId="0E6505D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79.89</w:t>
            </w:r>
          </w:p>
        </w:tc>
        <w:tc>
          <w:tcPr>
            <w:tcW w:w="1233" w:type="dxa"/>
          </w:tcPr>
          <w:p w14:paraId="0E6505E0"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-17.56</w:t>
            </w:r>
          </w:p>
        </w:tc>
      </w:tr>
      <w:tr w:rsidR="00C05A92" w:rsidRPr="00C05A92" w14:paraId="0E6505E9" w14:textId="77777777" w:rsidTr="00547739">
        <w:tc>
          <w:tcPr>
            <w:tcW w:w="1746" w:type="dxa"/>
          </w:tcPr>
          <w:p w14:paraId="0E6505E2"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5E3" w14:textId="1E422C2B"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233" w:type="dxa"/>
          </w:tcPr>
          <w:p w14:paraId="0E6505E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54.16</w:t>
            </w:r>
          </w:p>
        </w:tc>
        <w:tc>
          <w:tcPr>
            <w:tcW w:w="1336" w:type="dxa"/>
          </w:tcPr>
          <w:p w14:paraId="0E6505E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51.24</w:t>
            </w:r>
          </w:p>
        </w:tc>
        <w:tc>
          <w:tcPr>
            <w:tcW w:w="1336" w:type="dxa"/>
          </w:tcPr>
          <w:p w14:paraId="0E6505E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49.28</w:t>
            </w:r>
          </w:p>
        </w:tc>
        <w:tc>
          <w:tcPr>
            <w:tcW w:w="1336" w:type="dxa"/>
          </w:tcPr>
          <w:p w14:paraId="0E6505E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48.15</w:t>
            </w:r>
          </w:p>
        </w:tc>
        <w:tc>
          <w:tcPr>
            <w:tcW w:w="1233" w:type="dxa"/>
          </w:tcPr>
          <w:p w14:paraId="0E6505E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-6.01</w:t>
            </w:r>
          </w:p>
        </w:tc>
      </w:tr>
      <w:tr w:rsidR="00C05A92" w:rsidRPr="00C05A92" w14:paraId="0E6505F1" w14:textId="77777777" w:rsidTr="00547739">
        <w:tc>
          <w:tcPr>
            <w:tcW w:w="1746" w:type="dxa"/>
          </w:tcPr>
          <w:p w14:paraId="0E6505EA"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5EB" w14:textId="62BF50A9"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233" w:type="dxa"/>
          </w:tcPr>
          <w:p w14:paraId="0E6505E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2.57</w:t>
            </w:r>
          </w:p>
        </w:tc>
        <w:tc>
          <w:tcPr>
            <w:tcW w:w="1336" w:type="dxa"/>
          </w:tcPr>
          <w:p w14:paraId="0E6505E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2.23</w:t>
            </w:r>
          </w:p>
        </w:tc>
        <w:tc>
          <w:tcPr>
            <w:tcW w:w="1336" w:type="dxa"/>
          </w:tcPr>
          <w:p w14:paraId="0E6505E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2.05</w:t>
            </w:r>
          </w:p>
        </w:tc>
        <w:tc>
          <w:tcPr>
            <w:tcW w:w="1336" w:type="dxa"/>
          </w:tcPr>
          <w:p w14:paraId="0E6505E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1.95</w:t>
            </w:r>
          </w:p>
        </w:tc>
        <w:tc>
          <w:tcPr>
            <w:tcW w:w="1233" w:type="dxa"/>
          </w:tcPr>
          <w:p w14:paraId="0E6505F0"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-0.62</w:t>
            </w:r>
          </w:p>
        </w:tc>
      </w:tr>
      <w:tr w:rsidR="00C05A92" w:rsidRPr="00C05A92" w14:paraId="0E6505F9" w14:textId="77777777" w:rsidTr="00547739">
        <w:tc>
          <w:tcPr>
            <w:tcW w:w="1746" w:type="dxa"/>
          </w:tcPr>
          <w:p w14:paraId="0E6505F2"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5F3" w14:textId="3AF336BC"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233" w:type="dxa"/>
          </w:tcPr>
          <w:p w14:paraId="0E6505F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2.79</w:t>
            </w:r>
          </w:p>
        </w:tc>
        <w:tc>
          <w:tcPr>
            <w:tcW w:w="1336" w:type="dxa"/>
          </w:tcPr>
          <w:p w14:paraId="0E6505F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2.42</w:t>
            </w:r>
          </w:p>
        </w:tc>
        <w:tc>
          <w:tcPr>
            <w:tcW w:w="1336" w:type="dxa"/>
          </w:tcPr>
          <w:p w14:paraId="0E6505F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2.15</w:t>
            </w:r>
          </w:p>
        </w:tc>
        <w:tc>
          <w:tcPr>
            <w:tcW w:w="1336" w:type="dxa"/>
          </w:tcPr>
          <w:p w14:paraId="0E6505F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1.98</w:t>
            </w:r>
          </w:p>
        </w:tc>
        <w:tc>
          <w:tcPr>
            <w:tcW w:w="1233" w:type="dxa"/>
          </w:tcPr>
          <w:p w14:paraId="0E6505F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-0.81</w:t>
            </w:r>
          </w:p>
        </w:tc>
      </w:tr>
      <w:tr w:rsidR="00C05A92" w:rsidRPr="00C05A92" w14:paraId="0E650601" w14:textId="77777777" w:rsidTr="00547739">
        <w:tc>
          <w:tcPr>
            <w:tcW w:w="1746" w:type="dxa"/>
          </w:tcPr>
          <w:p w14:paraId="0E6505FA"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5FB" w14:textId="1971F244"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233" w:type="dxa"/>
          </w:tcPr>
          <w:p w14:paraId="0E6505F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2.02</w:t>
            </w:r>
          </w:p>
        </w:tc>
        <w:tc>
          <w:tcPr>
            <w:tcW w:w="1336" w:type="dxa"/>
          </w:tcPr>
          <w:p w14:paraId="0E6505F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3.96</w:t>
            </w:r>
          </w:p>
        </w:tc>
        <w:tc>
          <w:tcPr>
            <w:tcW w:w="1336" w:type="dxa"/>
          </w:tcPr>
          <w:p w14:paraId="0E6505F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6.72</w:t>
            </w:r>
          </w:p>
        </w:tc>
        <w:tc>
          <w:tcPr>
            <w:tcW w:w="1336" w:type="dxa"/>
          </w:tcPr>
          <w:p w14:paraId="0E6505F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8.54</w:t>
            </w:r>
          </w:p>
        </w:tc>
        <w:tc>
          <w:tcPr>
            <w:tcW w:w="1233" w:type="dxa"/>
          </w:tcPr>
          <w:p w14:paraId="0E650600"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+6.52</w:t>
            </w:r>
          </w:p>
        </w:tc>
      </w:tr>
      <w:tr w:rsidR="009F2A4C" w:rsidRPr="00C05A92" w14:paraId="0E650609" w14:textId="77777777" w:rsidTr="00547739">
        <w:tc>
          <w:tcPr>
            <w:tcW w:w="1746" w:type="dxa"/>
          </w:tcPr>
          <w:p w14:paraId="0E650602"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603" w14:textId="30ED2D2F"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233" w:type="dxa"/>
          </w:tcPr>
          <w:p w14:paraId="0E65060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9.50</w:t>
            </w:r>
          </w:p>
        </w:tc>
        <w:tc>
          <w:tcPr>
            <w:tcW w:w="1336" w:type="dxa"/>
          </w:tcPr>
          <w:p w14:paraId="0E65060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11.74</w:t>
            </w:r>
          </w:p>
        </w:tc>
        <w:tc>
          <w:tcPr>
            <w:tcW w:w="1336" w:type="dxa"/>
          </w:tcPr>
          <w:p w14:paraId="0E65060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13.39</w:t>
            </w:r>
          </w:p>
        </w:tc>
        <w:tc>
          <w:tcPr>
            <w:tcW w:w="1336" w:type="dxa"/>
          </w:tcPr>
          <w:p w14:paraId="0E65060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14.34</w:t>
            </w:r>
          </w:p>
        </w:tc>
        <w:tc>
          <w:tcPr>
            <w:tcW w:w="1233" w:type="dxa"/>
          </w:tcPr>
          <w:p w14:paraId="0E65060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+4.84</w:t>
            </w:r>
          </w:p>
        </w:tc>
      </w:tr>
    </w:tbl>
    <w:p w14:paraId="6936B974" w14:textId="77777777" w:rsidR="009F2A4C" w:rsidRPr="00C05A92" w:rsidRDefault="009F2A4C" w:rsidP="00460EFA">
      <w:pPr>
        <w:pStyle w:val="Subtitle"/>
        <w:spacing w:after="0" w:line="240" w:lineRule="auto"/>
      </w:pPr>
      <w:bookmarkStart w:id="7" w:name="Xf634da25f6ccc8ae212788cf7c498eef35293a3"/>
      <w:bookmarkEnd w:id="6"/>
    </w:p>
    <w:p w14:paraId="0E65060B" w14:textId="5B0EFE18" w:rsidR="003B2DBC" w:rsidRPr="00C05A92" w:rsidRDefault="00234F5B" w:rsidP="00460EFA">
      <w:pPr>
        <w:pStyle w:val="Subtitle"/>
        <w:spacing w:after="0" w:line="240" w:lineRule="auto"/>
      </w:pPr>
      <w:r w:rsidRPr="00C05A92">
        <w:t>Environmental Compliance and CI Integration</w:t>
      </w:r>
    </w:p>
    <w:p w14:paraId="42F0155B" w14:textId="68F862AD" w:rsidR="00460EFA" w:rsidRPr="00C05A92" w:rsidRDefault="00DF6F39"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evaluates the impact of Clean Index (CI) infrastructure capabilities on terminal cooperation patterns and performance outcomes. The analysis compares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with non-CI terminals across different productivity types to quantify the competitive advantages of environmental infrastructure investments. The results</w:t>
      </w:r>
      <w:r w:rsidR="00915A3A">
        <w:rPr>
          <w:rFonts w:ascii="Times New Roman" w:hAnsi="Times New Roman" w:cs="Times New Roman"/>
          <w:sz w:val="24"/>
          <w:szCs w:val="24"/>
        </w:rPr>
        <w:t>,</w:t>
      </w:r>
      <w:r w:rsidRPr="00C05A92">
        <w:rPr>
          <w:rFonts w:ascii="Times New Roman" w:hAnsi="Times New Roman" w:cs="Times New Roman"/>
          <w:sz w:val="24"/>
          <w:szCs w:val="24"/>
        </w:rPr>
        <w:t xml:space="preserve"> </w:t>
      </w:r>
      <w:r w:rsidR="00915A3A">
        <w:rPr>
          <w:rFonts w:ascii="Times New Roman" w:hAnsi="Times New Roman" w:cs="Times New Roman"/>
          <w:sz w:val="24"/>
          <w:szCs w:val="24"/>
        </w:rPr>
        <w:t xml:space="preserve">as shown in Table 3, </w:t>
      </w:r>
      <w:r w:rsidRPr="00C05A92">
        <w:rPr>
          <w:rFonts w:ascii="Times New Roman" w:hAnsi="Times New Roman" w:cs="Times New Roman"/>
          <w:sz w:val="24"/>
          <w:szCs w:val="24"/>
        </w:rPr>
        <w:t>demonstrate how environmental compliance capabilities affect cooperation participation rates, profit premiums, and strategic positioning within cooperation networks, providing crucial insights for terminals considering environmental infrastructure investments.</w:t>
      </w:r>
      <w:r w:rsidR="00460EFA" w:rsidRPr="00C05A92">
        <w:rPr>
          <w:rFonts w:ascii="Times New Roman" w:hAnsi="Times New Roman" w:cs="Times New Roman"/>
          <w:sz w:val="24"/>
          <w:szCs w:val="24"/>
        </w:rPr>
        <w:t xml:space="preserve"> </w:t>
      </w:r>
      <w:r w:rsidR="004A6A03" w:rsidRPr="00C05A92">
        <w:rPr>
          <w:rFonts w:ascii="Times New Roman" w:hAnsi="Times New Roman" w:cs="Times New Roman"/>
          <w:sz w:val="24"/>
          <w:szCs w:val="24"/>
        </w:rPr>
        <w:t>CIC</w:t>
      </w:r>
      <w:r w:rsidR="00460EFA" w:rsidRPr="00C05A92">
        <w:rPr>
          <w:rFonts w:ascii="Times New Roman" w:hAnsi="Times New Roman" w:cs="Times New Roman"/>
          <w:sz w:val="24"/>
          <w:szCs w:val="24"/>
        </w:rPr>
        <w:t xml:space="preserve"> terminals demonstrate 15-25% higher </w:t>
      </w:r>
      <w:r w:rsidR="00460EFA" w:rsidRPr="00C05A92">
        <w:rPr>
          <w:rFonts w:ascii="Times New Roman" w:hAnsi="Times New Roman" w:cs="Times New Roman"/>
          <w:sz w:val="24"/>
          <w:szCs w:val="24"/>
        </w:rPr>
        <w:lastRenderedPageBreak/>
        <w:t>cooperation participation rates and achieve 8-18% profit premiums compared to non-CI terminals. This indicates that environmental infrastructure investments provide competitive advantages beyond regulatory compliance, particularly for underproductive terminals seeking to improve their market position.</w:t>
      </w:r>
    </w:p>
    <w:p w14:paraId="1255153D" w14:textId="77777777" w:rsidR="00DF6F39" w:rsidRPr="00C05A92" w:rsidRDefault="00DF6F39" w:rsidP="00460EFA">
      <w:pPr>
        <w:spacing w:after="0" w:line="240" w:lineRule="auto"/>
        <w:rPr>
          <w:rFonts w:ascii="Times New Roman" w:hAnsi="Times New Roman" w:cs="Times New Roman"/>
          <w:sz w:val="24"/>
          <w:szCs w:val="24"/>
        </w:rPr>
      </w:pPr>
    </w:p>
    <w:p w14:paraId="0E65060C"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3. CI Capability Impact on Cooperation Patterns</w:t>
      </w:r>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71"/>
        <w:gridCol w:w="1039"/>
        <w:gridCol w:w="1299"/>
        <w:gridCol w:w="1299"/>
        <w:gridCol w:w="866"/>
        <w:gridCol w:w="1645"/>
        <w:gridCol w:w="1731"/>
      </w:tblGrid>
      <w:tr w:rsidR="00C05A92" w:rsidRPr="00C05A92" w14:paraId="0E650614" w14:textId="77777777" w:rsidTr="004A6A03">
        <w:trPr>
          <w:tblHeader/>
        </w:trPr>
        <w:tc>
          <w:tcPr>
            <w:tcW w:w="1672" w:type="dxa"/>
          </w:tcPr>
          <w:p w14:paraId="0E65060D"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039" w:type="dxa"/>
          </w:tcPr>
          <w:p w14:paraId="0E65060E"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CI Status</w:t>
            </w:r>
          </w:p>
        </w:tc>
        <w:tc>
          <w:tcPr>
            <w:tcW w:w="1299" w:type="dxa"/>
          </w:tcPr>
          <w:p w14:paraId="0E65060F"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Provider Rate</w:t>
            </w:r>
          </w:p>
        </w:tc>
        <w:tc>
          <w:tcPr>
            <w:tcW w:w="1299" w:type="dxa"/>
          </w:tcPr>
          <w:p w14:paraId="0E650610"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Receiver Rate</w:t>
            </w:r>
          </w:p>
        </w:tc>
        <w:tc>
          <w:tcPr>
            <w:tcW w:w="866" w:type="dxa"/>
          </w:tcPr>
          <w:p w14:paraId="0E650611"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Net Rate</w:t>
            </w:r>
          </w:p>
        </w:tc>
        <w:tc>
          <w:tcPr>
            <w:tcW w:w="1645" w:type="dxa"/>
          </w:tcPr>
          <w:p w14:paraId="0E650612"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Avg Profit Change</w:t>
            </w:r>
          </w:p>
        </w:tc>
        <w:tc>
          <w:tcPr>
            <w:tcW w:w="1731" w:type="dxa"/>
          </w:tcPr>
          <w:p w14:paraId="0E650613"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Participation Rate</w:t>
            </w:r>
          </w:p>
        </w:tc>
      </w:tr>
      <w:tr w:rsidR="00C05A92" w:rsidRPr="00C05A92" w14:paraId="0E65061C" w14:textId="77777777" w:rsidTr="004A6A03">
        <w:tc>
          <w:tcPr>
            <w:tcW w:w="1672" w:type="dxa"/>
          </w:tcPr>
          <w:p w14:paraId="0E65061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039" w:type="dxa"/>
          </w:tcPr>
          <w:p w14:paraId="0E650616" w14:textId="7953D176" w:rsidR="003B2DBC" w:rsidRPr="00C05A92" w:rsidRDefault="004A6A03"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CIC</w:t>
            </w:r>
          </w:p>
        </w:tc>
        <w:tc>
          <w:tcPr>
            <w:tcW w:w="1299" w:type="dxa"/>
          </w:tcPr>
          <w:p w14:paraId="0E650617"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12.3%</w:t>
            </w:r>
          </w:p>
        </w:tc>
        <w:tc>
          <w:tcPr>
            <w:tcW w:w="1299" w:type="dxa"/>
          </w:tcPr>
          <w:p w14:paraId="0E650618"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58.7%</w:t>
            </w:r>
          </w:p>
        </w:tc>
        <w:tc>
          <w:tcPr>
            <w:tcW w:w="866" w:type="dxa"/>
          </w:tcPr>
          <w:p w14:paraId="0E650619"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46.4%</w:t>
            </w:r>
          </w:p>
        </w:tc>
        <w:tc>
          <w:tcPr>
            <w:tcW w:w="1645" w:type="dxa"/>
          </w:tcPr>
          <w:p w14:paraId="0E65061A"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+$2,340</w:t>
            </w:r>
          </w:p>
        </w:tc>
        <w:tc>
          <w:tcPr>
            <w:tcW w:w="1731" w:type="dxa"/>
          </w:tcPr>
          <w:p w14:paraId="0E65061B"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89.2%</w:t>
            </w:r>
          </w:p>
        </w:tc>
      </w:tr>
      <w:tr w:rsidR="00C05A92" w:rsidRPr="00C05A92" w14:paraId="0E650624" w14:textId="77777777" w:rsidTr="004A6A03">
        <w:tc>
          <w:tcPr>
            <w:tcW w:w="1672" w:type="dxa"/>
          </w:tcPr>
          <w:p w14:paraId="0E65061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039" w:type="dxa"/>
          </w:tcPr>
          <w:p w14:paraId="0E65061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Non-CI</w:t>
            </w:r>
          </w:p>
        </w:tc>
        <w:tc>
          <w:tcPr>
            <w:tcW w:w="1299" w:type="dxa"/>
          </w:tcPr>
          <w:p w14:paraId="0E65061F"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8.1%</w:t>
            </w:r>
          </w:p>
        </w:tc>
        <w:tc>
          <w:tcPr>
            <w:tcW w:w="1299" w:type="dxa"/>
          </w:tcPr>
          <w:p w14:paraId="0E650620"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51.2%</w:t>
            </w:r>
          </w:p>
        </w:tc>
        <w:tc>
          <w:tcPr>
            <w:tcW w:w="866" w:type="dxa"/>
          </w:tcPr>
          <w:p w14:paraId="0E650621"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43.1%</w:t>
            </w:r>
          </w:p>
        </w:tc>
        <w:tc>
          <w:tcPr>
            <w:tcW w:w="1645" w:type="dxa"/>
          </w:tcPr>
          <w:p w14:paraId="0E650622"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+$1,890</w:t>
            </w:r>
          </w:p>
        </w:tc>
        <w:tc>
          <w:tcPr>
            <w:tcW w:w="1731" w:type="dxa"/>
          </w:tcPr>
          <w:p w14:paraId="0E650623"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76.5%</w:t>
            </w:r>
          </w:p>
        </w:tc>
      </w:tr>
      <w:tr w:rsidR="00C05A92" w:rsidRPr="00C05A92" w14:paraId="0E65062C" w14:textId="77777777" w:rsidTr="004A6A03">
        <w:tc>
          <w:tcPr>
            <w:tcW w:w="1672" w:type="dxa"/>
          </w:tcPr>
          <w:p w14:paraId="0E65062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039" w:type="dxa"/>
          </w:tcPr>
          <w:p w14:paraId="0E650626" w14:textId="17288641" w:rsidR="003B2DBC" w:rsidRPr="00C05A92" w:rsidRDefault="004A6A03"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CIC</w:t>
            </w:r>
          </w:p>
        </w:tc>
        <w:tc>
          <w:tcPr>
            <w:tcW w:w="1299" w:type="dxa"/>
          </w:tcPr>
          <w:p w14:paraId="0E650627"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35.6%</w:t>
            </w:r>
          </w:p>
        </w:tc>
        <w:tc>
          <w:tcPr>
            <w:tcW w:w="1299" w:type="dxa"/>
          </w:tcPr>
          <w:p w14:paraId="0E650628"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42.3%</w:t>
            </w:r>
          </w:p>
        </w:tc>
        <w:tc>
          <w:tcPr>
            <w:tcW w:w="866" w:type="dxa"/>
          </w:tcPr>
          <w:p w14:paraId="0E650629"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6.7%</w:t>
            </w:r>
          </w:p>
        </w:tc>
        <w:tc>
          <w:tcPr>
            <w:tcW w:w="1645" w:type="dxa"/>
          </w:tcPr>
          <w:p w14:paraId="0E65062A"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+$1,780</w:t>
            </w:r>
          </w:p>
        </w:tc>
        <w:tc>
          <w:tcPr>
            <w:tcW w:w="1731" w:type="dxa"/>
          </w:tcPr>
          <w:p w14:paraId="0E65062B"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94.1%</w:t>
            </w:r>
          </w:p>
        </w:tc>
      </w:tr>
      <w:tr w:rsidR="00C05A92" w:rsidRPr="00C05A92" w14:paraId="0E650634" w14:textId="77777777" w:rsidTr="004A6A03">
        <w:tc>
          <w:tcPr>
            <w:tcW w:w="1672" w:type="dxa"/>
          </w:tcPr>
          <w:p w14:paraId="0E65062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039" w:type="dxa"/>
          </w:tcPr>
          <w:p w14:paraId="0E65062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Non-CI</w:t>
            </w:r>
          </w:p>
        </w:tc>
        <w:tc>
          <w:tcPr>
            <w:tcW w:w="1299" w:type="dxa"/>
          </w:tcPr>
          <w:p w14:paraId="0E65062F"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31.2%</w:t>
            </w:r>
          </w:p>
        </w:tc>
        <w:tc>
          <w:tcPr>
            <w:tcW w:w="1299" w:type="dxa"/>
          </w:tcPr>
          <w:p w14:paraId="0E650630"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38.9%</w:t>
            </w:r>
          </w:p>
        </w:tc>
        <w:tc>
          <w:tcPr>
            <w:tcW w:w="866" w:type="dxa"/>
          </w:tcPr>
          <w:p w14:paraId="0E650631"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7.7%</w:t>
            </w:r>
          </w:p>
        </w:tc>
        <w:tc>
          <w:tcPr>
            <w:tcW w:w="1645" w:type="dxa"/>
          </w:tcPr>
          <w:p w14:paraId="0E650632"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+$1,450</w:t>
            </w:r>
          </w:p>
        </w:tc>
        <w:tc>
          <w:tcPr>
            <w:tcW w:w="1731" w:type="dxa"/>
          </w:tcPr>
          <w:p w14:paraId="0E650633"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91.3%</w:t>
            </w:r>
          </w:p>
        </w:tc>
      </w:tr>
      <w:tr w:rsidR="00C05A92" w:rsidRPr="00C05A92" w14:paraId="0E65063C" w14:textId="77777777" w:rsidTr="004A6A03">
        <w:tc>
          <w:tcPr>
            <w:tcW w:w="1672" w:type="dxa"/>
          </w:tcPr>
          <w:p w14:paraId="0E650635"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039" w:type="dxa"/>
          </w:tcPr>
          <w:p w14:paraId="0E650636" w14:textId="5EDB7790" w:rsidR="003B2DBC" w:rsidRPr="00C05A92" w:rsidRDefault="004A6A03"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CIC</w:t>
            </w:r>
          </w:p>
        </w:tc>
        <w:tc>
          <w:tcPr>
            <w:tcW w:w="1299" w:type="dxa"/>
          </w:tcPr>
          <w:p w14:paraId="0E650637"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68.9%</w:t>
            </w:r>
          </w:p>
        </w:tc>
        <w:tc>
          <w:tcPr>
            <w:tcW w:w="1299" w:type="dxa"/>
          </w:tcPr>
          <w:p w14:paraId="0E650638"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23.4%</w:t>
            </w:r>
          </w:p>
        </w:tc>
        <w:tc>
          <w:tcPr>
            <w:tcW w:w="866" w:type="dxa"/>
          </w:tcPr>
          <w:p w14:paraId="0E650639"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45.5%</w:t>
            </w:r>
          </w:p>
        </w:tc>
        <w:tc>
          <w:tcPr>
            <w:tcW w:w="1645" w:type="dxa"/>
          </w:tcPr>
          <w:p w14:paraId="0E65063A"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+$1,120</w:t>
            </w:r>
          </w:p>
        </w:tc>
        <w:tc>
          <w:tcPr>
            <w:tcW w:w="1731" w:type="dxa"/>
          </w:tcPr>
          <w:p w14:paraId="0E65063B"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r>
      <w:tr w:rsidR="009F2A4C" w:rsidRPr="00C05A92" w14:paraId="0E650644" w14:textId="77777777" w:rsidTr="004A6A03">
        <w:tc>
          <w:tcPr>
            <w:tcW w:w="1672" w:type="dxa"/>
          </w:tcPr>
          <w:p w14:paraId="0E65063D"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039" w:type="dxa"/>
          </w:tcPr>
          <w:p w14:paraId="0E65063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Non-CI</w:t>
            </w:r>
          </w:p>
        </w:tc>
        <w:tc>
          <w:tcPr>
            <w:tcW w:w="1299" w:type="dxa"/>
          </w:tcPr>
          <w:p w14:paraId="0E65063F"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72.3%</w:t>
            </w:r>
          </w:p>
        </w:tc>
        <w:tc>
          <w:tcPr>
            <w:tcW w:w="1299" w:type="dxa"/>
          </w:tcPr>
          <w:p w14:paraId="0E650640"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18.7%</w:t>
            </w:r>
          </w:p>
        </w:tc>
        <w:tc>
          <w:tcPr>
            <w:tcW w:w="866" w:type="dxa"/>
          </w:tcPr>
          <w:p w14:paraId="0E650641"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53.6%</w:t>
            </w:r>
          </w:p>
        </w:tc>
        <w:tc>
          <w:tcPr>
            <w:tcW w:w="1645" w:type="dxa"/>
          </w:tcPr>
          <w:p w14:paraId="0E650642"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+$980</w:t>
            </w:r>
          </w:p>
        </w:tc>
        <w:tc>
          <w:tcPr>
            <w:tcW w:w="1731" w:type="dxa"/>
          </w:tcPr>
          <w:p w14:paraId="0E650643"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82.4%</w:t>
            </w:r>
          </w:p>
        </w:tc>
      </w:tr>
    </w:tbl>
    <w:p w14:paraId="41BAF98E" w14:textId="77777777" w:rsidR="00460EFA" w:rsidRPr="00C05A92" w:rsidRDefault="00460EFA" w:rsidP="00460EFA">
      <w:pPr>
        <w:spacing w:after="0" w:line="240" w:lineRule="auto"/>
        <w:jc w:val="both"/>
        <w:rPr>
          <w:rFonts w:ascii="Times New Roman" w:hAnsi="Times New Roman" w:cs="Times New Roman"/>
          <w:b/>
          <w:bCs/>
          <w:sz w:val="24"/>
          <w:szCs w:val="24"/>
        </w:rPr>
      </w:pPr>
      <w:bookmarkStart w:id="8" w:name="fairness-and-inequality-analysis"/>
      <w:bookmarkEnd w:id="7"/>
    </w:p>
    <w:p w14:paraId="0E650646" w14:textId="3245FB00"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Fairness and Inequality Analysis</w:t>
      </w:r>
    </w:p>
    <w:p w14:paraId="3DA0F038" w14:textId="583FC0F5" w:rsidR="00460EFA" w:rsidRPr="00C05A92" w:rsidRDefault="00C144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employs established distributional equity metrics to evaluate the fairness characteristics of different cooperation approaches and environmental policy scenarios. Using Gini coefficients, profit inequality measures (coefficient of variation), and load balance indices, the analysis quantifies how well each cooperation strategy distributes benefits among participating terminals. The results </w:t>
      </w:r>
      <w:r w:rsidR="00915A3A">
        <w:rPr>
          <w:rFonts w:ascii="Times New Roman" w:hAnsi="Times New Roman" w:cs="Times New Roman"/>
          <w:sz w:val="24"/>
          <w:szCs w:val="24"/>
        </w:rPr>
        <w:t xml:space="preserve">shown in Table 4 </w:t>
      </w:r>
      <w:r w:rsidRPr="00C05A92">
        <w:rPr>
          <w:rFonts w:ascii="Times New Roman" w:hAnsi="Times New Roman" w:cs="Times New Roman"/>
          <w:sz w:val="24"/>
          <w:szCs w:val="24"/>
        </w:rPr>
        <w:t>provide critical insights into the fundamental efficiency-fairness trade-off in terminal cooperation and demonstrate how environmental subsidies affect distributional equity outcomes across different policy configurations.</w:t>
      </w:r>
      <w:r w:rsidR="00B82281" w:rsidRPr="00C05A92">
        <w:rPr>
          <w:rFonts w:ascii="Times New Roman" w:hAnsi="Times New Roman" w:cs="Times New Roman"/>
          <w:sz w:val="24"/>
          <w:szCs w:val="24"/>
        </w:rPr>
        <w:t xml:space="preserve">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achieves significantly better distributional equity, with Gini coefficients 3-5 times lower than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across all subsidy levels. Environmental subsidies initially improve equity under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but show diminishing returns at higher levels</w:t>
      </w:r>
      <w:r w:rsidR="003234B4">
        <w:rPr>
          <w:rFonts w:ascii="Times New Roman" w:hAnsi="Times New Roman" w:cs="Times New Roman"/>
          <w:sz w:val="24"/>
          <w:szCs w:val="24"/>
        </w:rPr>
        <w:t xml:space="preserve"> (which is to be expected due to the nature of each objective function)</w:t>
      </w:r>
      <w:r w:rsidR="00460EFA" w:rsidRPr="00C05A92">
        <w:rPr>
          <w:rFonts w:ascii="Times New Roman" w:hAnsi="Times New Roman" w:cs="Times New Roman"/>
          <w:sz w:val="24"/>
          <w:szCs w:val="24"/>
        </w:rPr>
        <w:t>.</w:t>
      </w:r>
    </w:p>
    <w:p w14:paraId="4FCBEF3C" w14:textId="77777777" w:rsidR="00C1445B" w:rsidRPr="00C05A92" w:rsidRDefault="00C1445B" w:rsidP="00460EFA">
      <w:pPr>
        <w:spacing w:after="0" w:line="240" w:lineRule="auto"/>
        <w:jc w:val="both"/>
        <w:rPr>
          <w:rFonts w:ascii="Times New Roman" w:hAnsi="Times New Roman" w:cs="Times New Roman"/>
          <w:b/>
          <w:bCs/>
          <w:sz w:val="24"/>
          <w:szCs w:val="24"/>
        </w:rPr>
      </w:pPr>
    </w:p>
    <w:p w14:paraId="0E650647"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4. Profit Distribution Inequality Metrics</w:t>
      </w:r>
    </w:p>
    <w:tbl>
      <w:tblPr>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197"/>
        <w:gridCol w:w="961"/>
        <w:gridCol w:w="1573"/>
        <w:gridCol w:w="2097"/>
        <w:gridCol w:w="1748"/>
        <w:gridCol w:w="2010"/>
      </w:tblGrid>
      <w:tr w:rsidR="00C05A92" w:rsidRPr="00C05A92" w14:paraId="0E65064E" w14:textId="77777777" w:rsidTr="00E864CB">
        <w:trPr>
          <w:tblHeader/>
        </w:trPr>
        <w:tc>
          <w:tcPr>
            <w:tcW w:w="1197" w:type="dxa"/>
          </w:tcPr>
          <w:p w14:paraId="0E650648" w14:textId="0441C455" w:rsidR="003B2DBC" w:rsidRPr="00C05A92" w:rsidRDefault="00EB199F"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w:t>
            </w:r>
            <w:r w:rsidR="00E864CB" w:rsidRPr="00C05A92">
              <w:rPr>
                <w:rFonts w:ascii="Times New Roman" w:hAnsi="Times New Roman" w:cs="Times New Roman"/>
                <w:b/>
                <w:bCs/>
                <w:sz w:val="20"/>
                <w:szCs w:val="20"/>
              </w:rPr>
              <w:t>.</w:t>
            </w:r>
          </w:p>
        </w:tc>
        <w:tc>
          <w:tcPr>
            <w:tcW w:w="961" w:type="dxa"/>
          </w:tcPr>
          <w:p w14:paraId="0E650649"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Subsidy %</w:t>
            </w:r>
          </w:p>
        </w:tc>
        <w:tc>
          <w:tcPr>
            <w:tcW w:w="1573" w:type="dxa"/>
          </w:tcPr>
          <w:p w14:paraId="0E65064A"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Gini Coefficient</w:t>
            </w:r>
          </w:p>
        </w:tc>
        <w:tc>
          <w:tcPr>
            <w:tcW w:w="2097" w:type="dxa"/>
          </w:tcPr>
          <w:p w14:paraId="0E65064B"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Profit Inequality (CV)</w:t>
            </w:r>
          </w:p>
        </w:tc>
        <w:tc>
          <w:tcPr>
            <w:tcW w:w="1748" w:type="dxa"/>
          </w:tcPr>
          <w:p w14:paraId="0E65064C"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Load Balance Index</w:t>
            </w:r>
          </w:p>
        </w:tc>
        <w:tc>
          <w:tcPr>
            <w:tcW w:w="2010" w:type="dxa"/>
          </w:tcPr>
          <w:p w14:paraId="0E65064D"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Fairness Ranking</w:t>
            </w:r>
          </w:p>
        </w:tc>
      </w:tr>
      <w:tr w:rsidR="00C05A92" w:rsidRPr="00C05A92" w14:paraId="0E650655" w14:textId="77777777" w:rsidTr="00E864CB">
        <w:tc>
          <w:tcPr>
            <w:tcW w:w="1197" w:type="dxa"/>
          </w:tcPr>
          <w:p w14:paraId="0E65064F" w14:textId="7653EC65"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50"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573" w:type="dxa"/>
          </w:tcPr>
          <w:p w14:paraId="0E650651"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0.041</w:t>
            </w:r>
          </w:p>
        </w:tc>
        <w:tc>
          <w:tcPr>
            <w:tcW w:w="2097" w:type="dxa"/>
          </w:tcPr>
          <w:p w14:paraId="0E650652"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0.081</w:t>
            </w:r>
          </w:p>
        </w:tc>
        <w:tc>
          <w:tcPr>
            <w:tcW w:w="1748" w:type="dxa"/>
          </w:tcPr>
          <w:p w14:paraId="0E650653"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0.416</w:t>
            </w:r>
          </w:p>
        </w:tc>
        <w:tc>
          <w:tcPr>
            <w:tcW w:w="2010" w:type="dxa"/>
          </w:tcPr>
          <w:p w14:paraId="0E650654"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 (Most Fair)</w:t>
            </w:r>
          </w:p>
        </w:tc>
      </w:tr>
      <w:tr w:rsidR="00C05A92" w:rsidRPr="00C05A92" w14:paraId="0E65065C" w14:textId="77777777" w:rsidTr="00E864CB">
        <w:tc>
          <w:tcPr>
            <w:tcW w:w="1197" w:type="dxa"/>
          </w:tcPr>
          <w:p w14:paraId="0E650656" w14:textId="0FD0A8C1"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57"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573" w:type="dxa"/>
          </w:tcPr>
          <w:p w14:paraId="0E650658"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0.033</w:t>
            </w:r>
          </w:p>
        </w:tc>
        <w:tc>
          <w:tcPr>
            <w:tcW w:w="2097" w:type="dxa"/>
          </w:tcPr>
          <w:p w14:paraId="0E650659"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0.065</w:t>
            </w:r>
          </w:p>
        </w:tc>
        <w:tc>
          <w:tcPr>
            <w:tcW w:w="1748" w:type="dxa"/>
          </w:tcPr>
          <w:p w14:paraId="0E65065A"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0.412</w:t>
            </w:r>
          </w:p>
        </w:tc>
        <w:tc>
          <w:tcPr>
            <w:tcW w:w="2010" w:type="dxa"/>
          </w:tcPr>
          <w:p w14:paraId="0E65065B"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w:t>
            </w:r>
          </w:p>
        </w:tc>
      </w:tr>
      <w:tr w:rsidR="00C05A92" w:rsidRPr="00C05A92" w14:paraId="0E650663" w14:textId="77777777" w:rsidTr="00E864CB">
        <w:tc>
          <w:tcPr>
            <w:tcW w:w="1197" w:type="dxa"/>
          </w:tcPr>
          <w:p w14:paraId="0E65065D" w14:textId="7924D614"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5E"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573" w:type="dxa"/>
          </w:tcPr>
          <w:p w14:paraId="0E65065F"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0.034</w:t>
            </w:r>
          </w:p>
        </w:tc>
        <w:tc>
          <w:tcPr>
            <w:tcW w:w="2097" w:type="dxa"/>
          </w:tcPr>
          <w:p w14:paraId="0E650660"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0.066</w:t>
            </w:r>
          </w:p>
        </w:tc>
        <w:tc>
          <w:tcPr>
            <w:tcW w:w="1748" w:type="dxa"/>
          </w:tcPr>
          <w:p w14:paraId="0E650661"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0.412</w:t>
            </w:r>
          </w:p>
        </w:tc>
        <w:tc>
          <w:tcPr>
            <w:tcW w:w="2010" w:type="dxa"/>
          </w:tcPr>
          <w:p w14:paraId="0E650662"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w:t>
            </w:r>
          </w:p>
        </w:tc>
      </w:tr>
      <w:tr w:rsidR="00C05A92" w:rsidRPr="00C05A92" w14:paraId="0E65066A" w14:textId="77777777" w:rsidTr="00E864CB">
        <w:tc>
          <w:tcPr>
            <w:tcW w:w="1197" w:type="dxa"/>
          </w:tcPr>
          <w:p w14:paraId="0E650664" w14:textId="4AFD078B"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65"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573" w:type="dxa"/>
          </w:tcPr>
          <w:p w14:paraId="0E650666"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0.043</w:t>
            </w:r>
          </w:p>
        </w:tc>
        <w:tc>
          <w:tcPr>
            <w:tcW w:w="2097" w:type="dxa"/>
          </w:tcPr>
          <w:p w14:paraId="0E650667"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0.083</w:t>
            </w:r>
          </w:p>
        </w:tc>
        <w:tc>
          <w:tcPr>
            <w:tcW w:w="1748" w:type="dxa"/>
          </w:tcPr>
          <w:p w14:paraId="0E650668"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0.407</w:t>
            </w:r>
          </w:p>
        </w:tc>
        <w:tc>
          <w:tcPr>
            <w:tcW w:w="2010" w:type="dxa"/>
          </w:tcPr>
          <w:p w14:paraId="0E650669"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w:t>
            </w:r>
          </w:p>
        </w:tc>
      </w:tr>
      <w:tr w:rsidR="00C05A92" w:rsidRPr="00C05A92" w14:paraId="0E650671" w14:textId="77777777" w:rsidTr="00E864CB">
        <w:tc>
          <w:tcPr>
            <w:tcW w:w="1197" w:type="dxa"/>
          </w:tcPr>
          <w:p w14:paraId="0E65066B" w14:textId="3C8F4123"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6C"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573" w:type="dxa"/>
          </w:tcPr>
          <w:p w14:paraId="0E65066D"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0.162</w:t>
            </w:r>
          </w:p>
        </w:tc>
        <w:tc>
          <w:tcPr>
            <w:tcW w:w="2097" w:type="dxa"/>
          </w:tcPr>
          <w:p w14:paraId="0E65066E"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0.283</w:t>
            </w:r>
          </w:p>
        </w:tc>
        <w:tc>
          <w:tcPr>
            <w:tcW w:w="1748" w:type="dxa"/>
          </w:tcPr>
          <w:p w14:paraId="0E65066F"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0.477</w:t>
            </w:r>
          </w:p>
        </w:tc>
        <w:tc>
          <w:tcPr>
            <w:tcW w:w="2010" w:type="dxa"/>
          </w:tcPr>
          <w:p w14:paraId="0E650670"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w:t>
            </w:r>
          </w:p>
        </w:tc>
      </w:tr>
      <w:tr w:rsidR="00C05A92" w:rsidRPr="00C05A92" w14:paraId="0E650678" w14:textId="77777777" w:rsidTr="00E864CB">
        <w:tc>
          <w:tcPr>
            <w:tcW w:w="1197" w:type="dxa"/>
          </w:tcPr>
          <w:p w14:paraId="0E650672" w14:textId="6D0F8D86"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73"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573" w:type="dxa"/>
          </w:tcPr>
          <w:p w14:paraId="0E650674"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0.142</w:t>
            </w:r>
          </w:p>
        </w:tc>
        <w:tc>
          <w:tcPr>
            <w:tcW w:w="2097" w:type="dxa"/>
          </w:tcPr>
          <w:p w14:paraId="0E650675"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0.254</w:t>
            </w:r>
          </w:p>
        </w:tc>
        <w:tc>
          <w:tcPr>
            <w:tcW w:w="1748" w:type="dxa"/>
          </w:tcPr>
          <w:p w14:paraId="0E650676"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0.474</w:t>
            </w:r>
          </w:p>
        </w:tc>
        <w:tc>
          <w:tcPr>
            <w:tcW w:w="2010" w:type="dxa"/>
          </w:tcPr>
          <w:p w14:paraId="0E650677"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w:t>
            </w:r>
          </w:p>
        </w:tc>
      </w:tr>
      <w:tr w:rsidR="00C05A92" w:rsidRPr="00C05A92" w14:paraId="0E65067F" w14:textId="77777777" w:rsidTr="00E864CB">
        <w:tc>
          <w:tcPr>
            <w:tcW w:w="1197" w:type="dxa"/>
          </w:tcPr>
          <w:p w14:paraId="0E650679" w14:textId="2E71092A"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7A"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573" w:type="dxa"/>
          </w:tcPr>
          <w:p w14:paraId="0E65067B"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0.149</w:t>
            </w:r>
          </w:p>
        </w:tc>
        <w:tc>
          <w:tcPr>
            <w:tcW w:w="2097" w:type="dxa"/>
          </w:tcPr>
          <w:p w14:paraId="0E65067C"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0.264</w:t>
            </w:r>
          </w:p>
        </w:tc>
        <w:tc>
          <w:tcPr>
            <w:tcW w:w="1748" w:type="dxa"/>
          </w:tcPr>
          <w:p w14:paraId="0E65067D"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0.475</w:t>
            </w:r>
          </w:p>
        </w:tc>
        <w:tc>
          <w:tcPr>
            <w:tcW w:w="2010" w:type="dxa"/>
          </w:tcPr>
          <w:p w14:paraId="0E65067E"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w:t>
            </w:r>
          </w:p>
        </w:tc>
      </w:tr>
      <w:tr w:rsidR="009F2A4C" w:rsidRPr="00C05A92" w14:paraId="0E650686" w14:textId="77777777" w:rsidTr="00E864CB">
        <w:tc>
          <w:tcPr>
            <w:tcW w:w="1197" w:type="dxa"/>
          </w:tcPr>
          <w:p w14:paraId="0E650680" w14:textId="65F16067"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81"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573" w:type="dxa"/>
          </w:tcPr>
          <w:p w14:paraId="0E650682"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0.163</w:t>
            </w:r>
          </w:p>
        </w:tc>
        <w:tc>
          <w:tcPr>
            <w:tcW w:w="2097" w:type="dxa"/>
          </w:tcPr>
          <w:p w14:paraId="0E650683"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0.286</w:t>
            </w:r>
          </w:p>
        </w:tc>
        <w:tc>
          <w:tcPr>
            <w:tcW w:w="1748" w:type="dxa"/>
          </w:tcPr>
          <w:p w14:paraId="0E650684"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0.468</w:t>
            </w:r>
          </w:p>
        </w:tc>
        <w:tc>
          <w:tcPr>
            <w:tcW w:w="2010" w:type="dxa"/>
          </w:tcPr>
          <w:p w14:paraId="0E650685"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 (Least Fair)</w:t>
            </w:r>
          </w:p>
        </w:tc>
      </w:tr>
    </w:tbl>
    <w:p w14:paraId="353D5FCC" w14:textId="77777777" w:rsidR="00460EFA" w:rsidRPr="00C05A92" w:rsidRDefault="00460EFA" w:rsidP="00460EFA">
      <w:pPr>
        <w:spacing w:after="0" w:line="240" w:lineRule="auto"/>
        <w:jc w:val="both"/>
        <w:rPr>
          <w:rFonts w:ascii="Times New Roman" w:hAnsi="Times New Roman" w:cs="Times New Roman"/>
          <w:b/>
          <w:bCs/>
          <w:sz w:val="24"/>
          <w:szCs w:val="24"/>
        </w:rPr>
      </w:pPr>
      <w:bookmarkStart w:id="9" w:name="vessel-movement-and-network-effects"/>
      <w:bookmarkEnd w:id="8"/>
    </w:p>
    <w:p w14:paraId="0E650688" w14:textId="6022E1CD"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Vessel Movement and Network Effects</w:t>
      </w:r>
    </w:p>
    <w:p w14:paraId="6DE29BAE" w14:textId="52958C7F" w:rsidR="00460EFA" w:rsidRPr="00C05A92" w:rsidRDefault="00C80091"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examines the operational dynamics of vessel transfers within the cooperation network, focusing on the physical movement patterns and utilization of environmentally compliant vessels. The analysis investigates how many vessels are transferred between terminals, the proportion of CI-capable vessels in cooperation arrangements, and the overall network efficiency of vessel routing decisions. </w:t>
      </w:r>
      <w:r w:rsidR="00A457A0">
        <w:rPr>
          <w:rFonts w:ascii="Times New Roman" w:hAnsi="Times New Roman" w:cs="Times New Roman"/>
          <w:sz w:val="24"/>
          <w:szCs w:val="24"/>
        </w:rPr>
        <w:t xml:space="preserve">Results shown </w:t>
      </w:r>
      <w:proofErr w:type="spellStart"/>
      <w:r w:rsidR="00A457A0">
        <w:rPr>
          <w:rFonts w:ascii="Times New Roman" w:hAnsi="Times New Roman" w:cs="Times New Roman"/>
          <w:sz w:val="24"/>
          <w:szCs w:val="24"/>
        </w:rPr>
        <w:t>inTable</w:t>
      </w:r>
      <w:proofErr w:type="spellEnd"/>
      <w:r w:rsidR="00A457A0">
        <w:rPr>
          <w:rFonts w:ascii="Times New Roman" w:hAnsi="Times New Roman" w:cs="Times New Roman"/>
          <w:sz w:val="24"/>
          <w:szCs w:val="24"/>
        </w:rPr>
        <w:t xml:space="preserve"> 5</w:t>
      </w:r>
      <w:r w:rsidRPr="00C05A92">
        <w:rPr>
          <w:rFonts w:ascii="Times New Roman" w:hAnsi="Times New Roman" w:cs="Times New Roman"/>
          <w:sz w:val="24"/>
          <w:szCs w:val="24"/>
        </w:rPr>
        <w:t xml:space="preserve"> reveal how different cooperation objectives affect practical vessel movement patterns and demonstrate the operational integration of environmental compliance requirements within realistic cooperation frameworks.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achieves higher CI utilization rates (30.6% vs 20.2%) in baseline scenarios, suggesting better </w:t>
      </w:r>
      <w:r w:rsidR="00460EFA" w:rsidRPr="00C05A92">
        <w:rPr>
          <w:rFonts w:ascii="Times New Roman" w:hAnsi="Times New Roman" w:cs="Times New Roman"/>
          <w:sz w:val="24"/>
          <w:szCs w:val="24"/>
        </w:rPr>
        <w:lastRenderedPageBreak/>
        <w:t xml:space="preserve">integration of </w:t>
      </w:r>
      <w:r w:rsidR="004A6A03" w:rsidRPr="00C05A92">
        <w:rPr>
          <w:rFonts w:ascii="Times New Roman" w:hAnsi="Times New Roman" w:cs="Times New Roman"/>
          <w:sz w:val="24"/>
          <w:szCs w:val="24"/>
        </w:rPr>
        <w:t>CIC</w:t>
      </w:r>
      <w:r w:rsidR="00460EFA" w:rsidRPr="00C05A92">
        <w:rPr>
          <w:rFonts w:ascii="Times New Roman" w:hAnsi="Times New Roman" w:cs="Times New Roman"/>
          <w:sz w:val="24"/>
          <w:szCs w:val="24"/>
        </w:rPr>
        <w:t xml:space="preserve"> vessels in fairness-focused approaches. Environmental subsidies reduce this advantage, indicating that financial incentives may substitute for fairness-based coordination mechanisms.</w:t>
      </w:r>
    </w:p>
    <w:p w14:paraId="51B99485" w14:textId="77777777" w:rsidR="00460EFA" w:rsidRPr="00C05A92" w:rsidRDefault="00460EFA" w:rsidP="00460EFA">
      <w:pPr>
        <w:spacing w:after="0" w:line="240" w:lineRule="auto"/>
        <w:jc w:val="both"/>
        <w:rPr>
          <w:rFonts w:ascii="Times New Roman" w:hAnsi="Times New Roman" w:cs="Times New Roman"/>
          <w:b/>
          <w:bCs/>
          <w:sz w:val="24"/>
          <w:szCs w:val="24"/>
        </w:rPr>
      </w:pPr>
    </w:p>
    <w:p w14:paraId="0E65068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5. Vessel Transfer Patterns and CI Utilization</w:t>
      </w:r>
    </w:p>
    <w:tbl>
      <w:tblPr>
        <w:tblW w:w="51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83"/>
        <w:gridCol w:w="1049"/>
        <w:gridCol w:w="1813"/>
        <w:gridCol w:w="1717"/>
        <w:gridCol w:w="1336"/>
        <w:gridCol w:w="2386"/>
      </w:tblGrid>
      <w:tr w:rsidR="00C05A92" w:rsidRPr="00C05A92" w14:paraId="0E650690" w14:textId="77777777" w:rsidTr="00E864CB">
        <w:trPr>
          <w:tblHeader/>
        </w:trPr>
        <w:tc>
          <w:tcPr>
            <w:tcW w:w="1283" w:type="dxa"/>
          </w:tcPr>
          <w:p w14:paraId="0E65068A" w14:textId="2A77CA70"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1049" w:type="dxa"/>
          </w:tcPr>
          <w:p w14:paraId="0E65068B"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Subsidy %</w:t>
            </w:r>
          </w:p>
        </w:tc>
        <w:tc>
          <w:tcPr>
            <w:tcW w:w="1813" w:type="dxa"/>
          </w:tcPr>
          <w:p w14:paraId="0E65068C"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Avg Vessels Moved</w:t>
            </w:r>
          </w:p>
        </w:tc>
        <w:tc>
          <w:tcPr>
            <w:tcW w:w="1717" w:type="dxa"/>
          </w:tcPr>
          <w:p w14:paraId="0E65068D" w14:textId="39408BF6" w:rsidR="00E864CB" w:rsidRPr="00C05A92" w:rsidRDefault="004A6A03"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CIC</w:t>
            </w:r>
            <w:r w:rsidR="00E864CB" w:rsidRPr="00C05A92">
              <w:rPr>
                <w:rFonts w:ascii="Times New Roman" w:hAnsi="Times New Roman" w:cs="Times New Roman"/>
                <w:b/>
                <w:bCs/>
                <w:sz w:val="20"/>
                <w:szCs w:val="20"/>
              </w:rPr>
              <w:t xml:space="preserve"> Moved</w:t>
            </w:r>
          </w:p>
        </w:tc>
        <w:tc>
          <w:tcPr>
            <w:tcW w:w="1336" w:type="dxa"/>
          </w:tcPr>
          <w:p w14:paraId="0E65068E"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Non-CI Moved</w:t>
            </w:r>
          </w:p>
        </w:tc>
        <w:tc>
          <w:tcPr>
            <w:tcW w:w="2386" w:type="dxa"/>
          </w:tcPr>
          <w:p w14:paraId="0E65068F"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CI Utilization Rate (%)</w:t>
            </w:r>
          </w:p>
        </w:tc>
      </w:tr>
      <w:tr w:rsidR="00C05A92" w:rsidRPr="00C05A92" w14:paraId="0E650697" w14:textId="77777777" w:rsidTr="00E864CB">
        <w:tc>
          <w:tcPr>
            <w:tcW w:w="1283" w:type="dxa"/>
          </w:tcPr>
          <w:p w14:paraId="0E650691" w14:textId="0AD03E84"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92"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813" w:type="dxa"/>
          </w:tcPr>
          <w:p w14:paraId="0E650693"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94"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95"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96"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C05A92" w:rsidRPr="00C05A92" w14:paraId="0E65069E" w14:textId="77777777" w:rsidTr="00E864CB">
        <w:tc>
          <w:tcPr>
            <w:tcW w:w="1283" w:type="dxa"/>
          </w:tcPr>
          <w:p w14:paraId="0E650698" w14:textId="4A023A14"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99"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813" w:type="dxa"/>
          </w:tcPr>
          <w:p w14:paraId="0E65069A"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10.52</w:t>
            </w:r>
          </w:p>
        </w:tc>
        <w:tc>
          <w:tcPr>
            <w:tcW w:w="1717" w:type="dxa"/>
          </w:tcPr>
          <w:p w14:paraId="0E65069B"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3.22</w:t>
            </w:r>
          </w:p>
        </w:tc>
        <w:tc>
          <w:tcPr>
            <w:tcW w:w="1336" w:type="dxa"/>
          </w:tcPr>
          <w:p w14:paraId="0E65069C"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7.30</w:t>
            </w:r>
          </w:p>
        </w:tc>
        <w:tc>
          <w:tcPr>
            <w:tcW w:w="2386" w:type="dxa"/>
          </w:tcPr>
          <w:p w14:paraId="0E65069D"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30.6</w:t>
            </w:r>
          </w:p>
        </w:tc>
      </w:tr>
      <w:tr w:rsidR="00C05A92" w:rsidRPr="00C05A92" w14:paraId="0E6506A5" w14:textId="77777777" w:rsidTr="00E864CB">
        <w:tc>
          <w:tcPr>
            <w:tcW w:w="1283" w:type="dxa"/>
          </w:tcPr>
          <w:p w14:paraId="0E65069F" w14:textId="45AC280C"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A0"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813" w:type="dxa"/>
          </w:tcPr>
          <w:p w14:paraId="0E6506A1"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A2"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A3"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A4"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C05A92" w:rsidRPr="00C05A92" w14:paraId="0E6506AC" w14:textId="77777777" w:rsidTr="00E864CB">
        <w:tc>
          <w:tcPr>
            <w:tcW w:w="1283" w:type="dxa"/>
          </w:tcPr>
          <w:p w14:paraId="0E6506A6" w14:textId="4F04EEB7"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A7"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813" w:type="dxa"/>
          </w:tcPr>
          <w:p w14:paraId="0E6506A8"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10.80</w:t>
            </w:r>
          </w:p>
        </w:tc>
        <w:tc>
          <w:tcPr>
            <w:tcW w:w="1717" w:type="dxa"/>
          </w:tcPr>
          <w:p w14:paraId="0E6506A9"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AA"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c>
          <w:tcPr>
            <w:tcW w:w="2386" w:type="dxa"/>
          </w:tcPr>
          <w:p w14:paraId="0E6506AB"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r>
      <w:tr w:rsidR="00C05A92" w:rsidRPr="00C05A92" w14:paraId="0E6506B3" w14:textId="77777777" w:rsidTr="00E864CB">
        <w:tc>
          <w:tcPr>
            <w:tcW w:w="1283" w:type="dxa"/>
          </w:tcPr>
          <w:p w14:paraId="0E6506AD" w14:textId="40D8368C"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AE"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813" w:type="dxa"/>
          </w:tcPr>
          <w:p w14:paraId="0E6506AF"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B0"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B1"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B2"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C05A92" w:rsidRPr="00C05A92" w14:paraId="0E6506BA" w14:textId="77777777" w:rsidTr="00E864CB">
        <w:tc>
          <w:tcPr>
            <w:tcW w:w="1283" w:type="dxa"/>
          </w:tcPr>
          <w:p w14:paraId="0E6506B4" w14:textId="3479BE8A"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B5"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813" w:type="dxa"/>
          </w:tcPr>
          <w:p w14:paraId="0E6506B6"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10.80</w:t>
            </w:r>
          </w:p>
        </w:tc>
        <w:tc>
          <w:tcPr>
            <w:tcW w:w="1717" w:type="dxa"/>
          </w:tcPr>
          <w:p w14:paraId="0E6506B7"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B8"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c>
          <w:tcPr>
            <w:tcW w:w="2386" w:type="dxa"/>
          </w:tcPr>
          <w:p w14:paraId="0E6506B9"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r>
      <w:tr w:rsidR="00C05A92" w:rsidRPr="00C05A92" w14:paraId="0E6506C1" w14:textId="77777777" w:rsidTr="00E864CB">
        <w:tc>
          <w:tcPr>
            <w:tcW w:w="1283" w:type="dxa"/>
          </w:tcPr>
          <w:p w14:paraId="0E6506BB" w14:textId="4D28AA1E"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BC"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813" w:type="dxa"/>
          </w:tcPr>
          <w:p w14:paraId="0E6506BD"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BE"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BF"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C0"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9F2A4C" w:rsidRPr="00C05A92" w14:paraId="0E6506C8" w14:textId="77777777" w:rsidTr="00E864CB">
        <w:tc>
          <w:tcPr>
            <w:tcW w:w="1283" w:type="dxa"/>
          </w:tcPr>
          <w:p w14:paraId="0E6506C2" w14:textId="44D69731"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C3"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813" w:type="dxa"/>
          </w:tcPr>
          <w:p w14:paraId="0E6506C4"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10.80</w:t>
            </w:r>
          </w:p>
        </w:tc>
        <w:tc>
          <w:tcPr>
            <w:tcW w:w="1717" w:type="dxa"/>
          </w:tcPr>
          <w:p w14:paraId="0E6506C5"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C6"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c>
          <w:tcPr>
            <w:tcW w:w="2386" w:type="dxa"/>
          </w:tcPr>
          <w:p w14:paraId="0E6506C7"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r>
    </w:tbl>
    <w:p w14:paraId="28CE3287" w14:textId="77777777" w:rsidR="00460EFA" w:rsidRPr="00C05A92" w:rsidRDefault="00460EFA" w:rsidP="00460EFA">
      <w:pPr>
        <w:spacing w:after="0" w:line="240" w:lineRule="auto"/>
        <w:jc w:val="both"/>
        <w:rPr>
          <w:rFonts w:ascii="Times New Roman" w:hAnsi="Times New Roman" w:cs="Times New Roman"/>
          <w:b/>
          <w:bCs/>
          <w:sz w:val="24"/>
          <w:szCs w:val="24"/>
        </w:rPr>
      </w:pPr>
      <w:bookmarkStart w:id="10" w:name="environmental-subsidy-effectiveness"/>
      <w:bookmarkEnd w:id="9"/>
    </w:p>
    <w:p w14:paraId="0E6506CA" w14:textId="747ADF1C"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Environmental Subsidy Effectiveness</w:t>
      </w:r>
    </w:p>
    <w:p w14:paraId="6EFFA06C" w14:textId="23AEC831" w:rsidR="00460EFA" w:rsidRPr="00C05A92" w:rsidRDefault="009B28FD"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evaluates the economic efficiency and cost-effectiveness of environmental subsidy policies across different terminal types and cooperation strategies. The analysis examines absolute subsidy expenditures, subsidy costs as percentages of generated profits, and comparative rankings of cost-effectiveness across different approaches. The results </w:t>
      </w:r>
      <w:r w:rsidR="00A654E3">
        <w:rPr>
          <w:rFonts w:ascii="Times New Roman" w:hAnsi="Times New Roman" w:cs="Times New Roman"/>
          <w:sz w:val="24"/>
          <w:szCs w:val="24"/>
        </w:rPr>
        <w:t xml:space="preserve">listed in Table 6 </w:t>
      </w:r>
      <w:r w:rsidRPr="00C05A92">
        <w:rPr>
          <w:rFonts w:ascii="Times New Roman" w:hAnsi="Times New Roman" w:cs="Times New Roman"/>
          <w:sz w:val="24"/>
          <w:szCs w:val="24"/>
        </w:rPr>
        <w:t xml:space="preserve">provide essential guidance for `policymakers designing environmental incentive programs by identifying which subsidy configurations deliver optimal value for public investment while achieving desired cooperation and sustainability outcomes. </w:t>
      </w:r>
      <w:proofErr w:type="spellStart"/>
      <w:r w:rsidR="00053B89">
        <w:rPr>
          <w:rFonts w:ascii="Times New Roman" w:hAnsi="Times New Roman" w:cs="Times New Roman"/>
          <w:sz w:val="24"/>
          <w:szCs w:val="24"/>
        </w:rPr>
        <w:t>maxP</w:t>
      </w:r>
      <w:proofErr w:type="spellEnd"/>
      <w:r w:rsidR="00EB0E3F" w:rsidRPr="00C05A92">
        <w:rPr>
          <w:rFonts w:ascii="Times New Roman" w:hAnsi="Times New Roman" w:cs="Times New Roman"/>
          <w:sz w:val="24"/>
          <w:szCs w:val="24"/>
        </w:rPr>
        <w:t xml:space="preserve"> generally requires lower subsidies as a percentage of profit, indicating a higher cost-effectiveness for most terminal types. However, for </w:t>
      </w:r>
      <w:proofErr w:type="spellStart"/>
      <w:r w:rsidR="00EB0E3F" w:rsidRPr="00C05A92">
        <w:rPr>
          <w:rFonts w:ascii="Times New Roman" w:hAnsi="Times New Roman" w:cs="Times New Roman"/>
          <w:sz w:val="24"/>
          <w:szCs w:val="24"/>
        </w:rPr>
        <w:t>Overproductive</w:t>
      </w:r>
      <w:proofErr w:type="spellEnd"/>
      <w:r w:rsidR="00EB0E3F" w:rsidRPr="00C05A92">
        <w:rPr>
          <w:rFonts w:ascii="Times New Roman" w:hAnsi="Times New Roman" w:cs="Times New Roman"/>
          <w:sz w:val="24"/>
          <w:szCs w:val="24"/>
        </w:rPr>
        <w:t xml:space="preserve"> terminals, the </w:t>
      </w:r>
      <w:proofErr w:type="spellStart"/>
      <w:r w:rsidR="000123C2">
        <w:rPr>
          <w:rFonts w:ascii="Times New Roman" w:hAnsi="Times New Roman" w:cs="Times New Roman"/>
          <w:sz w:val="24"/>
          <w:szCs w:val="24"/>
        </w:rPr>
        <w:t>maxminP</w:t>
      </w:r>
      <w:proofErr w:type="spellEnd"/>
      <w:r w:rsidR="00EB0E3F" w:rsidRPr="00C05A92">
        <w:rPr>
          <w:rFonts w:ascii="Times New Roman" w:hAnsi="Times New Roman" w:cs="Times New Roman"/>
          <w:sz w:val="24"/>
          <w:szCs w:val="24"/>
        </w:rPr>
        <w:t xml:space="preserve"> approach is more cost-effective, with a lower subsidy-to-profit percentage (2.49%) compared to </w:t>
      </w:r>
      <w:proofErr w:type="spellStart"/>
      <w:r w:rsidR="00053B89">
        <w:rPr>
          <w:rFonts w:ascii="Times New Roman" w:hAnsi="Times New Roman" w:cs="Times New Roman"/>
          <w:sz w:val="24"/>
          <w:szCs w:val="24"/>
        </w:rPr>
        <w:t>maxP</w:t>
      </w:r>
      <w:proofErr w:type="spellEnd"/>
      <w:r w:rsidR="00EB0E3F" w:rsidRPr="00C05A92">
        <w:rPr>
          <w:rFonts w:ascii="Times New Roman" w:hAnsi="Times New Roman" w:cs="Times New Roman"/>
          <w:sz w:val="24"/>
          <w:szCs w:val="24"/>
        </w:rPr>
        <w:t xml:space="preserve"> (3.50%).</w:t>
      </w:r>
    </w:p>
    <w:p w14:paraId="28FDD7EE" w14:textId="77777777" w:rsidR="00460EFA" w:rsidRPr="00C05A92" w:rsidRDefault="00460EFA" w:rsidP="00460EFA">
      <w:pPr>
        <w:spacing w:after="0" w:line="240" w:lineRule="auto"/>
        <w:jc w:val="both"/>
        <w:rPr>
          <w:rFonts w:ascii="Times New Roman" w:hAnsi="Times New Roman" w:cs="Times New Roman"/>
          <w:b/>
          <w:bCs/>
          <w:sz w:val="24"/>
          <w:szCs w:val="24"/>
        </w:rPr>
      </w:pPr>
    </w:p>
    <w:p w14:paraId="0E6506CB"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6. Subsidy Economics by Terminal Type and Objective</w:t>
      </w:r>
    </w:p>
    <w:tbl>
      <w:tblPr>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44"/>
        <w:gridCol w:w="1283"/>
        <w:gridCol w:w="2288"/>
        <w:gridCol w:w="2180"/>
        <w:gridCol w:w="2230"/>
      </w:tblGrid>
      <w:tr w:rsidR="00C05A92" w:rsidRPr="00C05A92" w14:paraId="0E6506D1" w14:textId="77777777" w:rsidTr="006B08F3">
        <w:trPr>
          <w:tblHeader/>
        </w:trPr>
        <w:tc>
          <w:tcPr>
            <w:tcW w:w="1644" w:type="dxa"/>
          </w:tcPr>
          <w:p w14:paraId="0E6506CC"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283" w:type="dxa"/>
          </w:tcPr>
          <w:p w14:paraId="0E6506CD"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Objective</w:t>
            </w:r>
          </w:p>
        </w:tc>
        <w:tc>
          <w:tcPr>
            <w:tcW w:w="2288" w:type="dxa"/>
          </w:tcPr>
          <w:p w14:paraId="0E6506CE" w14:textId="62147406"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 xml:space="preserve">Avg </w:t>
            </w:r>
            <w:r w:rsidR="00993017">
              <w:rPr>
                <w:rFonts w:ascii="Times New Roman" w:hAnsi="Times New Roman" w:cs="Times New Roman"/>
                <w:b/>
                <w:bCs/>
                <w:sz w:val="20"/>
                <w:szCs w:val="20"/>
              </w:rPr>
              <w:t xml:space="preserve">Total </w:t>
            </w:r>
            <w:r w:rsidRPr="00C05A92">
              <w:rPr>
                <w:rFonts w:ascii="Times New Roman" w:hAnsi="Times New Roman" w:cs="Times New Roman"/>
                <w:b/>
                <w:bCs/>
                <w:sz w:val="20"/>
                <w:szCs w:val="20"/>
              </w:rPr>
              <w:t>Subsidy per Terminal ($)</w:t>
            </w:r>
          </w:p>
        </w:tc>
        <w:tc>
          <w:tcPr>
            <w:tcW w:w="2180" w:type="dxa"/>
          </w:tcPr>
          <w:p w14:paraId="0E6506CF"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Subsidy as % of Profit</w:t>
            </w:r>
          </w:p>
        </w:tc>
        <w:tc>
          <w:tcPr>
            <w:tcW w:w="2230" w:type="dxa"/>
          </w:tcPr>
          <w:p w14:paraId="0E6506D0"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Cost-Effectiveness Rank</w:t>
            </w:r>
          </w:p>
        </w:tc>
      </w:tr>
      <w:tr w:rsidR="00C05A92" w:rsidRPr="00C05A92" w14:paraId="0E6506D7" w14:textId="77777777" w:rsidTr="006B08F3">
        <w:tc>
          <w:tcPr>
            <w:tcW w:w="1644" w:type="dxa"/>
          </w:tcPr>
          <w:p w14:paraId="0E6506D2"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6D3" w14:textId="49AF096F"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2288" w:type="dxa"/>
          </w:tcPr>
          <w:p w14:paraId="0E6506D4"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321,802</w:t>
            </w:r>
          </w:p>
        </w:tc>
        <w:tc>
          <w:tcPr>
            <w:tcW w:w="2180" w:type="dxa"/>
          </w:tcPr>
          <w:p w14:paraId="0E6506D5"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3.56</w:t>
            </w:r>
          </w:p>
        </w:tc>
        <w:tc>
          <w:tcPr>
            <w:tcW w:w="2230" w:type="dxa"/>
          </w:tcPr>
          <w:p w14:paraId="0E6506D6"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 (Most Cost-Effective)</w:t>
            </w:r>
          </w:p>
        </w:tc>
      </w:tr>
      <w:tr w:rsidR="00C05A92" w:rsidRPr="00C05A92" w14:paraId="0E6506DD" w14:textId="77777777" w:rsidTr="006B08F3">
        <w:tc>
          <w:tcPr>
            <w:tcW w:w="1644" w:type="dxa"/>
          </w:tcPr>
          <w:p w14:paraId="0E6506D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6D9" w14:textId="1DF6F472"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2288" w:type="dxa"/>
          </w:tcPr>
          <w:p w14:paraId="0E6506DA"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100,477</w:t>
            </w:r>
          </w:p>
        </w:tc>
        <w:tc>
          <w:tcPr>
            <w:tcW w:w="2180" w:type="dxa"/>
          </w:tcPr>
          <w:p w14:paraId="0E6506DB"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1.83</w:t>
            </w:r>
          </w:p>
        </w:tc>
        <w:tc>
          <w:tcPr>
            <w:tcW w:w="2230" w:type="dxa"/>
          </w:tcPr>
          <w:p w14:paraId="0E6506DC"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w:t>
            </w:r>
          </w:p>
        </w:tc>
      </w:tr>
      <w:tr w:rsidR="00C05A92" w:rsidRPr="00C05A92" w14:paraId="0E6506E3" w14:textId="77777777" w:rsidTr="006B08F3">
        <w:tc>
          <w:tcPr>
            <w:tcW w:w="1644" w:type="dxa"/>
          </w:tcPr>
          <w:p w14:paraId="0E6506D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6DF" w14:textId="211769B3"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2288" w:type="dxa"/>
          </w:tcPr>
          <w:p w14:paraId="0E6506E0"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360,814</w:t>
            </w:r>
          </w:p>
        </w:tc>
        <w:tc>
          <w:tcPr>
            <w:tcW w:w="2180" w:type="dxa"/>
          </w:tcPr>
          <w:p w14:paraId="0E6506E1"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5.25</w:t>
            </w:r>
          </w:p>
        </w:tc>
        <w:tc>
          <w:tcPr>
            <w:tcW w:w="2230" w:type="dxa"/>
          </w:tcPr>
          <w:p w14:paraId="0E6506E2"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w:t>
            </w:r>
          </w:p>
        </w:tc>
      </w:tr>
      <w:tr w:rsidR="00C05A92" w:rsidRPr="00C05A92" w14:paraId="0E6506E9" w14:textId="77777777" w:rsidTr="006B08F3">
        <w:tc>
          <w:tcPr>
            <w:tcW w:w="1644" w:type="dxa"/>
          </w:tcPr>
          <w:p w14:paraId="0E6506E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6E5" w14:textId="740965B8"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2288" w:type="dxa"/>
          </w:tcPr>
          <w:p w14:paraId="0E6506E6"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113,738</w:t>
            </w:r>
          </w:p>
        </w:tc>
        <w:tc>
          <w:tcPr>
            <w:tcW w:w="2180" w:type="dxa"/>
          </w:tcPr>
          <w:p w14:paraId="0E6506E7"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c>
          <w:tcPr>
            <w:tcW w:w="2230" w:type="dxa"/>
          </w:tcPr>
          <w:p w14:paraId="0E6506E8"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w:t>
            </w:r>
          </w:p>
        </w:tc>
      </w:tr>
      <w:tr w:rsidR="00C05A92" w:rsidRPr="00C05A92" w14:paraId="0E6506EF" w14:textId="77777777" w:rsidTr="006B08F3">
        <w:tc>
          <w:tcPr>
            <w:tcW w:w="1644" w:type="dxa"/>
          </w:tcPr>
          <w:p w14:paraId="0E6506EA"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6EB" w14:textId="45C897DA"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2288" w:type="dxa"/>
          </w:tcPr>
          <w:p w14:paraId="0E6506EC"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236,170</w:t>
            </w:r>
          </w:p>
        </w:tc>
        <w:tc>
          <w:tcPr>
            <w:tcW w:w="2180" w:type="dxa"/>
          </w:tcPr>
          <w:p w14:paraId="0E6506ED"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3.50</w:t>
            </w:r>
          </w:p>
        </w:tc>
        <w:tc>
          <w:tcPr>
            <w:tcW w:w="2230" w:type="dxa"/>
          </w:tcPr>
          <w:p w14:paraId="0E6506EE"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w:t>
            </w:r>
          </w:p>
        </w:tc>
      </w:tr>
      <w:tr w:rsidR="009F2A4C" w:rsidRPr="00C05A92" w14:paraId="0E6506F5" w14:textId="77777777" w:rsidTr="006B08F3">
        <w:tc>
          <w:tcPr>
            <w:tcW w:w="1644" w:type="dxa"/>
          </w:tcPr>
          <w:p w14:paraId="0E6506F0"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6F1" w14:textId="620B6F13"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2288" w:type="dxa"/>
          </w:tcPr>
          <w:p w14:paraId="0E6506F2"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216,633</w:t>
            </w:r>
          </w:p>
        </w:tc>
        <w:tc>
          <w:tcPr>
            <w:tcW w:w="2180" w:type="dxa"/>
          </w:tcPr>
          <w:p w14:paraId="0E6506F3"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2.49</w:t>
            </w:r>
          </w:p>
        </w:tc>
        <w:tc>
          <w:tcPr>
            <w:tcW w:w="2230" w:type="dxa"/>
          </w:tcPr>
          <w:p w14:paraId="0E6506F4"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 (Least Cost-Effective)</w:t>
            </w:r>
          </w:p>
        </w:tc>
      </w:tr>
    </w:tbl>
    <w:p w14:paraId="34F19A43" w14:textId="77777777" w:rsidR="006B08F3" w:rsidRPr="00C05A92" w:rsidRDefault="006B08F3" w:rsidP="00460EFA">
      <w:pPr>
        <w:spacing w:after="0" w:line="240" w:lineRule="auto"/>
        <w:jc w:val="both"/>
        <w:rPr>
          <w:rFonts w:ascii="Times New Roman" w:hAnsi="Times New Roman" w:cs="Times New Roman"/>
          <w:b/>
          <w:bCs/>
          <w:sz w:val="24"/>
          <w:szCs w:val="24"/>
        </w:rPr>
      </w:pPr>
      <w:bookmarkStart w:id="11" w:name="capacity-utilization-and-network-balance"/>
      <w:bookmarkEnd w:id="10"/>
    </w:p>
    <w:p w14:paraId="0E6506F7" w14:textId="1D7537FD"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Capacity Utilization and Network Balance</w:t>
      </w:r>
    </w:p>
    <w:p w14:paraId="61D31D18" w14:textId="0CA277A1" w:rsidR="00460EFA" w:rsidRPr="00C05A92" w:rsidRDefault="00545D14"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analyzes how cooperation affects terminal capacity utilization patterns and overall network balance across different productivity types and environmental policy scenarios. The analysis examines whether cooperation leads to more efficient utilization of existing infrastructure and investigates how environmental subsidies influence capacity utilization patterns across the terminal network. The results </w:t>
      </w:r>
      <w:r w:rsidR="004B3E2B">
        <w:rPr>
          <w:rFonts w:ascii="Times New Roman" w:hAnsi="Times New Roman" w:cs="Times New Roman"/>
          <w:sz w:val="24"/>
          <w:szCs w:val="24"/>
        </w:rPr>
        <w:t xml:space="preserve">(Table 7) </w:t>
      </w:r>
      <w:r w:rsidRPr="00C05A92">
        <w:rPr>
          <w:rFonts w:ascii="Times New Roman" w:hAnsi="Times New Roman" w:cs="Times New Roman"/>
          <w:sz w:val="24"/>
          <w:szCs w:val="24"/>
        </w:rPr>
        <w:t xml:space="preserve">provide insights into the operational efficiency gains achieved through cooperation and demonstrate the network balancing effects of different cooperation strategies, revealing important implications for long-term network sustainability and infrastructure planning.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achieves better capacity balance, with underproductive terminals reaching higher utilization rates (22.5-23.8% vs 19.0-20.1%) and </w:t>
      </w:r>
      <w:proofErr w:type="spellStart"/>
      <w:r w:rsidR="00460EFA" w:rsidRPr="00C05A92">
        <w:rPr>
          <w:rFonts w:ascii="Times New Roman" w:hAnsi="Times New Roman" w:cs="Times New Roman"/>
          <w:sz w:val="24"/>
          <w:szCs w:val="24"/>
        </w:rPr>
        <w:t>overproductive</w:t>
      </w:r>
      <w:proofErr w:type="spellEnd"/>
      <w:r w:rsidR="00460EFA" w:rsidRPr="00C05A92">
        <w:rPr>
          <w:rFonts w:ascii="Times New Roman" w:hAnsi="Times New Roman" w:cs="Times New Roman"/>
          <w:sz w:val="24"/>
          <w:szCs w:val="24"/>
        </w:rPr>
        <w:t xml:space="preserve"> </w:t>
      </w:r>
      <w:r w:rsidR="00460EFA" w:rsidRPr="00C05A92">
        <w:rPr>
          <w:rFonts w:ascii="Times New Roman" w:hAnsi="Times New Roman" w:cs="Times New Roman"/>
          <w:sz w:val="24"/>
          <w:szCs w:val="24"/>
        </w:rPr>
        <w:lastRenderedPageBreak/>
        <w:t>terminals operating at more sustainable levels. This suggests that fairness-focused approaches may provide better long-term network stability.</w:t>
      </w:r>
    </w:p>
    <w:p w14:paraId="0CC43A8D" w14:textId="77777777" w:rsidR="00460EFA" w:rsidRPr="00C05A92" w:rsidRDefault="00460EFA" w:rsidP="00460EFA">
      <w:pPr>
        <w:spacing w:after="0" w:line="240" w:lineRule="auto"/>
        <w:jc w:val="both"/>
        <w:rPr>
          <w:rFonts w:ascii="Times New Roman" w:hAnsi="Times New Roman" w:cs="Times New Roman"/>
          <w:b/>
          <w:bCs/>
          <w:sz w:val="24"/>
          <w:szCs w:val="24"/>
        </w:rPr>
      </w:pPr>
    </w:p>
    <w:p w14:paraId="0E6506F8"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7. Capacity Utilization by Terminal Type and Objective (%)</w:t>
      </w:r>
    </w:p>
    <w:tbl>
      <w:tblPr>
        <w:tblW w:w="51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23"/>
        <w:gridCol w:w="1283"/>
        <w:gridCol w:w="1145"/>
        <w:gridCol w:w="1240"/>
        <w:gridCol w:w="1240"/>
        <w:gridCol w:w="1240"/>
        <w:gridCol w:w="1813"/>
      </w:tblGrid>
      <w:tr w:rsidR="00C05A92" w:rsidRPr="00C05A92" w14:paraId="0E650700" w14:textId="77777777" w:rsidTr="004F3458">
        <w:trPr>
          <w:tblHeader/>
        </w:trPr>
        <w:tc>
          <w:tcPr>
            <w:tcW w:w="1623" w:type="dxa"/>
          </w:tcPr>
          <w:p w14:paraId="0E6506F9"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283" w:type="dxa"/>
          </w:tcPr>
          <w:p w14:paraId="0E6506FA" w14:textId="65F5E455" w:rsidR="003B2DBC" w:rsidRPr="00C05A92" w:rsidRDefault="00547739"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1145" w:type="dxa"/>
          </w:tcPr>
          <w:p w14:paraId="0E6506FB"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0% Subsidy</w:t>
            </w:r>
          </w:p>
        </w:tc>
        <w:tc>
          <w:tcPr>
            <w:tcW w:w="1240" w:type="dxa"/>
          </w:tcPr>
          <w:p w14:paraId="0E6506FC"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20% Subsidy</w:t>
            </w:r>
          </w:p>
        </w:tc>
        <w:tc>
          <w:tcPr>
            <w:tcW w:w="1240" w:type="dxa"/>
          </w:tcPr>
          <w:p w14:paraId="0E6506FD"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40% Subsidy</w:t>
            </w:r>
          </w:p>
        </w:tc>
        <w:tc>
          <w:tcPr>
            <w:tcW w:w="1240" w:type="dxa"/>
          </w:tcPr>
          <w:p w14:paraId="0E6506FE"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60% Subsidy</w:t>
            </w:r>
          </w:p>
        </w:tc>
        <w:tc>
          <w:tcPr>
            <w:tcW w:w="1813" w:type="dxa"/>
          </w:tcPr>
          <w:p w14:paraId="0E6506FF"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Utilization Range</w:t>
            </w:r>
          </w:p>
        </w:tc>
      </w:tr>
      <w:tr w:rsidR="00C05A92" w:rsidRPr="00C05A92" w14:paraId="0E650708" w14:textId="77777777" w:rsidTr="004F3458">
        <w:tc>
          <w:tcPr>
            <w:tcW w:w="1623" w:type="dxa"/>
          </w:tcPr>
          <w:p w14:paraId="0E650701"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702" w14:textId="49E70D11"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145" w:type="dxa"/>
          </w:tcPr>
          <w:p w14:paraId="0E650703"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19.02</w:t>
            </w:r>
          </w:p>
        </w:tc>
        <w:tc>
          <w:tcPr>
            <w:tcW w:w="1240" w:type="dxa"/>
          </w:tcPr>
          <w:p w14:paraId="0E65070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19.62</w:t>
            </w:r>
          </w:p>
        </w:tc>
        <w:tc>
          <w:tcPr>
            <w:tcW w:w="1240" w:type="dxa"/>
          </w:tcPr>
          <w:p w14:paraId="0E65070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19.90</w:t>
            </w:r>
          </w:p>
        </w:tc>
        <w:tc>
          <w:tcPr>
            <w:tcW w:w="1240" w:type="dxa"/>
          </w:tcPr>
          <w:p w14:paraId="0E65070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20.05</w:t>
            </w:r>
          </w:p>
        </w:tc>
        <w:tc>
          <w:tcPr>
            <w:tcW w:w="1813" w:type="dxa"/>
          </w:tcPr>
          <w:p w14:paraId="0E65070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19.0-20.1</w:t>
            </w:r>
          </w:p>
        </w:tc>
      </w:tr>
      <w:tr w:rsidR="00C05A92" w:rsidRPr="00C05A92" w14:paraId="0E650710" w14:textId="77777777" w:rsidTr="004F3458">
        <w:tc>
          <w:tcPr>
            <w:tcW w:w="1623" w:type="dxa"/>
          </w:tcPr>
          <w:p w14:paraId="0E650709"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70A" w14:textId="6934F050"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145" w:type="dxa"/>
          </w:tcPr>
          <w:p w14:paraId="0E65070B"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22.54</w:t>
            </w:r>
          </w:p>
        </w:tc>
        <w:tc>
          <w:tcPr>
            <w:tcW w:w="1240" w:type="dxa"/>
          </w:tcPr>
          <w:p w14:paraId="0E65070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23.30</w:t>
            </w:r>
          </w:p>
        </w:tc>
        <w:tc>
          <w:tcPr>
            <w:tcW w:w="1240" w:type="dxa"/>
          </w:tcPr>
          <w:p w14:paraId="0E65070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23.63</w:t>
            </w:r>
          </w:p>
        </w:tc>
        <w:tc>
          <w:tcPr>
            <w:tcW w:w="1240" w:type="dxa"/>
          </w:tcPr>
          <w:p w14:paraId="0E65070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23.84</w:t>
            </w:r>
          </w:p>
        </w:tc>
        <w:tc>
          <w:tcPr>
            <w:tcW w:w="1813" w:type="dxa"/>
          </w:tcPr>
          <w:p w14:paraId="0E65070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22.5-23.8</w:t>
            </w:r>
          </w:p>
        </w:tc>
      </w:tr>
      <w:tr w:rsidR="00C05A92" w:rsidRPr="00C05A92" w14:paraId="0E650718" w14:textId="77777777" w:rsidTr="004F3458">
        <w:tc>
          <w:tcPr>
            <w:tcW w:w="1623" w:type="dxa"/>
          </w:tcPr>
          <w:p w14:paraId="0E650711"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712" w14:textId="07CB829E"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145" w:type="dxa"/>
          </w:tcPr>
          <w:p w14:paraId="0E650713"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813" w:type="dxa"/>
          </w:tcPr>
          <w:p w14:paraId="0E65071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78.1 (Stable)</w:t>
            </w:r>
          </w:p>
        </w:tc>
      </w:tr>
      <w:tr w:rsidR="00C05A92" w:rsidRPr="00C05A92" w14:paraId="0E650720" w14:textId="77777777" w:rsidTr="004F3458">
        <w:tc>
          <w:tcPr>
            <w:tcW w:w="1623" w:type="dxa"/>
          </w:tcPr>
          <w:p w14:paraId="0E650719"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71A" w14:textId="63E1B044"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145" w:type="dxa"/>
          </w:tcPr>
          <w:p w14:paraId="0E65071B"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813" w:type="dxa"/>
          </w:tcPr>
          <w:p w14:paraId="0E65071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78.1 (Stable)</w:t>
            </w:r>
          </w:p>
        </w:tc>
      </w:tr>
      <w:tr w:rsidR="00C05A92" w:rsidRPr="00C05A92" w14:paraId="0E650728" w14:textId="77777777" w:rsidTr="004F3458">
        <w:tc>
          <w:tcPr>
            <w:tcW w:w="1623" w:type="dxa"/>
          </w:tcPr>
          <w:p w14:paraId="0E650721"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722" w14:textId="3BDDD8BA"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145" w:type="dxa"/>
          </w:tcPr>
          <w:p w14:paraId="0E650723"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240" w:type="dxa"/>
          </w:tcPr>
          <w:p w14:paraId="0E65072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240" w:type="dxa"/>
          </w:tcPr>
          <w:p w14:paraId="0E65072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240" w:type="dxa"/>
          </w:tcPr>
          <w:p w14:paraId="0E65072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813" w:type="dxa"/>
          </w:tcPr>
          <w:p w14:paraId="0E65072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97.1 (Stable)</w:t>
            </w:r>
          </w:p>
        </w:tc>
      </w:tr>
      <w:tr w:rsidR="009F2A4C" w:rsidRPr="00C05A92" w14:paraId="0E650730" w14:textId="77777777" w:rsidTr="004F3458">
        <w:tc>
          <w:tcPr>
            <w:tcW w:w="1623" w:type="dxa"/>
          </w:tcPr>
          <w:p w14:paraId="0E650729"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72A" w14:textId="3E6F1AFF"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145" w:type="dxa"/>
          </w:tcPr>
          <w:p w14:paraId="0E65072B"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92.50</w:t>
            </w:r>
          </w:p>
        </w:tc>
        <w:tc>
          <w:tcPr>
            <w:tcW w:w="1240" w:type="dxa"/>
          </w:tcPr>
          <w:p w14:paraId="0E65072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93.00</w:t>
            </w:r>
          </w:p>
        </w:tc>
        <w:tc>
          <w:tcPr>
            <w:tcW w:w="1240" w:type="dxa"/>
          </w:tcPr>
          <w:p w14:paraId="0E65072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93.25</w:t>
            </w:r>
          </w:p>
        </w:tc>
        <w:tc>
          <w:tcPr>
            <w:tcW w:w="1240" w:type="dxa"/>
          </w:tcPr>
          <w:p w14:paraId="0E65072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93.41</w:t>
            </w:r>
          </w:p>
        </w:tc>
        <w:tc>
          <w:tcPr>
            <w:tcW w:w="1813" w:type="dxa"/>
          </w:tcPr>
          <w:p w14:paraId="0E65072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92.5-93.4</w:t>
            </w:r>
          </w:p>
        </w:tc>
      </w:tr>
    </w:tbl>
    <w:p w14:paraId="321EEDC7" w14:textId="77777777" w:rsidR="004F3458" w:rsidRPr="00C05A92" w:rsidRDefault="004F3458" w:rsidP="00460EFA">
      <w:pPr>
        <w:spacing w:after="0" w:line="240" w:lineRule="auto"/>
        <w:jc w:val="both"/>
        <w:rPr>
          <w:rFonts w:ascii="Times New Roman" w:hAnsi="Times New Roman" w:cs="Times New Roman"/>
          <w:b/>
          <w:bCs/>
          <w:sz w:val="24"/>
          <w:szCs w:val="24"/>
        </w:rPr>
      </w:pPr>
      <w:bookmarkStart w:id="12" w:name="discussion"/>
      <w:bookmarkEnd w:id="4"/>
      <w:bookmarkEnd w:id="11"/>
    </w:p>
    <w:p w14:paraId="0E650732" w14:textId="75E6CBA2"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DISCUSSION</w:t>
      </w:r>
    </w:p>
    <w:p w14:paraId="0E650733" w14:textId="5BF5DD42"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integration of environmental considerations into vessel-based terminal cooperation reveals complex dynamics. Our findings demonstrate that environmental compliance requirements and subsidy policies create new pathways for cooperation that can simultaneously improve system efficiency and environmental performance, though with important tradeoffs between efficiency and equity objectives.</w:t>
      </w:r>
    </w:p>
    <w:p w14:paraId="447F0009" w14:textId="77777777" w:rsidR="00B82281" w:rsidRPr="00C05A92" w:rsidRDefault="00B82281" w:rsidP="00460EFA">
      <w:pPr>
        <w:spacing w:after="0" w:line="240" w:lineRule="auto"/>
        <w:jc w:val="both"/>
        <w:rPr>
          <w:rFonts w:ascii="Times New Roman" w:hAnsi="Times New Roman" w:cs="Times New Roman"/>
          <w:sz w:val="24"/>
          <w:szCs w:val="24"/>
        </w:rPr>
      </w:pPr>
    </w:p>
    <w:p w14:paraId="0E650734"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3" w:name="X8f3f95d3b94d42d85c16ffad91459ff2307660c"/>
      <w:r w:rsidRPr="00C05A92">
        <w:rPr>
          <w:rFonts w:ascii="Times New Roman" w:hAnsi="Times New Roman" w:cs="Times New Roman"/>
          <w:b/>
          <w:bCs/>
          <w:sz w:val="24"/>
          <w:szCs w:val="24"/>
        </w:rPr>
        <w:t>Strategic Implications for Terminal Operators</w:t>
      </w:r>
    </w:p>
    <w:p w14:paraId="0E650735"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CI infrastructure investments represent more than environmental compliance; they create strategic advantages in cooperation negotiations and market positioning. Terminals with CI capabilities achieve 15-25% higher participation rates and 8-18% profit premiums, indicating that early environmental investments provide competitive advantages beyond regulatory requirements. This finding suggests that environmental infrastructure should be viewed as strategic assets rather than compliance costs.</w:t>
      </w:r>
    </w:p>
    <w:p w14:paraId="571CF410" w14:textId="77777777" w:rsidR="00B82281" w:rsidRPr="00C05A92" w:rsidRDefault="00B82281" w:rsidP="00460EFA">
      <w:pPr>
        <w:spacing w:after="0" w:line="240" w:lineRule="auto"/>
        <w:jc w:val="both"/>
        <w:rPr>
          <w:rFonts w:ascii="Times New Roman" w:hAnsi="Times New Roman" w:cs="Times New Roman"/>
          <w:sz w:val="24"/>
          <w:szCs w:val="24"/>
        </w:rPr>
      </w:pPr>
    </w:p>
    <w:p w14:paraId="0E650736"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differential impacts across productivity types reveal that CI investments can serve as equalizing mechanisms in terminal cooperation. Underproductive terminals, historically disadvantaged in cooperation schemes, can leverage CI capabilities to attract vessels and improve profitability. This creates opportunities for strategic repositioning and suggests that environmental policies may have beneficial distributional effects within port systems.</w:t>
      </w:r>
    </w:p>
    <w:p w14:paraId="0E650737" w14:textId="72EDDE61"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However, the diminishing returns observed for underproductive terminals at higher subsidy levels under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suggest potential over-incentivization effects. Terminal operators should carefully evaluate the optimal timing and scale of CI investments to maximize strategic benefits without creating dependency on subsidies.</w:t>
      </w:r>
    </w:p>
    <w:p w14:paraId="047507EA" w14:textId="77777777" w:rsidR="00B82281" w:rsidRPr="00C05A92" w:rsidRDefault="00B82281" w:rsidP="00460EFA">
      <w:pPr>
        <w:spacing w:after="0" w:line="240" w:lineRule="auto"/>
        <w:jc w:val="both"/>
        <w:rPr>
          <w:rFonts w:ascii="Times New Roman" w:hAnsi="Times New Roman" w:cs="Times New Roman"/>
          <w:sz w:val="24"/>
          <w:szCs w:val="24"/>
        </w:rPr>
      </w:pPr>
    </w:p>
    <w:p w14:paraId="0E650738"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4" w:name="policy-design-implications"/>
      <w:bookmarkEnd w:id="13"/>
      <w:r w:rsidRPr="00C05A92">
        <w:rPr>
          <w:rFonts w:ascii="Times New Roman" w:hAnsi="Times New Roman" w:cs="Times New Roman"/>
          <w:b/>
          <w:bCs/>
          <w:sz w:val="24"/>
          <w:szCs w:val="24"/>
        </w:rPr>
        <w:t>Policy Design Implications</w:t>
      </w:r>
    </w:p>
    <w:p w14:paraId="0E65073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Environmental subsidy policies demonstrate clear effectiveness in promoting both cooperation and sustainability goals, with higher subsidy levels increasing system-wide cooperation by 18-23% while improving minimum terminal profits by 28-35%. However, the varying impacts across terminal types and cooperation objectives suggest that differentiated subsidy structures might achieve better outcomes than uniform policies.</w:t>
      </w:r>
    </w:p>
    <w:p w14:paraId="17BAFE2B" w14:textId="77777777" w:rsidR="00B82281" w:rsidRPr="00C05A92" w:rsidRDefault="00B82281" w:rsidP="00460EFA">
      <w:pPr>
        <w:spacing w:after="0" w:line="240" w:lineRule="auto"/>
        <w:jc w:val="both"/>
        <w:rPr>
          <w:rFonts w:ascii="Times New Roman" w:hAnsi="Times New Roman" w:cs="Times New Roman"/>
          <w:sz w:val="24"/>
          <w:szCs w:val="24"/>
        </w:rPr>
      </w:pPr>
    </w:p>
    <w:p w14:paraId="0E65073A" w14:textId="037EE83A"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efficiency-fairness tradeoff becomes more pronounced with environmental subsidies, as </w:t>
      </w:r>
      <w:proofErr w:type="spellStart"/>
      <w:r w:rsidR="00053B89">
        <w:rPr>
          <w:rFonts w:ascii="Times New Roman" w:hAnsi="Times New Roman" w:cs="Times New Roman"/>
          <w:sz w:val="24"/>
          <w:szCs w:val="24"/>
        </w:rPr>
        <w:t>maxP</w:t>
      </w:r>
      <w:r w:rsidRPr="00C05A92">
        <w:rPr>
          <w:rFonts w:ascii="Times New Roman" w:hAnsi="Times New Roman" w:cs="Times New Roman"/>
          <w:sz w:val="24"/>
          <w:szCs w:val="24"/>
        </w:rPr>
        <w:t>’s</w:t>
      </w:r>
      <w:proofErr w:type="spellEnd"/>
      <w:r w:rsidRPr="00C05A92">
        <w:rPr>
          <w:rFonts w:ascii="Times New Roman" w:hAnsi="Times New Roman" w:cs="Times New Roman"/>
          <w:sz w:val="24"/>
          <w:szCs w:val="24"/>
        </w:rPr>
        <w:t xml:space="preserve"> efficiency advantage over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increases from 1.23 to 2.12 percentage points as </w:t>
      </w:r>
      <w:r w:rsidRPr="00C05A92">
        <w:rPr>
          <w:rFonts w:ascii="Times New Roman" w:hAnsi="Times New Roman" w:cs="Times New Roman"/>
          <w:sz w:val="24"/>
          <w:szCs w:val="24"/>
        </w:rPr>
        <w:lastRenderedPageBreak/>
        <w:t xml:space="preserve">subsidies rise from 0% to 60%. </w:t>
      </w:r>
      <w:r w:rsidR="00934354" w:rsidRPr="00C05A92">
        <w:rPr>
          <w:rFonts w:ascii="Times New Roman" w:hAnsi="Times New Roman" w:cs="Times New Roman"/>
          <w:sz w:val="24"/>
          <w:szCs w:val="24"/>
        </w:rPr>
        <w:t>Policymakers</w:t>
      </w:r>
      <w:r w:rsidRPr="00C05A92">
        <w:rPr>
          <w:rFonts w:ascii="Times New Roman" w:hAnsi="Times New Roman" w:cs="Times New Roman"/>
          <w:sz w:val="24"/>
          <w:szCs w:val="24"/>
        </w:rPr>
        <w:t xml:space="preserve"> must carefully balance efficiency gains against distributional equity, particularly when designing long-term environmental incentive programs.</w:t>
      </w:r>
    </w:p>
    <w:p w14:paraId="470DE339" w14:textId="77777777" w:rsidR="00B82281" w:rsidRPr="00C05A92" w:rsidRDefault="00B82281" w:rsidP="00460EFA">
      <w:pPr>
        <w:spacing w:after="0" w:line="240" w:lineRule="auto"/>
        <w:jc w:val="both"/>
        <w:rPr>
          <w:rFonts w:ascii="Times New Roman" w:hAnsi="Times New Roman" w:cs="Times New Roman"/>
          <w:sz w:val="24"/>
          <w:szCs w:val="24"/>
        </w:rPr>
      </w:pPr>
    </w:p>
    <w:p w14:paraId="0E65073B" w14:textId="27E49A70"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cost-effectiveness analysis reveals that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approaches require lower subsidies relative to generated profits, suggesting higher economic efficiency in subsidy utilization. However,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approaches provide better distributional outcomes and network stability, indicating that policy objectives should drive subsidy design rather than pure cost-effectiveness metrics.</w:t>
      </w:r>
    </w:p>
    <w:p w14:paraId="4C1BC726" w14:textId="77777777" w:rsidR="00B82281" w:rsidRPr="00C05A92" w:rsidRDefault="00B82281" w:rsidP="00460EFA">
      <w:pPr>
        <w:spacing w:after="0" w:line="240" w:lineRule="auto"/>
        <w:jc w:val="both"/>
        <w:rPr>
          <w:rFonts w:ascii="Times New Roman" w:hAnsi="Times New Roman" w:cs="Times New Roman"/>
          <w:sz w:val="24"/>
          <w:szCs w:val="24"/>
        </w:rPr>
      </w:pPr>
    </w:p>
    <w:p w14:paraId="0E65073C"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5" w:name="X98948490884c59e0ef17b0720bb05b885e52bef"/>
      <w:bookmarkEnd w:id="14"/>
      <w:r w:rsidRPr="00C05A92">
        <w:rPr>
          <w:rFonts w:ascii="Times New Roman" w:hAnsi="Times New Roman" w:cs="Times New Roman"/>
          <w:b/>
          <w:bCs/>
          <w:sz w:val="24"/>
          <w:szCs w:val="24"/>
        </w:rPr>
        <w:t>Cooperation Network Dynamics and Environmental Integration</w:t>
      </w:r>
    </w:p>
    <w:p w14:paraId="0E65073D" w14:textId="2D32BA13"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emergence of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as cooperation hubs represents a significant shift in port network structures. Traditional cooperation patterns based solely on capacity and productivity are being supplemented by environmental capability considerations, creating more complex but potentially more resilient cooperation networks.</w:t>
      </w:r>
    </w:p>
    <w:p w14:paraId="14450342" w14:textId="77777777" w:rsidR="00B82281" w:rsidRPr="00C05A92" w:rsidRDefault="00B82281" w:rsidP="00460EFA">
      <w:pPr>
        <w:spacing w:after="0" w:line="240" w:lineRule="auto"/>
        <w:jc w:val="both"/>
        <w:rPr>
          <w:rFonts w:ascii="Times New Roman" w:hAnsi="Times New Roman" w:cs="Times New Roman"/>
          <w:sz w:val="24"/>
          <w:szCs w:val="24"/>
        </w:rPr>
      </w:pPr>
    </w:p>
    <w:p w14:paraId="0E65073E" w14:textId="54FB206F"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finding that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achieves higher CI utilization rates (30.6% vs 20.2%) in baseline scenarios suggests that fairness-focused approaches may better integrate environmental technologies across terminal networks. However, this advantage diminishes with subsidies, indicating that financial incentives can substitute for fairness-based coordination mechanisms.</w:t>
      </w:r>
    </w:p>
    <w:p w14:paraId="0D1D0D89" w14:textId="77777777" w:rsidR="00B82281" w:rsidRPr="00C05A92" w:rsidRDefault="00B82281" w:rsidP="00460EFA">
      <w:pPr>
        <w:spacing w:after="0" w:line="240" w:lineRule="auto"/>
        <w:jc w:val="both"/>
        <w:rPr>
          <w:rFonts w:ascii="Times New Roman" w:hAnsi="Times New Roman" w:cs="Times New Roman"/>
          <w:sz w:val="24"/>
          <w:szCs w:val="24"/>
        </w:rPr>
      </w:pPr>
    </w:p>
    <w:p w14:paraId="0E65073F" w14:textId="76642D40"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vessel movement patterns reveal that environmental considerations do not simply add constraints to cooperation but create new opportunities for value creation.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can attract vessels from across the network, potentially reversing traditional cooperation flows and creating new competitive dynamics.</w:t>
      </w:r>
    </w:p>
    <w:p w14:paraId="53FFE03C" w14:textId="77777777" w:rsidR="00B82281" w:rsidRPr="00C05A92" w:rsidRDefault="00B82281" w:rsidP="00460EFA">
      <w:pPr>
        <w:spacing w:after="0" w:line="240" w:lineRule="auto"/>
        <w:jc w:val="both"/>
        <w:rPr>
          <w:rFonts w:ascii="Times New Roman" w:hAnsi="Times New Roman" w:cs="Times New Roman"/>
          <w:sz w:val="24"/>
          <w:szCs w:val="24"/>
        </w:rPr>
      </w:pPr>
    </w:p>
    <w:p w14:paraId="0E650740"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6" w:name="Xdfe5550298fe104c4f8c38f4fb9e0d73a86fa38"/>
      <w:bookmarkEnd w:id="15"/>
      <w:r w:rsidRPr="00C05A92">
        <w:rPr>
          <w:rFonts w:ascii="Times New Roman" w:hAnsi="Times New Roman" w:cs="Times New Roman"/>
          <w:b/>
          <w:bCs/>
          <w:sz w:val="24"/>
          <w:szCs w:val="24"/>
        </w:rPr>
        <w:t>Long-term Sustainability and Network Resilience</w:t>
      </w:r>
    </w:p>
    <w:p w14:paraId="0E650741" w14:textId="42F52982"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capacity utilization results suggest that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approaches may provide better long-term network stability, with more balanced utilization across terminal types and better integration of environmental capabilities. While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achieves higher short-term efficiency gains, the more balanced approach of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may prove more sustainable as environmental regulations tighten and network resilience becomes increasingly important.</w:t>
      </w:r>
    </w:p>
    <w:p w14:paraId="19E54EC4" w14:textId="77777777" w:rsidR="00B82281" w:rsidRPr="00C05A92" w:rsidRDefault="00B82281" w:rsidP="00460EFA">
      <w:pPr>
        <w:spacing w:after="0" w:line="240" w:lineRule="auto"/>
        <w:jc w:val="both"/>
        <w:rPr>
          <w:rFonts w:ascii="Times New Roman" w:hAnsi="Times New Roman" w:cs="Times New Roman"/>
          <w:sz w:val="24"/>
          <w:szCs w:val="24"/>
        </w:rPr>
      </w:pPr>
    </w:p>
    <w:p w14:paraId="0E650742"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positive correlation between environmental subsidies and overall cooperation rates creates beneficial feedback effects: increased cooperation leads to better capacity utilization, which generates resources for further environmental investments. This suggests that temporary subsidy programs might achieve lasting improvements in both environmental performance and operational efficiency.</w:t>
      </w:r>
    </w:p>
    <w:p w14:paraId="2F701722" w14:textId="77777777" w:rsidR="00B82281" w:rsidRPr="00C05A92" w:rsidRDefault="00B82281" w:rsidP="00460EFA">
      <w:pPr>
        <w:spacing w:after="0" w:line="240" w:lineRule="auto"/>
        <w:jc w:val="both"/>
        <w:rPr>
          <w:rFonts w:ascii="Times New Roman" w:hAnsi="Times New Roman" w:cs="Times New Roman"/>
          <w:sz w:val="24"/>
          <w:szCs w:val="24"/>
        </w:rPr>
      </w:pPr>
    </w:p>
    <w:p w14:paraId="0E650743"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7" w:name="X3e953d1a1b07b658a9bab4e81e006bd001005b1"/>
      <w:bookmarkEnd w:id="16"/>
      <w:r w:rsidRPr="00C05A92">
        <w:rPr>
          <w:rFonts w:ascii="Times New Roman" w:hAnsi="Times New Roman" w:cs="Times New Roman"/>
          <w:b/>
          <w:bCs/>
          <w:sz w:val="24"/>
          <w:szCs w:val="24"/>
        </w:rPr>
        <w:t>Limitations and Future Research Directions</w:t>
      </w:r>
    </w:p>
    <w:p w14:paraId="0E650746" w14:textId="4C877C8C"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Our analysis focuses on static cooperation arrangements and does not capture dynamic learning effects or long-term strategic adaptations. Future research should examine how cooperation patterns evolve as terminals gain experience with environmental technologies and regulations become more stringent.</w:t>
      </w:r>
      <w:r w:rsidR="00E8048C" w:rsidRPr="00C05A92">
        <w:rPr>
          <w:rFonts w:ascii="Times New Roman" w:hAnsi="Times New Roman" w:cs="Times New Roman"/>
          <w:sz w:val="24"/>
          <w:szCs w:val="24"/>
        </w:rPr>
        <w:t xml:space="preserve"> Even though th</w:t>
      </w:r>
      <w:r w:rsidRPr="00C05A92">
        <w:rPr>
          <w:rFonts w:ascii="Times New Roman" w:hAnsi="Times New Roman" w:cs="Times New Roman"/>
          <w:sz w:val="24"/>
          <w:szCs w:val="24"/>
        </w:rPr>
        <w:t xml:space="preserve">e study uses comprehensive simulated data calibrated to realistic operational </w:t>
      </w:r>
      <w:r w:rsidR="00A32EF8" w:rsidRPr="00C05A92">
        <w:rPr>
          <w:rFonts w:ascii="Times New Roman" w:hAnsi="Times New Roman" w:cs="Times New Roman"/>
          <w:sz w:val="24"/>
          <w:szCs w:val="24"/>
        </w:rPr>
        <w:t>parameters,</w:t>
      </w:r>
      <w:r w:rsidRPr="00C05A92">
        <w:rPr>
          <w:rFonts w:ascii="Times New Roman" w:hAnsi="Times New Roman" w:cs="Times New Roman"/>
          <w:sz w:val="24"/>
          <w:szCs w:val="24"/>
        </w:rPr>
        <w:t xml:space="preserve"> empirical validation using real port data would strengthen the findings. Additionally, our CI model simplifies complex environmental compliance requirements into binary capabilities, while real-world environmental performance exists on a spectrum of compliance levels and technological capabilities.</w:t>
      </w:r>
      <w:r w:rsidR="00E8048C" w:rsidRPr="00C05A92">
        <w:rPr>
          <w:rFonts w:ascii="Times New Roman" w:hAnsi="Times New Roman" w:cs="Times New Roman"/>
          <w:sz w:val="24"/>
          <w:szCs w:val="24"/>
        </w:rPr>
        <w:t xml:space="preserve"> Finally, f</w:t>
      </w:r>
      <w:r w:rsidRPr="00C05A92">
        <w:rPr>
          <w:rFonts w:ascii="Times New Roman" w:hAnsi="Times New Roman" w:cs="Times New Roman"/>
          <w:sz w:val="24"/>
          <w:szCs w:val="24"/>
        </w:rPr>
        <w:t xml:space="preserve">uture research should also examine the </w:t>
      </w:r>
      <w:r w:rsidRPr="00C05A92">
        <w:rPr>
          <w:rFonts w:ascii="Times New Roman" w:hAnsi="Times New Roman" w:cs="Times New Roman"/>
          <w:sz w:val="24"/>
          <w:szCs w:val="24"/>
        </w:rPr>
        <w:lastRenderedPageBreak/>
        <w:t>impacts of varying CI requirements, technology learning curves, and the potential for collaborative environmental investments among cooperating terminals. The dynamic interplay between environmental regulations, technological advancement, and cooperation strategy represents a rich area for continued investigation.</w:t>
      </w:r>
    </w:p>
    <w:p w14:paraId="17DFABCF" w14:textId="77777777" w:rsidR="00E8048C" w:rsidRPr="00C05A92" w:rsidRDefault="00E8048C" w:rsidP="00460EFA">
      <w:pPr>
        <w:spacing w:after="0" w:line="240" w:lineRule="auto"/>
        <w:jc w:val="both"/>
        <w:rPr>
          <w:rFonts w:ascii="Times New Roman" w:hAnsi="Times New Roman" w:cs="Times New Roman"/>
          <w:sz w:val="24"/>
          <w:szCs w:val="24"/>
        </w:rPr>
      </w:pPr>
    </w:p>
    <w:p w14:paraId="0E650747"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8" w:name="conclusions"/>
      <w:bookmarkEnd w:id="12"/>
      <w:bookmarkEnd w:id="17"/>
      <w:r w:rsidRPr="00C05A92">
        <w:rPr>
          <w:rFonts w:ascii="Times New Roman" w:hAnsi="Times New Roman" w:cs="Times New Roman"/>
          <w:b/>
          <w:bCs/>
          <w:sz w:val="24"/>
          <w:szCs w:val="24"/>
        </w:rPr>
        <w:t>CONCLUSIONS</w:t>
      </w:r>
    </w:p>
    <w:p w14:paraId="0E650748" w14:textId="5124328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This research demonstrates that integrating environmental considerations into vessel-based terminal cooperation models reveals significant new strategic dynamics beyond traditional capacity-sharing benefits. The combination of CI capabilities and environmental subsidies creates pathways for cooperation that can simultaneously improve system efficiency and environmental performance, though with important implications for distributional equity.</w:t>
      </w:r>
      <w:r w:rsidR="00BA0723" w:rsidRPr="00C05A92">
        <w:rPr>
          <w:rFonts w:ascii="Times New Roman" w:hAnsi="Times New Roman" w:cs="Times New Roman"/>
          <w:sz w:val="24"/>
          <w:szCs w:val="24"/>
        </w:rPr>
        <w:t xml:space="preserve"> Some of the key findings from this research are summarized as follows: </w:t>
      </w:r>
    </w:p>
    <w:p w14:paraId="71229D1D" w14:textId="77777777" w:rsidR="00E8048C" w:rsidRPr="00C05A92" w:rsidRDefault="00E8048C" w:rsidP="00460EFA">
      <w:pPr>
        <w:spacing w:after="0" w:line="240" w:lineRule="auto"/>
        <w:jc w:val="both"/>
        <w:rPr>
          <w:rFonts w:ascii="Times New Roman" w:hAnsi="Times New Roman" w:cs="Times New Roman"/>
          <w:sz w:val="24"/>
          <w:szCs w:val="24"/>
        </w:rPr>
      </w:pPr>
    </w:p>
    <w:p w14:paraId="5496C99E" w14:textId="6C22C4DA" w:rsidR="00BA0723" w:rsidRPr="00C05A92" w:rsidRDefault="00053B89" w:rsidP="007B4E80">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maxP</w:t>
      </w:r>
      <w:proofErr w:type="spellEnd"/>
      <w:r w:rsidR="00234F5B" w:rsidRPr="00C05A92">
        <w:rPr>
          <w:rFonts w:ascii="Times New Roman" w:hAnsi="Times New Roman" w:cs="Times New Roman"/>
          <w:sz w:val="24"/>
          <w:szCs w:val="24"/>
        </w:rPr>
        <w:t xml:space="preserve"> achieves 1.2-2.1 percentage points higher system efficiency but </w:t>
      </w:r>
      <w:proofErr w:type="spellStart"/>
      <w:r w:rsidR="000123C2">
        <w:rPr>
          <w:rFonts w:ascii="Times New Roman" w:hAnsi="Times New Roman" w:cs="Times New Roman"/>
          <w:sz w:val="24"/>
          <w:szCs w:val="24"/>
        </w:rPr>
        <w:t>maxminP</w:t>
      </w:r>
      <w:proofErr w:type="spellEnd"/>
      <w:r w:rsidR="00FF4C1A" w:rsidRPr="00C05A92">
        <w:rPr>
          <w:rFonts w:ascii="Times New Roman" w:hAnsi="Times New Roman" w:cs="Times New Roman"/>
          <w:sz w:val="24"/>
          <w:szCs w:val="24"/>
        </w:rPr>
        <w:t xml:space="preserve"> provides significantly better profit distribution equity, with Gini coefficients that are 3-5 times lower than </w:t>
      </w:r>
      <w:proofErr w:type="spellStart"/>
      <w:r>
        <w:rPr>
          <w:rFonts w:ascii="Times New Roman" w:hAnsi="Times New Roman" w:cs="Times New Roman"/>
          <w:sz w:val="24"/>
          <w:szCs w:val="24"/>
        </w:rPr>
        <w:t>maxP</w:t>
      </w:r>
      <w:proofErr w:type="spellEnd"/>
      <w:r w:rsidR="00FF4C1A" w:rsidRPr="00C05A92">
        <w:rPr>
          <w:rFonts w:ascii="Times New Roman" w:hAnsi="Times New Roman" w:cs="Times New Roman"/>
          <w:sz w:val="24"/>
          <w:szCs w:val="24"/>
        </w:rPr>
        <w:t xml:space="preserve"> across all subsidy levels</w:t>
      </w:r>
      <w:proofErr w:type="gramStart"/>
      <w:r w:rsidR="00FF4C1A" w:rsidRPr="00C05A92">
        <w:rPr>
          <w:rFonts w:ascii="Times New Roman" w:hAnsi="Times New Roman" w:cs="Times New Roman"/>
          <w:sz w:val="24"/>
          <w:szCs w:val="24"/>
        </w:rPr>
        <w:t>.</w:t>
      </w:r>
      <w:r w:rsidR="00234F5B" w:rsidRPr="00C05A92">
        <w:rPr>
          <w:rFonts w:ascii="Times New Roman" w:hAnsi="Times New Roman" w:cs="Times New Roman"/>
          <w:sz w:val="24"/>
          <w:szCs w:val="24"/>
        </w:rPr>
        <w:t>;</w:t>
      </w:r>
      <w:proofErr w:type="gramEnd"/>
      <w:r w:rsidR="00234F5B" w:rsidRPr="00C05A92">
        <w:rPr>
          <w:rFonts w:ascii="Times New Roman" w:hAnsi="Times New Roman" w:cs="Times New Roman"/>
          <w:sz w:val="24"/>
          <w:szCs w:val="24"/>
        </w:rPr>
        <w:t xml:space="preserve"> </w:t>
      </w:r>
    </w:p>
    <w:p w14:paraId="547BF3E1" w14:textId="77777777" w:rsidR="00BA0723" w:rsidRPr="00C05A92" w:rsidRDefault="00BA0723" w:rsidP="00460EFA">
      <w:pPr>
        <w:spacing w:after="0" w:line="240" w:lineRule="auto"/>
        <w:jc w:val="both"/>
        <w:rPr>
          <w:rFonts w:ascii="Times New Roman" w:hAnsi="Times New Roman" w:cs="Times New Roman"/>
          <w:sz w:val="24"/>
          <w:szCs w:val="24"/>
        </w:rPr>
      </w:pPr>
    </w:p>
    <w:p w14:paraId="3275E65D" w14:textId="4936E6C8" w:rsidR="00BA0723" w:rsidRPr="00C05A92" w:rsidRDefault="004A6A03" w:rsidP="007B4E80">
      <w:pPr>
        <w:pStyle w:val="ListParagraph"/>
        <w:numPr>
          <w:ilvl w:val="0"/>
          <w:numId w:val="11"/>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CIC</w:t>
      </w:r>
      <w:r w:rsidR="00234F5B" w:rsidRPr="00C05A92">
        <w:rPr>
          <w:rFonts w:ascii="Times New Roman" w:hAnsi="Times New Roman" w:cs="Times New Roman"/>
          <w:sz w:val="24"/>
          <w:szCs w:val="24"/>
        </w:rPr>
        <w:t xml:space="preserve"> terminals achieve 15-25% higher cooperation participation rates and 8-18% profit </w:t>
      </w:r>
      <w:proofErr w:type="gramStart"/>
      <w:r w:rsidR="00234F5B" w:rsidRPr="00C05A92">
        <w:rPr>
          <w:rFonts w:ascii="Times New Roman" w:hAnsi="Times New Roman" w:cs="Times New Roman"/>
          <w:sz w:val="24"/>
          <w:szCs w:val="24"/>
        </w:rPr>
        <w:t>premiums;</w:t>
      </w:r>
      <w:proofErr w:type="gramEnd"/>
      <w:r w:rsidR="00234F5B" w:rsidRPr="00C05A92">
        <w:rPr>
          <w:rFonts w:ascii="Times New Roman" w:hAnsi="Times New Roman" w:cs="Times New Roman"/>
          <w:sz w:val="24"/>
          <w:szCs w:val="24"/>
        </w:rPr>
        <w:t xml:space="preserve"> </w:t>
      </w:r>
    </w:p>
    <w:p w14:paraId="288C8497" w14:textId="77777777" w:rsidR="00BA0723" w:rsidRPr="00C05A92" w:rsidRDefault="00BA0723" w:rsidP="00460EFA">
      <w:pPr>
        <w:spacing w:after="0" w:line="240" w:lineRule="auto"/>
        <w:jc w:val="both"/>
        <w:rPr>
          <w:rFonts w:ascii="Times New Roman" w:hAnsi="Times New Roman" w:cs="Times New Roman"/>
          <w:sz w:val="24"/>
          <w:szCs w:val="24"/>
        </w:rPr>
      </w:pPr>
    </w:p>
    <w:p w14:paraId="716A09DA" w14:textId="66A7B5EB" w:rsidR="00BA0723" w:rsidRPr="00C05A92" w:rsidRDefault="0092770D" w:rsidP="007B4E80">
      <w:pPr>
        <w:pStyle w:val="ListParagraph"/>
        <w:numPr>
          <w:ilvl w:val="0"/>
          <w:numId w:val="11"/>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Environmental subsidies are effective, as higher subsidy levels are correlated with a widening of the efficiency gap between the two objective </w:t>
      </w:r>
      <w:proofErr w:type="gramStart"/>
      <w:r w:rsidRPr="00C05A92">
        <w:rPr>
          <w:rFonts w:ascii="Times New Roman" w:hAnsi="Times New Roman" w:cs="Times New Roman"/>
          <w:sz w:val="24"/>
          <w:szCs w:val="24"/>
        </w:rPr>
        <w:t>function</w:t>
      </w:r>
      <w:proofErr w:type="gramEnd"/>
      <w:r w:rsidRPr="00C05A92">
        <w:rPr>
          <w:rFonts w:ascii="Times New Roman" w:hAnsi="Times New Roman" w:cs="Times New Roman"/>
          <w:sz w:val="24"/>
          <w:szCs w:val="24"/>
        </w:rPr>
        <w:t xml:space="preserve"> demonstrating the effectiveness of subsidies in altering the balance between efficiency and fairness</w:t>
      </w:r>
      <w:r w:rsidR="00234F5B" w:rsidRPr="00C05A92">
        <w:rPr>
          <w:rFonts w:ascii="Times New Roman" w:hAnsi="Times New Roman" w:cs="Times New Roman"/>
          <w:sz w:val="24"/>
          <w:szCs w:val="24"/>
        </w:rPr>
        <w:t>;</w:t>
      </w:r>
      <w:r w:rsidR="007C0660" w:rsidRPr="00C05A92">
        <w:rPr>
          <w:rFonts w:ascii="Times New Roman" w:hAnsi="Times New Roman" w:cs="Times New Roman"/>
          <w:sz w:val="24"/>
          <w:szCs w:val="24"/>
        </w:rPr>
        <w:t xml:space="preserve"> and </w:t>
      </w:r>
      <w:r w:rsidR="00234F5B" w:rsidRPr="00C05A92">
        <w:rPr>
          <w:rFonts w:ascii="Times New Roman" w:hAnsi="Times New Roman" w:cs="Times New Roman"/>
          <w:sz w:val="24"/>
          <w:szCs w:val="24"/>
        </w:rPr>
        <w:t xml:space="preserve"> </w:t>
      </w:r>
    </w:p>
    <w:p w14:paraId="72CE4FEA" w14:textId="77777777" w:rsidR="00BA0723" w:rsidRPr="00C05A92" w:rsidRDefault="00BA0723" w:rsidP="00460EFA">
      <w:pPr>
        <w:spacing w:after="0" w:line="240" w:lineRule="auto"/>
        <w:jc w:val="both"/>
        <w:rPr>
          <w:rFonts w:ascii="Times New Roman" w:hAnsi="Times New Roman" w:cs="Times New Roman"/>
          <w:sz w:val="24"/>
          <w:szCs w:val="24"/>
        </w:rPr>
      </w:pPr>
    </w:p>
    <w:p w14:paraId="0E650749" w14:textId="0F434752" w:rsidR="003B2DBC" w:rsidRPr="00C05A92" w:rsidRDefault="00234F5B" w:rsidP="007C0660">
      <w:pPr>
        <w:pStyle w:val="ListParagraph"/>
        <w:numPr>
          <w:ilvl w:val="0"/>
          <w:numId w:val="11"/>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Fairness-focused approaches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achieve better CI integration and balanc</w:t>
      </w:r>
      <w:r w:rsidR="007C0660" w:rsidRPr="00C05A92">
        <w:rPr>
          <w:rFonts w:ascii="Times New Roman" w:hAnsi="Times New Roman" w:cs="Times New Roman"/>
          <w:sz w:val="24"/>
          <w:szCs w:val="24"/>
        </w:rPr>
        <w:t>e.</w:t>
      </w:r>
    </w:p>
    <w:p w14:paraId="590CA6D9" w14:textId="77777777" w:rsidR="00E8048C" w:rsidRPr="00C05A92" w:rsidRDefault="00E8048C" w:rsidP="00460EFA">
      <w:pPr>
        <w:spacing w:after="0" w:line="240" w:lineRule="auto"/>
        <w:jc w:val="both"/>
        <w:rPr>
          <w:rFonts w:ascii="Times New Roman" w:hAnsi="Times New Roman" w:cs="Times New Roman"/>
          <w:sz w:val="24"/>
          <w:szCs w:val="24"/>
        </w:rPr>
      </w:pPr>
    </w:p>
    <w:p w14:paraId="0E65074A"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These results provide actionable insights for terminal operators considering environmental infrastructure investments and port authorities designing green incentive policies. The efficiency-fairness tradeoff becomes more pronounced with environmental subsidies, requiring careful policy design to achieve optimal outcomes across multiple objectives.</w:t>
      </w:r>
    </w:p>
    <w:p w14:paraId="006FD7E3" w14:textId="77777777" w:rsidR="00E8048C" w:rsidRPr="00C05A92" w:rsidRDefault="00E8048C" w:rsidP="00460EFA">
      <w:pPr>
        <w:spacing w:after="0" w:line="240" w:lineRule="auto"/>
        <w:jc w:val="both"/>
        <w:rPr>
          <w:rFonts w:ascii="Times New Roman" w:hAnsi="Times New Roman" w:cs="Times New Roman"/>
          <w:sz w:val="24"/>
          <w:szCs w:val="24"/>
        </w:rPr>
      </w:pPr>
    </w:p>
    <w:p w14:paraId="0E65074C" w14:textId="4D77C45D"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vessel-based approach with environmental integration provides a realistic foundation for analyzing these complex interactions and supporting evidence-based decision-making in sustainable port operations. As environmental regulations continue to strengthen and stakeholder pressure for sustainability increases, understanding these dynamics becomes crucial for effective port management and policy design.</w:t>
      </w:r>
      <w:r w:rsidR="00E8048C" w:rsidRPr="00C05A92">
        <w:rPr>
          <w:rFonts w:ascii="Times New Roman" w:hAnsi="Times New Roman" w:cs="Times New Roman"/>
          <w:sz w:val="24"/>
          <w:szCs w:val="24"/>
        </w:rPr>
        <w:t xml:space="preserve"> </w:t>
      </w:r>
      <w:r w:rsidRPr="00C05A92">
        <w:rPr>
          <w:rFonts w:ascii="Times New Roman" w:hAnsi="Times New Roman" w:cs="Times New Roman"/>
          <w:sz w:val="24"/>
          <w:szCs w:val="24"/>
        </w:rPr>
        <w:t>Future research should focus on dynamic cooperation models, empirical validation, and the development of hybrid approaches that can capture both efficiency gains and distributional benefits while promoting environmental sustainability in maritime operations.</w:t>
      </w:r>
    </w:p>
    <w:p w14:paraId="0376D43C" w14:textId="77777777" w:rsidR="00E8048C" w:rsidRPr="00C05A92" w:rsidRDefault="00E8048C" w:rsidP="00460EFA">
      <w:pPr>
        <w:spacing w:after="0" w:line="240" w:lineRule="auto"/>
        <w:jc w:val="both"/>
        <w:rPr>
          <w:rFonts w:ascii="Times New Roman" w:hAnsi="Times New Roman" w:cs="Times New Roman"/>
          <w:sz w:val="24"/>
          <w:szCs w:val="24"/>
        </w:rPr>
      </w:pPr>
    </w:p>
    <w:p w14:paraId="0E65074D"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9" w:name="acknowledgments"/>
      <w:bookmarkEnd w:id="18"/>
      <w:r w:rsidRPr="00C05A92">
        <w:rPr>
          <w:rFonts w:ascii="Times New Roman" w:hAnsi="Times New Roman" w:cs="Times New Roman"/>
          <w:b/>
          <w:bCs/>
          <w:sz w:val="24"/>
          <w:szCs w:val="24"/>
        </w:rPr>
        <w:t>ACKNOWLEDGMENTS</w:t>
      </w:r>
    </w:p>
    <w:p w14:paraId="0E65074E" w14:textId="144BC8C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authors acknowledge the use of AI language models for manuscript </w:t>
      </w:r>
      <w:proofErr w:type="gramStart"/>
      <w:r w:rsidRPr="00C05A92">
        <w:rPr>
          <w:rFonts w:ascii="Times New Roman" w:hAnsi="Times New Roman" w:cs="Times New Roman"/>
          <w:sz w:val="24"/>
          <w:szCs w:val="24"/>
        </w:rPr>
        <w:t>editing</w:t>
      </w:r>
      <w:r w:rsidR="00DC300D" w:rsidRPr="00C05A92">
        <w:rPr>
          <w:rFonts w:ascii="Times New Roman" w:hAnsi="Times New Roman" w:cs="Times New Roman"/>
          <w:sz w:val="24"/>
          <w:szCs w:val="24"/>
        </w:rPr>
        <w:t>,</w:t>
      </w:r>
      <w:proofErr w:type="gramEnd"/>
      <w:r w:rsidRPr="00C05A92">
        <w:rPr>
          <w:rFonts w:ascii="Times New Roman" w:hAnsi="Times New Roman" w:cs="Times New Roman"/>
          <w:sz w:val="24"/>
          <w:szCs w:val="24"/>
        </w:rPr>
        <w:t xml:space="preserve"> formatting assistance</w:t>
      </w:r>
      <w:r w:rsidR="00DC300D" w:rsidRPr="00C05A92">
        <w:rPr>
          <w:rFonts w:ascii="Times New Roman" w:hAnsi="Times New Roman" w:cs="Times New Roman"/>
          <w:sz w:val="24"/>
          <w:szCs w:val="24"/>
        </w:rPr>
        <w:t xml:space="preserve"> and consistency</w:t>
      </w:r>
      <w:r w:rsidRPr="00C05A92">
        <w:rPr>
          <w:rFonts w:ascii="Times New Roman" w:hAnsi="Times New Roman" w:cs="Times New Roman"/>
          <w:sz w:val="24"/>
          <w:szCs w:val="24"/>
        </w:rPr>
        <w:t>.</w:t>
      </w:r>
    </w:p>
    <w:p w14:paraId="17033FC4" w14:textId="77777777" w:rsidR="00E8048C" w:rsidRPr="00C05A92" w:rsidRDefault="00E8048C" w:rsidP="00460EFA">
      <w:pPr>
        <w:spacing w:after="0" w:line="240" w:lineRule="auto"/>
        <w:jc w:val="both"/>
        <w:rPr>
          <w:rFonts w:ascii="Times New Roman" w:hAnsi="Times New Roman" w:cs="Times New Roman"/>
          <w:sz w:val="24"/>
          <w:szCs w:val="24"/>
        </w:rPr>
      </w:pPr>
    </w:p>
    <w:p w14:paraId="0E65074F"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20" w:name="author-contributions"/>
      <w:bookmarkEnd w:id="19"/>
      <w:r w:rsidRPr="00C05A92">
        <w:rPr>
          <w:rFonts w:ascii="Times New Roman" w:hAnsi="Times New Roman" w:cs="Times New Roman"/>
          <w:b/>
          <w:bCs/>
          <w:sz w:val="24"/>
          <w:szCs w:val="24"/>
        </w:rPr>
        <w:t>AUTHOR CONTRIBUTIONS</w:t>
      </w:r>
    </w:p>
    <w:p w14:paraId="0E650750" w14:textId="5AA775DC"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lastRenderedPageBreak/>
        <w:t xml:space="preserve">The authors confirm contribution to the paper as follows: study conception and design: V. </w:t>
      </w:r>
      <w:proofErr w:type="spellStart"/>
      <w:r w:rsidRPr="00C05A92">
        <w:rPr>
          <w:rFonts w:ascii="Times New Roman" w:hAnsi="Times New Roman" w:cs="Times New Roman"/>
          <w:sz w:val="24"/>
          <w:szCs w:val="24"/>
        </w:rPr>
        <w:t>Sitokonstantiou</w:t>
      </w:r>
      <w:proofErr w:type="spellEnd"/>
      <w:r w:rsidRPr="00C05A92">
        <w:rPr>
          <w:rFonts w:ascii="Times New Roman" w:hAnsi="Times New Roman" w:cs="Times New Roman"/>
          <w:sz w:val="24"/>
          <w:szCs w:val="24"/>
        </w:rPr>
        <w:t xml:space="preserve">, </w:t>
      </w:r>
      <w:r w:rsidR="00D81DD5" w:rsidRPr="00C05A92">
        <w:rPr>
          <w:rFonts w:ascii="Times New Roman" w:hAnsi="Times New Roman" w:cs="Times New Roman"/>
          <w:sz w:val="24"/>
          <w:szCs w:val="24"/>
        </w:rPr>
        <w:t>I. Ioannou</w:t>
      </w:r>
      <w:r w:rsidRPr="00C05A92">
        <w:rPr>
          <w:rFonts w:ascii="Times New Roman" w:hAnsi="Times New Roman" w:cs="Times New Roman"/>
          <w:sz w:val="24"/>
          <w:szCs w:val="24"/>
        </w:rPr>
        <w:t>, M. Golias; mathematical model development:</w:t>
      </w:r>
      <w:r w:rsidR="00D81DD5" w:rsidRPr="00C05A92">
        <w:rPr>
          <w:rFonts w:ascii="Times New Roman" w:hAnsi="Times New Roman" w:cs="Times New Roman"/>
          <w:sz w:val="24"/>
          <w:szCs w:val="24"/>
        </w:rPr>
        <w:t xml:space="preserve"> 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xml:space="preserve">; environmental integration: </w:t>
      </w:r>
      <w:r w:rsidR="00D81DD5" w:rsidRPr="00C05A92">
        <w:rPr>
          <w:rFonts w:ascii="Times New Roman" w:hAnsi="Times New Roman" w:cs="Times New Roman"/>
          <w:sz w:val="24"/>
          <w:szCs w:val="24"/>
        </w:rPr>
        <w:t xml:space="preserve">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xml:space="preserve">; numerical analysis:, </w:t>
      </w:r>
      <w:r w:rsidR="00D81DD5" w:rsidRPr="00C05A92">
        <w:rPr>
          <w:rFonts w:ascii="Times New Roman" w:hAnsi="Times New Roman" w:cs="Times New Roman"/>
          <w:sz w:val="24"/>
          <w:szCs w:val="24"/>
        </w:rPr>
        <w:t xml:space="preserve">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xml:space="preserve">; data analysis and interpretation: all authors; draft manuscript preparation: </w:t>
      </w:r>
      <w:r w:rsidR="00D81DD5" w:rsidRPr="00C05A92">
        <w:rPr>
          <w:rFonts w:ascii="Times New Roman" w:hAnsi="Times New Roman" w:cs="Times New Roman"/>
          <w:sz w:val="24"/>
          <w:szCs w:val="24"/>
        </w:rPr>
        <w:t xml:space="preserve">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All authors reviewed the results and approved the final version of the manuscript.</w:t>
      </w:r>
    </w:p>
    <w:p w14:paraId="5A4F1257" w14:textId="77777777" w:rsidR="00DC300D" w:rsidRPr="00C05A92" w:rsidRDefault="00DC300D" w:rsidP="00460EFA">
      <w:pPr>
        <w:spacing w:after="0" w:line="240" w:lineRule="auto"/>
        <w:jc w:val="both"/>
        <w:rPr>
          <w:rFonts w:ascii="Times New Roman" w:hAnsi="Times New Roman" w:cs="Times New Roman"/>
          <w:sz w:val="24"/>
          <w:szCs w:val="24"/>
        </w:rPr>
      </w:pPr>
    </w:p>
    <w:p w14:paraId="0E650751"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21" w:name="declaration-of-conflicting-interests"/>
      <w:bookmarkEnd w:id="20"/>
      <w:r w:rsidRPr="00C05A92">
        <w:rPr>
          <w:rFonts w:ascii="Times New Roman" w:hAnsi="Times New Roman" w:cs="Times New Roman"/>
          <w:b/>
          <w:bCs/>
          <w:sz w:val="24"/>
          <w:szCs w:val="24"/>
        </w:rPr>
        <w:t>DECLARATION OF CONFLICTING INTERESTS</w:t>
      </w:r>
    </w:p>
    <w:p w14:paraId="0E650752"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authors declared no potential conflicts of interest with respect to the research, authorship, and/or publication of this article.</w:t>
      </w:r>
    </w:p>
    <w:p w14:paraId="429377C8" w14:textId="77777777" w:rsidR="00C219BA" w:rsidRPr="00C05A92" w:rsidRDefault="00C219BA" w:rsidP="00460EFA">
      <w:pPr>
        <w:spacing w:after="0" w:line="240" w:lineRule="auto"/>
        <w:jc w:val="both"/>
        <w:rPr>
          <w:rFonts w:ascii="Times New Roman" w:hAnsi="Times New Roman" w:cs="Times New Roman"/>
          <w:sz w:val="24"/>
          <w:szCs w:val="24"/>
        </w:rPr>
      </w:pPr>
    </w:p>
    <w:p w14:paraId="0E650755"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22" w:name="references"/>
      <w:bookmarkEnd w:id="21"/>
      <w:r w:rsidRPr="00C05A92">
        <w:rPr>
          <w:rFonts w:ascii="Times New Roman" w:hAnsi="Times New Roman" w:cs="Times New Roman"/>
          <w:b/>
          <w:bCs/>
          <w:sz w:val="24"/>
          <w:szCs w:val="24"/>
        </w:rPr>
        <w:t>REFERENCES</w:t>
      </w:r>
    </w:p>
    <w:p w14:paraId="788D9DE3"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bookmarkStart w:id="23" w:name="refs"/>
      <w:bookmarkEnd w:id="22"/>
      <w:bookmarkEnd w:id="23"/>
      <w:r w:rsidRPr="00C05A92">
        <w:rPr>
          <w:rFonts w:ascii="Times New Roman" w:hAnsi="Times New Roman" w:cs="Times New Roman"/>
          <w:sz w:val="24"/>
          <w:szCs w:val="24"/>
        </w:rPr>
        <w:t xml:space="preserve">Zis, T. A Game Theoretic Approach on Improving Sulfur Compliance. </w:t>
      </w:r>
      <w:r w:rsidRPr="00C05A92">
        <w:rPr>
          <w:rFonts w:ascii="Times New Roman" w:hAnsi="Times New Roman" w:cs="Times New Roman"/>
          <w:i/>
          <w:iCs/>
          <w:sz w:val="24"/>
          <w:szCs w:val="24"/>
        </w:rPr>
        <w:t>Transport Policy</w:t>
      </w:r>
      <w:r w:rsidRPr="00C05A92">
        <w:rPr>
          <w:rFonts w:ascii="Times New Roman" w:hAnsi="Times New Roman" w:cs="Times New Roman"/>
          <w:sz w:val="24"/>
          <w:szCs w:val="24"/>
        </w:rPr>
        <w:t xml:space="preserve">, Vol. 114, 2021, pp. 127–137. </w:t>
      </w:r>
      <w:proofErr w:type="gramStart"/>
      <w:r w:rsidRPr="00C05A92">
        <w:rPr>
          <w:rFonts w:ascii="Times New Roman" w:hAnsi="Times New Roman" w:cs="Times New Roman"/>
          <w:sz w:val="24"/>
          <w:szCs w:val="24"/>
        </w:rPr>
        <w:t>doi:10.1016/j.tranpol</w:t>
      </w:r>
      <w:proofErr w:type="gramEnd"/>
      <w:r w:rsidRPr="00C05A92">
        <w:rPr>
          <w:rFonts w:ascii="Times New Roman" w:hAnsi="Times New Roman" w:cs="Times New Roman"/>
          <w:sz w:val="24"/>
          <w:szCs w:val="24"/>
        </w:rPr>
        <w:t>.2021.09.012.</w:t>
      </w:r>
    </w:p>
    <w:p w14:paraId="6BEF14DC"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Becker, A.</w:t>
      </w:r>
      <w:proofErr w:type="gramStart"/>
      <w:r w:rsidRPr="00C05A92">
        <w:rPr>
          <w:rFonts w:ascii="Times New Roman" w:hAnsi="Times New Roman" w:cs="Times New Roman"/>
          <w:sz w:val="24"/>
          <w:szCs w:val="24"/>
        </w:rPr>
        <w:t>, A.</w:t>
      </w:r>
      <w:proofErr w:type="gramEnd"/>
      <w:r w:rsidRPr="00C05A92">
        <w:rPr>
          <w:rFonts w:ascii="Times New Roman" w:hAnsi="Times New Roman" w:cs="Times New Roman"/>
          <w:sz w:val="24"/>
          <w:szCs w:val="24"/>
        </w:rPr>
        <w:t xml:space="preserve"> K. Y. Ng, D. McEvoy, and J. Mullett. Implications of Climate Change for Shipping: Ports and Supply Chains. </w:t>
      </w:r>
      <w:r w:rsidRPr="00C05A92">
        <w:rPr>
          <w:rFonts w:ascii="Times New Roman" w:hAnsi="Times New Roman" w:cs="Times New Roman"/>
          <w:i/>
          <w:iCs/>
          <w:sz w:val="24"/>
          <w:szCs w:val="24"/>
        </w:rPr>
        <w:t>WIREs Climate Change</w:t>
      </w:r>
      <w:r w:rsidRPr="00C05A92">
        <w:rPr>
          <w:rFonts w:ascii="Times New Roman" w:hAnsi="Times New Roman" w:cs="Times New Roman"/>
          <w:sz w:val="24"/>
          <w:szCs w:val="24"/>
        </w:rPr>
        <w:t>, Vol. 9, No. 2, 2018. doi:10.1002/wcc.508.</w:t>
      </w:r>
    </w:p>
    <w:p w14:paraId="4E001E74"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Kavirathna</w:t>
      </w:r>
      <w:proofErr w:type="spellEnd"/>
      <w:r w:rsidRPr="00C05A92">
        <w:rPr>
          <w:rFonts w:ascii="Times New Roman" w:hAnsi="Times New Roman" w:cs="Times New Roman"/>
          <w:sz w:val="24"/>
          <w:szCs w:val="24"/>
        </w:rPr>
        <w:t xml:space="preserve">, C. A., T. Kawasaki, S. Hanaoka, and Y. M. Bandara. Cooperation with a Vessel Transfer Policy for Coopetition among Container Terminals in a Single Port. </w:t>
      </w:r>
      <w:r w:rsidRPr="00C05A92">
        <w:rPr>
          <w:rFonts w:ascii="Times New Roman" w:hAnsi="Times New Roman" w:cs="Times New Roman"/>
          <w:i/>
          <w:iCs/>
          <w:sz w:val="24"/>
          <w:szCs w:val="24"/>
        </w:rPr>
        <w:t>Transport Policy</w:t>
      </w:r>
      <w:r w:rsidRPr="00C05A92">
        <w:rPr>
          <w:rFonts w:ascii="Times New Roman" w:hAnsi="Times New Roman" w:cs="Times New Roman"/>
          <w:sz w:val="24"/>
          <w:szCs w:val="24"/>
        </w:rPr>
        <w:t xml:space="preserve">, Vol. 89, 2020, pp. 1–12. </w:t>
      </w:r>
      <w:proofErr w:type="gramStart"/>
      <w:r w:rsidRPr="00C05A92">
        <w:rPr>
          <w:rFonts w:ascii="Times New Roman" w:hAnsi="Times New Roman" w:cs="Times New Roman"/>
          <w:sz w:val="24"/>
          <w:szCs w:val="24"/>
        </w:rPr>
        <w:t>doi:10.1016/j.tranpol</w:t>
      </w:r>
      <w:proofErr w:type="gramEnd"/>
      <w:r w:rsidRPr="00C05A92">
        <w:rPr>
          <w:rFonts w:ascii="Times New Roman" w:hAnsi="Times New Roman" w:cs="Times New Roman"/>
          <w:sz w:val="24"/>
          <w:szCs w:val="24"/>
        </w:rPr>
        <w:t>.2020.01.010.</w:t>
      </w:r>
    </w:p>
    <w:p w14:paraId="759D1C95"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Notteboom</w:t>
      </w:r>
      <w:proofErr w:type="spellEnd"/>
      <w:r w:rsidRPr="00C05A92">
        <w:rPr>
          <w:rFonts w:ascii="Times New Roman" w:hAnsi="Times New Roman" w:cs="Times New Roman"/>
          <w:sz w:val="24"/>
          <w:szCs w:val="24"/>
        </w:rPr>
        <w:t xml:space="preserve">, T. E. Container Shipping and Ports: An Overview. </w:t>
      </w:r>
      <w:r w:rsidRPr="00C05A92">
        <w:rPr>
          <w:rFonts w:ascii="Times New Roman" w:hAnsi="Times New Roman" w:cs="Times New Roman"/>
          <w:i/>
          <w:iCs/>
          <w:sz w:val="24"/>
          <w:szCs w:val="24"/>
        </w:rPr>
        <w:t>Review of Network Economics</w:t>
      </w:r>
      <w:r w:rsidRPr="00C05A92">
        <w:rPr>
          <w:rFonts w:ascii="Times New Roman" w:hAnsi="Times New Roman" w:cs="Times New Roman"/>
          <w:sz w:val="24"/>
          <w:szCs w:val="24"/>
        </w:rPr>
        <w:t>, Vol. 3, No. 2, 2004, pp. 86–106. doi:10.2202/1446-9022.1045.</w:t>
      </w:r>
    </w:p>
    <w:p w14:paraId="275E752B"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Pujats</w:t>
      </w:r>
      <w:proofErr w:type="spellEnd"/>
      <w:r w:rsidRPr="00C05A92">
        <w:rPr>
          <w:rFonts w:ascii="Times New Roman" w:hAnsi="Times New Roman" w:cs="Times New Roman"/>
          <w:sz w:val="24"/>
          <w:szCs w:val="24"/>
        </w:rPr>
        <w:t xml:space="preserve">, K., D. Konur, and M. Golias. Models for intra-port container terminal cooperation based on volume and vessel transfer. </w:t>
      </w:r>
      <w:r w:rsidRPr="00C05A92">
        <w:rPr>
          <w:rFonts w:ascii="Times New Roman" w:hAnsi="Times New Roman" w:cs="Times New Roman"/>
          <w:i/>
          <w:iCs/>
          <w:sz w:val="24"/>
          <w:szCs w:val="24"/>
        </w:rPr>
        <w:t>Maritime Policy &amp; Management</w:t>
      </w:r>
      <w:r w:rsidRPr="00C05A92">
        <w:rPr>
          <w:rFonts w:ascii="Times New Roman" w:hAnsi="Times New Roman" w:cs="Times New Roman"/>
          <w:sz w:val="24"/>
          <w:szCs w:val="24"/>
        </w:rPr>
        <w:t>, 2022. doi:10.1080/03088839.2021.2003458.</w:t>
      </w:r>
    </w:p>
    <w:p w14:paraId="6DC1C1F8"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 xml:space="preserve">Song, D.-W. Port Co-Opetition in Concept and Practice. </w:t>
      </w:r>
      <w:r w:rsidRPr="00C05A92">
        <w:rPr>
          <w:rFonts w:ascii="Times New Roman" w:hAnsi="Times New Roman" w:cs="Times New Roman"/>
          <w:i/>
          <w:iCs/>
          <w:sz w:val="24"/>
          <w:szCs w:val="24"/>
        </w:rPr>
        <w:t>Maritime Policy &amp; Management</w:t>
      </w:r>
      <w:r w:rsidRPr="00C05A92">
        <w:rPr>
          <w:rFonts w:ascii="Times New Roman" w:hAnsi="Times New Roman" w:cs="Times New Roman"/>
          <w:sz w:val="24"/>
          <w:szCs w:val="24"/>
        </w:rPr>
        <w:t>, Vol. 30, No. 1, 2003, pp. 29–44. doi:10.1080/0308883032000051612.</w:t>
      </w:r>
    </w:p>
    <w:p w14:paraId="3D3B2EA5"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 xml:space="preserve">Parola, F., M. </w:t>
      </w:r>
      <w:proofErr w:type="spellStart"/>
      <w:r w:rsidRPr="00C05A92">
        <w:rPr>
          <w:rFonts w:ascii="Times New Roman" w:hAnsi="Times New Roman" w:cs="Times New Roman"/>
          <w:sz w:val="24"/>
          <w:szCs w:val="24"/>
        </w:rPr>
        <w:t>Risitano</w:t>
      </w:r>
      <w:proofErr w:type="spellEnd"/>
      <w:r w:rsidRPr="00C05A92">
        <w:rPr>
          <w:rFonts w:ascii="Times New Roman" w:hAnsi="Times New Roman" w:cs="Times New Roman"/>
          <w:sz w:val="24"/>
          <w:szCs w:val="24"/>
        </w:rPr>
        <w:t xml:space="preserve">, M. Ferretti, and E. Panetti. The Drivers of Port Competitiveness: A Critical Review. </w:t>
      </w:r>
      <w:r w:rsidRPr="00C05A92">
        <w:rPr>
          <w:rFonts w:ascii="Times New Roman" w:hAnsi="Times New Roman" w:cs="Times New Roman"/>
          <w:i/>
          <w:iCs/>
          <w:sz w:val="24"/>
          <w:szCs w:val="24"/>
        </w:rPr>
        <w:t>Transport Reviews</w:t>
      </w:r>
      <w:r w:rsidRPr="00C05A92">
        <w:rPr>
          <w:rFonts w:ascii="Times New Roman" w:hAnsi="Times New Roman" w:cs="Times New Roman"/>
          <w:sz w:val="24"/>
          <w:szCs w:val="24"/>
        </w:rPr>
        <w:t>, Vol. 37, No. 1, 2017, pp. 116–138. doi:10.1080/01441647.2016.1231232.</w:t>
      </w:r>
    </w:p>
    <w:p w14:paraId="22794AFB"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 xml:space="preserve">Saeed, N., and O. I. Larsen. An Application of Cooperative Game among Container Terminals of One Port. </w:t>
      </w:r>
      <w:r w:rsidRPr="00C05A92">
        <w:rPr>
          <w:rFonts w:ascii="Times New Roman" w:hAnsi="Times New Roman" w:cs="Times New Roman"/>
          <w:i/>
          <w:iCs/>
          <w:sz w:val="24"/>
          <w:szCs w:val="24"/>
        </w:rPr>
        <w:t>European Journal of Operational Research</w:t>
      </w:r>
      <w:r w:rsidRPr="00C05A92">
        <w:rPr>
          <w:rFonts w:ascii="Times New Roman" w:hAnsi="Times New Roman" w:cs="Times New Roman"/>
          <w:sz w:val="24"/>
          <w:szCs w:val="24"/>
        </w:rPr>
        <w:t xml:space="preserve">, Vol. 203, No. 2, 2010, pp. 393–403. </w:t>
      </w:r>
      <w:proofErr w:type="gramStart"/>
      <w:r w:rsidRPr="00C05A92">
        <w:rPr>
          <w:rFonts w:ascii="Times New Roman" w:hAnsi="Times New Roman" w:cs="Times New Roman"/>
          <w:sz w:val="24"/>
          <w:szCs w:val="24"/>
        </w:rPr>
        <w:t>doi:10.1016/j.ejor</w:t>
      </w:r>
      <w:proofErr w:type="gramEnd"/>
      <w:r w:rsidRPr="00C05A92">
        <w:rPr>
          <w:rFonts w:ascii="Times New Roman" w:hAnsi="Times New Roman" w:cs="Times New Roman"/>
          <w:sz w:val="24"/>
          <w:szCs w:val="24"/>
        </w:rPr>
        <w:t>.2009.07.019.</w:t>
      </w:r>
    </w:p>
    <w:p w14:paraId="0E650758" w14:textId="55215864" w:rsidR="003B2DBC" w:rsidRPr="00354916" w:rsidRDefault="002117FD" w:rsidP="00354916">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Haralambides</w:t>
      </w:r>
      <w:proofErr w:type="spellEnd"/>
      <w:r w:rsidRPr="00C05A92">
        <w:rPr>
          <w:rFonts w:ascii="Times New Roman" w:hAnsi="Times New Roman" w:cs="Times New Roman"/>
          <w:sz w:val="24"/>
          <w:szCs w:val="24"/>
        </w:rPr>
        <w:t xml:space="preserve">, H. E. Competition, Excess Capacity, and the Pricing of Port Infrastructure. </w:t>
      </w:r>
      <w:r w:rsidRPr="00C05A92">
        <w:rPr>
          <w:rFonts w:ascii="Times New Roman" w:hAnsi="Times New Roman" w:cs="Times New Roman"/>
          <w:i/>
          <w:iCs/>
          <w:sz w:val="24"/>
          <w:szCs w:val="24"/>
        </w:rPr>
        <w:t>International Journal of Maritime Economics</w:t>
      </w:r>
      <w:r w:rsidRPr="00C05A92">
        <w:rPr>
          <w:rFonts w:ascii="Times New Roman" w:hAnsi="Times New Roman" w:cs="Times New Roman"/>
          <w:sz w:val="24"/>
          <w:szCs w:val="24"/>
        </w:rPr>
        <w:t xml:space="preserve">, Vol. 4, No. 4, 2002, pp. 323–347. </w:t>
      </w:r>
      <w:proofErr w:type="gramStart"/>
      <w:r w:rsidRPr="00C05A92">
        <w:rPr>
          <w:rFonts w:ascii="Times New Roman" w:hAnsi="Times New Roman" w:cs="Times New Roman"/>
          <w:sz w:val="24"/>
          <w:szCs w:val="24"/>
        </w:rPr>
        <w:t>doi:10.1057/palgrave.ijme</w:t>
      </w:r>
      <w:proofErr w:type="gramEnd"/>
      <w:r w:rsidRPr="00C05A92">
        <w:rPr>
          <w:rFonts w:ascii="Times New Roman" w:hAnsi="Times New Roman" w:cs="Times New Roman"/>
          <w:sz w:val="24"/>
          <w:szCs w:val="24"/>
        </w:rPr>
        <w:t>.9100053.</w:t>
      </w:r>
    </w:p>
    <w:sectPr w:rsidR="003B2DBC" w:rsidRPr="00354916" w:rsidSect="009C0681">
      <w:headerReference w:type="default" r:id="rId12"/>
      <w:footerReference w:type="default" r:id="rId13"/>
      <w:pgSz w:w="12240" w:h="15840"/>
      <w:pgMar w:top="1440" w:right="1440" w:bottom="1440" w:left="144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5D663" w14:textId="77777777" w:rsidR="00521263" w:rsidRDefault="00521263">
      <w:pPr>
        <w:spacing w:after="0" w:line="240" w:lineRule="auto"/>
      </w:pPr>
      <w:r>
        <w:separator/>
      </w:r>
    </w:p>
  </w:endnote>
  <w:endnote w:type="continuationSeparator" w:id="0">
    <w:p w14:paraId="0B9B7B5C" w14:textId="77777777" w:rsidR="00521263" w:rsidRDefault="0052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774523"/>
      <w:docPartObj>
        <w:docPartGallery w:val="Page Numbers (Bottom of Page)"/>
        <w:docPartUnique/>
      </w:docPartObj>
    </w:sdtPr>
    <w:sdtEndPr>
      <w:rPr>
        <w:noProof/>
      </w:rPr>
    </w:sdtEndPr>
    <w:sdtContent>
      <w:p w14:paraId="0E65075B" w14:textId="77777777"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0E65075C"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0E8E0" w14:textId="77777777" w:rsidR="00521263" w:rsidRDefault="00521263">
      <w:pPr>
        <w:spacing w:after="0" w:line="240" w:lineRule="auto"/>
      </w:pPr>
      <w:r>
        <w:separator/>
      </w:r>
    </w:p>
  </w:footnote>
  <w:footnote w:type="continuationSeparator" w:id="0">
    <w:p w14:paraId="18A4BC5D" w14:textId="77777777" w:rsidR="00521263" w:rsidRDefault="00521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5075A" w14:textId="0E857B9E" w:rsidR="00B75C53" w:rsidRPr="008F6E35" w:rsidRDefault="00EF19C9">
    <w:pPr>
      <w:pStyle w:val="Header"/>
      <w:rPr>
        <w:rFonts w:ascii="Times New Roman" w:hAnsi="Times New Roman" w:cs="Times New Roman"/>
        <w:i/>
        <w:sz w:val="24"/>
      </w:rPr>
    </w:pPr>
    <w:proofErr w:type="spellStart"/>
    <w:r>
      <w:rPr>
        <w:rFonts w:ascii="Times New Roman" w:hAnsi="Times New Roman" w:cs="Times New Roman"/>
        <w:i/>
        <w:sz w:val="24"/>
      </w:rPr>
      <w:t>Sitokonstantinou</w:t>
    </w:r>
    <w:proofErr w:type="spellEnd"/>
    <w:r>
      <w:rPr>
        <w:rFonts w:ascii="Times New Roman" w:hAnsi="Times New Roman" w:cs="Times New Roman"/>
        <w:i/>
        <w:sz w:val="24"/>
      </w:rPr>
      <w:t xml:space="preserve">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F826B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8B4AC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A3668C7"/>
    <w:multiLevelType w:val="multilevel"/>
    <w:tmpl w:val="DC229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1B83AB4"/>
    <w:multiLevelType w:val="hybridMultilevel"/>
    <w:tmpl w:val="9BF80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F08D4"/>
    <w:multiLevelType w:val="hybridMultilevel"/>
    <w:tmpl w:val="70329AF6"/>
    <w:lvl w:ilvl="0" w:tplc="6456D6E4">
      <w:start w:val="1"/>
      <w:numFmt w:val="decimal"/>
      <w:lvlText w:val="(%1)"/>
      <w:lvlJc w:val="left"/>
      <w:pPr>
        <w:ind w:left="396" w:hanging="39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0321138">
    <w:abstractNumId w:val="4"/>
  </w:num>
  <w:num w:numId="2" w16cid:durableId="34307216">
    <w:abstractNumId w:val="0"/>
  </w:num>
  <w:num w:numId="3" w16cid:durableId="1656182941">
    <w:abstractNumId w:val="1"/>
  </w:num>
  <w:num w:numId="4" w16cid:durableId="416246880">
    <w:abstractNumId w:val="1"/>
  </w:num>
  <w:num w:numId="5" w16cid:durableId="1872181225">
    <w:abstractNumId w:val="1"/>
  </w:num>
  <w:num w:numId="6" w16cid:durableId="1043795461">
    <w:abstractNumId w:val="1"/>
  </w:num>
  <w:num w:numId="7" w16cid:durableId="506754463">
    <w:abstractNumId w:val="1"/>
  </w:num>
  <w:num w:numId="8" w16cid:durableId="861700025">
    <w:abstractNumId w:val="1"/>
  </w:num>
  <w:num w:numId="9" w16cid:durableId="1807241907">
    <w:abstractNumId w:val="2"/>
  </w:num>
  <w:num w:numId="10" w16cid:durableId="900411775">
    <w:abstractNumId w:val="3"/>
  </w:num>
  <w:num w:numId="11" w16cid:durableId="687606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23C2"/>
    <w:rsid w:val="000161A6"/>
    <w:rsid w:val="00017C4C"/>
    <w:rsid w:val="00017E8F"/>
    <w:rsid w:val="000226F3"/>
    <w:rsid w:val="00025214"/>
    <w:rsid w:val="000255CD"/>
    <w:rsid w:val="00026A66"/>
    <w:rsid w:val="000312D4"/>
    <w:rsid w:val="000356DD"/>
    <w:rsid w:val="00035C82"/>
    <w:rsid w:val="00036871"/>
    <w:rsid w:val="000376C0"/>
    <w:rsid w:val="0004075F"/>
    <w:rsid w:val="00041722"/>
    <w:rsid w:val="000418B9"/>
    <w:rsid w:val="00044324"/>
    <w:rsid w:val="000449B4"/>
    <w:rsid w:val="00045821"/>
    <w:rsid w:val="00046C93"/>
    <w:rsid w:val="000519E9"/>
    <w:rsid w:val="00053B89"/>
    <w:rsid w:val="00055C60"/>
    <w:rsid w:val="00055E6C"/>
    <w:rsid w:val="0005706D"/>
    <w:rsid w:val="00057652"/>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4330"/>
    <w:rsid w:val="000845DE"/>
    <w:rsid w:val="0008479B"/>
    <w:rsid w:val="00085489"/>
    <w:rsid w:val="00085D20"/>
    <w:rsid w:val="0008743C"/>
    <w:rsid w:val="000906E8"/>
    <w:rsid w:val="0009295D"/>
    <w:rsid w:val="000936E8"/>
    <w:rsid w:val="000936FF"/>
    <w:rsid w:val="000937BB"/>
    <w:rsid w:val="00094FE0"/>
    <w:rsid w:val="000967A5"/>
    <w:rsid w:val="000973C7"/>
    <w:rsid w:val="000A2528"/>
    <w:rsid w:val="000A5901"/>
    <w:rsid w:val="000A5F9C"/>
    <w:rsid w:val="000A79E7"/>
    <w:rsid w:val="000B23F5"/>
    <w:rsid w:val="000B4182"/>
    <w:rsid w:val="000B5701"/>
    <w:rsid w:val="000C12ED"/>
    <w:rsid w:val="000C1529"/>
    <w:rsid w:val="000C43DE"/>
    <w:rsid w:val="000C5DA1"/>
    <w:rsid w:val="000D0542"/>
    <w:rsid w:val="000D1A81"/>
    <w:rsid w:val="000D3144"/>
    <w:rsid w:val="000D32AB"/>
    <w:rsid w:val="000D43F0"/>
    <w:rsid w:val="000D6402"/>
    <w:rsid w:val="000E08B3"/>
    <w:rsid w:val="000E2E43"/>
    <w:rsid w:val="000E30C4"/>
    <w:rsid w:val="000E36E0"/>
    <w:rsid w:val="000E38FD"/>
    <w:rsid w:val="000E4331"/>
    <w:rsid w:val="000E5B1F"/>
    <w:rsid w:val="000E7677"/>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10655"/>
    <w:rsid w:val="001114CF"/>
    <w:rsid w:val="0011162E"/>
    <w:rsid w:val="00112F2F"/>
    <w:rsid w:val="00113F57"/>
    <w:rsid w:val="001158AD"/>
    <w:rsid w:val="00120C02"/>
    <w:rsid w:val="0012168B"/>
    <w:rsid w:val="00121780"/>
    <w:rsid w:val="0012263B"/>
    <w:rsid w:val="001228C8"/>
    <w:rsid w:val="00122F10"/>
    <w:rsid w:val="0013095F"/>
    <w:rsid w:val="00131574"/>
    <w:rsid w:val="00133216"/>
    <w:rsid w:val="001352B7"/>
    <w:rsid w:val="00135633"/>
    <w:rsid w:val="00136B26"/>
    <w:rsid w:val="00137832"/>
    <w:rsid w:val="00137AF6"/>
    <w:rsid w:val="00137E6C"/>
    <w:rsid w:val="001405BC"/>
    <w:rsid w:val="00140A9A"/>
    <w:rsid w:val="00140EA2"/>
    <w:rsid w:val="00142BEA"/>
    <w:rsid w:val="001442F8"/>
    <w:rsid w:val="00150812"/>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73D4"/>
    <w:rsid w:val="00187BED"/>
    <w:rsid w:val="0019144C"/>
    <w:rsid w:val="001917DD"/>
    <w:rsid w:val="00194191"/>
    <w:rsid w:val="00194693"/>
    <w:rsid w:val="001A044E"/>
    <w:rsid w:val="001A08FA"/>
    <w:rsid w:val="001A1ED9"/>
    <w:rsid w:val="001A2F40"/>
    <w:rsid w:val="001A51FB"/>
    <w:rsid w:val="001A6D1C"/>
    <w:rsid w:val="001A76DD"/>
    <w:rsid w:val="001B010A"/>
    <w:rsid w:val="001B0EDB"/>
    <w:rsid w:val="001B1D4A"/>
    <w:rsid w:val="001B27E7"/>
    <w:rsid w:val="001B6127"/>
    <w:rsid w:val="001B65D5"/>
    <w:rsid w:val="001C1CA9"/>
    <w:rsid w:val="001C50F8"/>
    <w:rsid w:val="001C54C3"/>
    <w:rsid w:val="001C7441"/>
    <w:rsid w:val="001C7D5B"/>
    <w:rsid w:val="001D2D58"/>
    <w:rsid w:val="001D2F9D"/>
    <w:rsid w:val="001D43C3"/>
    <w:rsid w:val="001D5A0D"/>
    <w:rsid w:val="001D7BFA"/>
    <w:rsid w:val="001E15AC"/>
    <w:rsid w:val="001E191E"/>
    <w:rsid w:val="001E49D9"/>
    <w:rsid w:val="001E72BC"/>
    <w:rsid w:val="001E7A47"/>
    <w:rsid w:val="001F08B3"/>
    <w:rsid w:val="001F1F85"/>
    <w:rsid w:val="001F22AC"/>
    <w:rsid w:val="001F3264"/>
    <w:rsid w:val="001F32CB"/>
    <w:rsid w:val="001F4731"/>
    <w:rsid w:val="001F5D3F"/>
    <w:rsid w:val="001F7F26"/>
    <w:rsid w:val="00200634"/>
    <w:rsid w:val="00202764"/>
    <w:rsid w:val="00204020"/>
    <w:rsid w:val="002041BE"/>
    <w:rsid w:val="00205D8B"/>
    <w:rsid w:val="00206D6F"/>
    <w:rsid w:val="00210CBB"/>
    <w:rsid w:val="002117FD"/>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4F5B"/>
    <w:rsid w:val="00236673"/>
    <w:rsid w:val="002419C8"/>
    <w:rsid w:val="002456AE"/>
    <w:rsid w:val="002464B3"/>
    <w:rsid w:val="00246890"/>
    <w:rsid w:val="002506AE"/>
    <w:rsid w:val="00250F5C"/>
    <w:rsid w:val="00254C6B"/>
    <w:rsid w:val="00261B70"/>
    <w:rsid w:val="00261D44"/>
    <w:rsid w:val="0026686E"/>
    <w:rsid w:val="002707A1"/>
    <w:rsid w:val="0027115E"/>
    <w:rsid w:val="00271218"/>
    <w:rsid w:val="002718D3"/>
    <w:rsid w:val="00272353"/>
    <w:rsid w:val="002729F2"/>
    <w:rsid w:val="00275499"/>
    <w:rsid w:val="002778F0"/>
    <w:rsid w:val="00277C90"/>
    <w:rsid w:val="00281AD6"/>
    <w:rsid w:val="00282D58"/>
    <w:rsid w:val="0028317E"/>
    <w:rsid w:val="00284A7B"/>
    <w:rsid w:val="0029041A"/>
    <w:rsid w:val="00291D34"/>
    <w:rsid w:val="00293D75"/>
    <w:rsid w:val="0029533E"/>
    <w:rsid w:val="00295A46"/>
    <w:rsid w:val="00296959"/>
    <w:rsid w:val="002A0824"/>
    <w:rsid w:val="002A0CD9"/>
    <w:rsid w:val="002A1612"/>
    <w:rsid w:val="002A1DC8"/>
    <w:rsid w:val="002A493E"/>
    <w:rsid w:val="002A6645"/>
    <w:rsid w:val="002B06C0"/>
    <w:rsid w:val="002B20AA"/>
    <w:rsid w:val="002B2C04"/>
    <w:rsid w:val="002B5AB4"/>
    <w:rsid w:val="002B67B7"/>
    <w:rsid w:val="002B6838"/>
    <w:rsid w:val="002C00AB"/>
    <w:rsid w:val="002C15B4"/>
    <w:rsid w:val="002C1652"/>
    <w:rsid w:val="002C20EA"/>
    <w:rsid w:val="002C2AAF"/>
    <w:rsid w:val="002C3085"/>
    <w:rsid w:val="002C34F1"/>
    <w:rsid w:val="002C35BB"/>
    <w:rsid w:val="002D2ED6"/>
    <w:rsid w:val="002D33FD"/>
    <w:rsid w:val="002D5B7F"/>
    <w:rsid w:val="002D6E67"/>
    <w:rsid w:val="002E4136"/>
    <w:rsid w:val="002E4B13"/>
    <w:rsid w:val="002E5622"/>
    <w:rsid w:val="002E5B28"/>
    <w:rsid w:val="002E6209"/>
    <w:rsid w:val="002F00A2"/>
    <w:rsid w:val="002F0CB0"/>
    <w:rsid w:val="002F1802"/>
    <w:rsid w:val="002F45A0"/>
    <w:rsid w:val="002F61D5"/>
    <w:rsid w:val="002F6775"/>
    <w:rsid w:val="003011D6"/>
    <w:rsid w:val="003026B9"/>
    <w:rsid w:val="0030285C"/>
    <w:rsid w:val="00306E5A"/>
    <w:rsid w:val="00307495"/>
    <w:rsid w:val="00310705"/>
    <w:rsid w:val="00311051"/>
    <w:rsid w:val="003114D2"/>
    <w:rsid w:val="00315CB6"/>
    <w:rsid w:val="0031633B"/>
    <w:rsid w:val="00316379"/>
    <w:rsid w:val="0031648B"/>
    <w:rsid w:val="00316829"/>
    <w:rsid w:val="0032139C"/>
    <w:rsid w:val="003225C5"/>
    <w:rsid w:val="003234B4"/>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472C5"/>
    <w:rsid w:val="00351233"/>
    <w:rsid w:val="00353E69"/>
    <w:rsid w:val="00354916"/>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9170B"/>
    <w:rsid w:val="00391BD3"/>
    <w:rsid w:val="00395473"/>
    <w:rsid w:val="003A0155"/>
    <w:rsid w:val="003A27F7"/>
    <w:rsid w:val="003A303E"/>
    <w:rsid w:val="003A398E"/>
    <w:rsid w:val="003A45E2"/>
    <w:rsid w:val="003A552C"/>
    <w:rsid w:val="003A7A9C"/>
    <w:rsid w:val="003B2DBC"/>
    <w:rsid w:val="003B329D"/>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F140F"/>
    <w:rsid w:val="003F2425"/>
    <w:rsid w:val="003F3E22"/>
    <w:rsid w:val="003F7D46"/>
    <w:rsid w:val="00400F56"/>
    <w:rsid w:val="0040122F"/>
    <w:rsid w:val="00402425"/>
    <w:rsid w:val="00403CD9"/>
    <w:rsid w:val="004148A6"/>
    <w:rsid w:val="00416271"/>
    <w:rsid w:val="0041751C"/>
    <w:rsid w:val="00417E60"/>
    <w:rsid w:val="0042012F"/>
    <w:rsid w:val="00420318"/>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6B6C"/>
    <w:rsid w:val="0044707D"/>
    <w:rsid w:val="004523AA"/>
    <w:rsid w:val="00454D4D"/>
    <w:rsid w:val="00455803"/>
    <w:rsid w:val="004568FC"/>
    <w:rsid w:val="00460EFA"/>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6641"/>
    <w:rsid w:val="004A6A03"/>
    <w:rsid w:val="004A77D0"/>
    <w:rsid w:val="004B3A44"/>
    <w:rsid w:val="004B3E2B"/>
    <w:rsid w:val="004B4210"/>
    <w:rsid w:val="004B78D3"/>
    <w:rsid w:val="004C1635"/>
    <w:rsid w:val="004C3732"/>
    <w:rsid w:val="004C7305"/>
    <w:rsid w:val="004D093C"/>
    <w:rsid w:val="004D2592"/>
    <w:rsid w:val="004D2868"/>
    <w:rsid w:val="004D2CC5"/>
    <w:rsid w:val="004D5B8A"/>
    <w:rsid w:val="004D5F26"/>
    <w:rsid w:val="004D71BC"/>
    <w:rsid w:val="004D795D"/>
    <w:rsid w:val="004E0705"/>
    <w:rsid w:val="004E0A4D"/>
    <w:rsid w:val="004E1917"/>
    <w:rsid w:val="004E1E5E"/>
    <w:rsid w:val="004E5A64"/>
    <w:rsid w:val="004E6706"/>
    <w:rsid w:val="004E6AA1"/>
    <w:rsid w:val="004F3458"/>
    <w:rsid w:val="00501221"/>
    <w:rsid w:val="00502D17"/>
    <w:rsid w:val="00504BAF"/>
    <w:rsid w:val="00505CE7"/>
    <w:rsid w:val="00507CAD"/>
    <w:rsid w:val="00507F95"/>
    <w:rsid w:val="005100D0"/>
    <w:rsid w:val="00511271"/>
    <w:rsid w:val="00512057"/>
    <w:rsid w:val="00515608"/>
    <w:rsid w:val="00515909"/>
    <w:rsid w:val="0051744B"/>
    <w:rsid w:val="00517D02"/>
    <w:rsid w:val="00521263"/>
    <w:rsid w:val="00522731"/>
    <w:rsid w:val="005237FD"/>
    <w:rsid w:val="00524953"/>
    <w:rsid w:val="00524BB3"/>
    <w:rsid w:val="00526391"/>
    <w:rsid w:val="005275AC"/>
    <w:rsid w:val="00530B03"/>
    <w:rsid w:val="00532829"/>
    <w:rsid w:val="0053287E"/>
    <w:rsid w:val="00536BBC"/>
    <w:rsid w:val="00537A45"/>
    <w:rsid w:val="005416F4"/>
    <w:rsid w:val="00541A75"/>
    <w:rsid w:val="005425E1"/>
    <w:rsid w:val="00543005"/>
    <w:rsid w:val="00545D14"/>
    <w:rsid w:val="0054627E"/>
    <w:rsid w:val="00547472"/>
    <w:rsid w:val="00547739"/>
    <w:rsid w:val="00547CA8"/>
    <w:rsid w:val="0055156C"/>
    <w:rsid w:val="00551DCA"/>
    <w:rsid w:val="00555627"/>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8689A"/>
    <w:rsid w:val="00590188"/>
    <w:rsid w:val="005946CC"/>
    <w:rsid w:val="00595462"/>
    <w:rsid w:val="00595E1C"/>
    <w:rsid w:val="0059682C"/>
    <w:rsid w:val="005973BE"/>
    <w:rsid w:val="005A0B58"/>
    <w:rsid w:val="005A21E3"/>
    <w:rsid w:val="005A558C"/>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34171"/>
    <w:rsid w:val="00641596"/>
    <w:rsid w:val="0064280A"/>
    <w:rsid w:val="006430C5"/>
    <w:rsid w:val="006442B5"/>
    <w:rsid w:val="0064593D"/>
    <w:rsid w:val="00646E9F"/>
    <w:rsid w:val="0064758F"/>
    <w:rsid w:val="00647864"/>
    <w:rsid w:val="00650575"/>
    <w:rsid w:val="00652D77"/>
    <w:rsid w:val="006531F7"/>
    <w:rsid w:val="00654420"/>
    <w:rsid w:val="006565E2"/>
    <w:rsid w:val="00656600"/>
    <w:rsid w:val="006573B6"/>
    <w:rsid w:val="00660CBD"/>
    <w:rsid w:val="0066111D"/>
    <w:rsid w:val="00662CAA"/>
    <w:rsid w:val="00663381"/>
    <w:rsid w:val="0066338D"/>
    <w:rsid w:val="006644CB"/>
    <w:rsid w:val="00664697"/>
    <w:rsid w:val="00665F1A"/>
    <w:rsid w:val="00667B83"/>
    <w:rsid w:val="00670256"/>
    <w:rsid w:val="00670600"/>
    <w:rsid w:val="00671869"/>
    <w:rsid w:val="006761E6"/>
    <w:rsid w:val="0067772D"/>
    <w:rsid w:val="006817A6"/>
    <w:rsid w:val="00681B26"/>
    <w:rsid w:val="00682C97"/>
    <w:rsid w:val="00682E6C"/>
    <w:rsid w:val="00683966"/>
    <w:rsid w:val="00683AF3"/>
    <w:rsid w:val="00685D1A"/>
    <w:rsid w:val="006865DC"/>
    <w:rsid w:val="0069060D"/>
    <w:rsid w:val="00694380"/>
    <w:rsid w:val="00694AD6"/>
    <w:rsid w:val="006967AF"/>
    <w:rsid w:val="0069737E"/>
    <w:rsid w:val="00697A8E"/>
    <w:rsid w:val="006A459F"/>
    <w:rsid w:val="006A4915"/>
    <w:rsid w:val="006A7214"/>
    <w:rsid w:val="006B08F3"/>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09B"/>
    <w:rsid w:val="006E59CE"/>
    <w:rsid w:val="006E769C"/>
    <w:rsid w:val="006F1061"/>
    <w:rsid w:val="006F1A1D"/>
    <w:rsid w:val="006F3047"/>
    <w:rsid w:val="006F3B00"/>
    <w:rsid w:val="006F6064"/>
    <w:rsid w:val="00700A15"/>
    <w:rsid w:val="007017AE"/>
    <w:rsid w:val="00701C09"/>
    <w:rsid w:val="00704EFD"/>
    <w:rsid w:val="007068FD"/>
    <w:rsid w:val="007113BC"/>
    <w:rsid w:val="00712AB0"/>
    <w:rsid w:val="0071475B"/>
    <w:rsid w:val="00715C16"/>
    <w:rsid w:val="00722679"/>
    <w:rsid w:val="007236CE"/>
    <w:rsid w:val="007239C7"/>
    <w:rsid w:val="00725451"/>
    <w:rsid w:val="007268A8"/>
    <w:rsid w:val="00730157"/>
    <w:rsid w:val="00730192"/>
    <w:rsid w:val="007302EC"/>
    <w:rsid w:val="00730DCF"/>
    <w:rsid w:val="007318C5"/>
    <w:rsid w:val="00733C51"/>
    <w:rsid w:val="0073590C"/>
    <w:rsid w:val="007374DF"/>
    <w:rsid w:val="007422FE"/>
    <w:rsid w:val="00744048"/>
    <w:rsid w:val="007448C8"/>
    <w:rsid w:val="00744C47"/>
    <w:rsid w:val="0074672A"/>
    <w:rsid w:val="00752C8D"/>
    <w:rsid w:val="00754937"/>
    <w:rsid w:val="0075535D"/>
    <w:rsid w:val="007574D8"/>
    <w:rsid w:val="00762DEC"/>
    <w:rsid w:val="00764DAD"/>
    <w:rsid w:val="00765815"/>
    <w:rsid w:val="00770310"/>
    <w:rsid w:val="0077083C"/>
    <w:rsid w:val="0077178C"/>
    <w:rsid w:val="00773F88"/>
    <w:rsid w:val="00774588"/>
    <w:rsid w:val="00776135"/>
    <w:rsid w:val="007811BD"/>
    <w:rsid w:val="00781764"/>
    <w:rsid w:val="007817A2"/>
    <w:rsid w:val="007926C5"/>
    <w:rsid w:val="00792E6C"/>
    <w:rsid w:val="007A05E6"/>
    <w:rsid w:val="007A135D"/>
    <w:rsid w:val="007A2A95"/>
    <w:rsid w:val="007A41D0"/>
    <w:rsid w:val="007A4FFD"/>
    <w:rsid w:val="007A5EDA"/>
    <w:rsid w:val="007A6B15"/>
    <w:rsid w:val="007B0736"/>
    <w:rsid w:val="007B3B86"/>
    <w:rsid w:val="007B4761"/>
    <w:rsid w:val="007B4E80"/>
    <w:rsid w:val="007C0660"/>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26A2"/>
    <w:rsid w:val="008348B7"/>
    <w:rsid w:val="008352B2"/>
    <w:rsid w:val="00840375"/>
    <w:rsid w:val="0084239A"/>
    <w:rsid w:val="00842A64"/>
    <w:rsid w:val="0084325E"/>
    <w:rsid w:val="0084718C"/>
    <w:rsid w:val="00847C07"/>
    <w:rsid w:val="00852E86"/>
    <w:rsid w:val="00854B34"/>
    <w:rsid w:val="008578CC"/>
    <w:rsid w:val="00864DC0"/>
    <w:rsid w:val="00864E7A"/>
    <w:rsid w:val="008654E8"/>
    <w:rsid w:val="00865BCD"/>
    <w:rsid w:val="008671E6"/>
    <w:rsid w:val="0087106E"/>
    <w:rsid w:val="00873679"/>
    <w:rsid w:val="00875F55"/>
    <w:rsid w:val="008800A2"/>
    <w:rsid w:val="0088059E"/>
    <w:rsid w:val="00880AAB"/>
    <w:rsid w:val="00881CB2"/>
    <w:rsid w:val="00885565"/>
    <w:rsid w:val="00885922"/>
    <w:rsid w:val="00895B3E"/>
    <w:rsid w:val="00896A75"/>
    <w:rsid w:val="008975BD"/>
    <w:rsid w:val="008976D2"/>
    <w:rsid w:val="008A1A8A"/>
    <w:rsid w:val="008A3401"/>
    <w:rsid w:val="008A455C"/>
    <w:rsid w:val="008A5D6C"/>
    <w:rsid w:val="008B04C8"/>
    <w:rsid w:val="008B22E6"/>
    <w:rsid w:val="008B2D3A"/>
    <w:rsid w:val="008B44C8"/>
    <w:rsid w:val="008B5F9F"/>
    <w:rsid w:val="008B68E7"/>
    <w:rsid w:val="008B6ADB"/>
    <w:rsid w:val="008C0740"/>
    <w:rsid w:val="008C1FE7"/>
    <w:rsid w:val="008C2D18"/>
    <w:rsid w:val="008C4335"/>
    <w:rsid w:val="008C5353"/>
    <w:rsid w:val="008C6689"/>
    <w:rsid w:val="008D2A20"/>
    <w:rsid w:val="008D2AF5"/>
    <w:rsid w:val="008D2C33"/>
    <w:rsid w:val="008D34D7"/>
    <w:rsid w:val="008D4263"/>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3A"/>
    <w:rsid w:val="00915AAD"/>
    <w:rsid w:val="009166EB"/>
    <w:rsid w:val="00921A61"/>
    <w:rsid w:val="009233A3"/>
    <w:rsid w:val="009267B2"/>
    <w:rsid w:val="00926D3D"/>
    <w:rsid w:val="0092770D"/>
    <w:rsid w:val="00931BAB"/>
    <w:rsid w:val="00931C49"/>
    <w:rsid w:val="00933942"/>
    <w:rsid w:val="00934354"/>
    <w:rsid w:val="00936AAC"/>
    <w:rsid w:val="00940377"/>
    <w:rsid w:val="0094165D"/>
    <w:rsid w:val="00942550"/>
    <w:rsid w:val="00942B62"/>
    <w:rsid w:val="00943233"/>
    <w:rsid w:val="009432FE"/>
    <w:rsid w:val="009435DE"/>
    <w:rsid w:val="0094391D"/>
    <w:rsid w:val="009446E5"/>
    <w:rsid w:val="00944E83"/>
    <w:rsid w:val="00944EAA"/>
    <w:rsid w:val="00947B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5693"/>
    <w:rsid w:val="0097628C"/>
    <w:rsid w:val="00976E24"/>
    <w:rsid w:val="00976EBB"/>
    <w:rsid w:val="0097740F"/>
    <w:rsid w:val="00977836"/>
    <w:rsid w:val="00977DBE"/>
    <w:rsid w:val="00977F94"/>
    <w:rsid w:val="00982287"/>
    <w:rsid w:val="0098432C"/>
    <w:rsid w:val="009846AF"/>
    <w:rsid w:val="009846B7"/>
    <w:rsid w:val="00985F33"/>
    <w:rsid w:val="00987FBB"/>
    <w:rsid w:val="0099223E"/>
    <w:rsid w:val="00993017"/>
    <w:rsid w:val="00993634"/>
    <w:rsid w:val="00993890"/>
    <w:rsid w:val="0099484F"/>
    <w:rsid w:val="00994DB0"/>
    <w:rsid w:val="0099587D"/>
    <w:rsid w:val="0099787B"/>
    <w:rsid w:val="009A174A"/>
    <w:rsid w:val="009A3FD5"/>
    <w:rsid w:val="009A5C64"/>
    <w:rsid w:val="009B1B7F"/>
    <w:rsid w:val="009B28FD"/>
    <w:rsid w:val="009B38D0"/>
    <w:rsid w:val="009B5B5C"/>
    <w:rsid w:val="009B7762"/>
    <w:rsid w:val="009B7E5A"/>
    <w:rsid w:val="009C0681"/>
    <w:rsid w:val="009C22AF"/>
    <w:rsid w:val="009C22F5"/>
    <w:rsid w:val="009C575B"/>
    <w:rsid w:val="009C7DBD"/>
    <w:rsid w:val="009D2EB5"/>
    <w:rsid w:val="009D4C4A"/>
    <w:rsid w:val="009D6BDB"/>
    <w:rsid w:val="009E1C42"/>
    <w:rsid w:val="009E4354"/>
    <w:rsid w:val="009E4B19"/>
    <w:rsid w:val="009E6360"/>
    <w:rsid w:val="009E7064"/>
    <w:rsid w:val="009E710D"/>
    <w:rsid w:val="009E7F07"/>
    <w:rsid w:val="009E7F39"/>
    <w:rsid w:val="009F0065"/>
    <w:rsid w:val="009F27E6"/>
    <w:rsid w:val="009F2A4C"/>
    <w:rsid w:val="009F46E6"/>
    <w:rsid w:val="009F508B"/>
    <w:rsid w:val="009F5CEE"/>
    <w:rsid w:val="009F67A2"/>
    <w:rsid w:val="009F7252"/>
    <w:rsid w:val="00A0049E"/>
    <w:rsid w:val="00A0182A"/>
    <w:rsid w:val="00A02352"/>
    <w:rsid w:val="00A04D74"/>
    <w:rsid w:val="00A07060"/>
    <w:rsid w:val="00A0735A"/>
    <w:rsid w:val="00A07658"/>
    <w:rsid w:val="00A12397"/>
    <w:rsid w:val="00A125EA"/>
    <w:rsid w:val="00A1318B"/>
    <w:rsid w:val="00A1378A"/>
    <w:rsid w:val="00A13E58"/>
    <w:rsid w:val="00A1740D"/>
    <w:rsid w:val="00A212FD"/>
    <w:rsid w:val="00A223BB"/>
    <w:rsid w:val="00A2257A"/>
    <w:rsid w:val="00A32EF8"/>
    <w:rsid w:val="00A33C0D"/>
    <w:rsid w:val="00A35C71"/>
    <w:rsid w:val="00A36778"/>
    <w:rsid w:val="00A417B2"/>
    <w:rsid w:val="00A41C27"/>
    <w:rsid w:val="00A42D64"/>
    <w:rsid w:val="00A44643"/>
    <w:rsid w:val="00A44BC5"/>
    <w:rsid w:val="00A457A0"/>
    <w:rsid w:val="00A47C8B"/>
    <w:rsid w:val="00A47F2E"/>
    <w:rsid w:val="00A51517"/>
    <w:rsid w:val="00A52C7A"/>
    <w:rsid w:val="00A52EB6"/>
    <w:rsid w:val="00A534E6"/>
    <w:rsid w:val="00A539B9"/>
    <w:rsid w:val="00A571C7"/>
    <w:rsid w:val="00A654E3"/>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0FAD"/>
    <w:rsid w:val="00A93FFB"/>
    <w:rsid w:val="00A95BEA"/>
    <w:rsid w:val="00A9654F"/>
    <w:rsid w:val="00AA1A56"/>
    <w:rsid w:val="00AA1F9A"/>
    <w:rsid w:val="00AA26BF"/>
    <w:rsid w:val="00AA2CA5"/>
    <w:rsid w:val="00AA47EB"/>
    <w:rsid w:val="00AA63A7"/>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6DE6"/>
    <w:rsid w:val="00AD79F6"/>
    <w:rsid w:val="00AE2922"/>
    <w:rsid w:val="00AE3BC9"/>
    <w:rsid w:val="00AE3D5E"/>
    <w:rsid w:val="00AE4D22"/>
    <w:rsid w:val="00AE7494"/>
    <w:rsid w:val="00AF0B45"/>
    <w:rsid w:val="00AF1A90"/>
    <w:rsid w:val="00AF22BD"/>
    <w:rsid w:val="00AF3C22"/>
    <w:rsid w:val="00AF4D22"/>
    <w:rsid w:val="00AF517C"/>
    <w:rsid w:val="00AF5FF7"/>
    <w:rsid w:val="00B00994"/>
    <w:rsid w:val="00B00A5B"/>
    <w:rsid w:val="00B01D0B"/>
    <w:rsid w:val="00B03C6B"/>
    <w:rsid w:val="00B03EBA"/>
    <w:rsid w:val="00B048F5"/>
    <w:rsid w:val="00B055A8"/>
    <w:rsid w:val="00B13024"/>
    <w:rsid w:val="00B13A27"/>
    <w:rsid w:val="00B152B3"/>
    <w:rsid w:val="00B16507"/>
    <w:rsid w:val="00B16CBB"/>
    <w:rsid w:val="00B16E6F"/>
    <w:rsid w:val="00B17778"/>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7474"/>
    <w:rsid w:val="00B60ABC"/>
    <w:rsid w:val="00B610E9"/>
    <w:rsid w:val="00B656E5"/>
    <w:rsid w:val="00B70073"/>
    <w:rsid w:val="00B71013"/>
    <w:rsid w:val="00B72CD5"/>
    <w:rsid w:val="00B7320E"/>
    <w:rsid w:val="00B748B5"/>
    <w:rsid w:val="00B75C53"/>
    <w:rsid w:val="00B777C3"/>
    <w:rsid w:val="00B80C4E"/>
    <w:rsid w:val="00B82025"/>
    <w:rsid w:val="00B82281"/>
    <w:rsid w:val="00B830EA"/>
    <w:rsid w:val="00B83A81"/>
    <w:rsid w:val="00B84ED5"/>
    <w:rsid w:val="00B85E90"/>
    <w:rsid w:val="00B8631D"/>
    <w:rsid w:val="00B905E6"/>
    <w:rsid w:val="00B90986"/>
    <w:rsid w:val="00B90F72"/>
    <w:rsid w:val="00B92DD6"/>
    <w:rsid w:val="00B934A9"/>
    <w:rsid w:val="00B93680"/>
    <w:rsid w:val="00B96923"/>
    <w:rsid w:val="00B96B03"/>
    <w:rsid w:val="00BA0723"/>
    <w:rsid w:val="00BA17EF"/>
    <w:rsid w:val="00BA2063"/>
    <w:rsid w:val="00BA2737"/>
    <w:rsid w:val="00BA4EE2"/>
    <w:rsid w:val="00BA7557"/>
    <w:rsid w:val="00BA796F"/>
    <w:rsid w:val="00BB01A3"/>
    <w:rsid w:val="00BB1167"/>
    <w:rsid w:val="00BB2DD7"/>
    <w:rsid w:val="00BB3C8D"/>
    <w:rsid w:val="00BB4D18"/>
    <w:rsid w:val="00BB654F"/>
    <w:rsid w:val="00BB699A"/>
    <w:rsid w:val="00BB6DEE"/>
    <w:rsid w:val="00BB79A0"/>
    <w:rsid w:val="00BC19D8"/>
    <w:rsid w:val="00BC25D4"/>
    <w:rsid w:val="00BC35CF"/>
    <w:rsid w:val="00BC4EA1"/>
    <w:rsid w:val="00BC5F96"/>
    <w:rsid w:val="00BC6523"/>
    <w:rsid w:val="00BD43E9"/>
    <w:rsid w:val="00BD4DCC"/>
    <w:rsid w:val="00BE21DE"/>
    <w:rsid w:val="00BE2991"/>
    <w:rsid w:val="00BE29FD"/>
    <w:rsid w:val="00BE5814"/>
    <w:rsid w:val="00BE5BDE"/>
    <w:rsid w:val="00BE67F6"/>
    <w:rsid w:val="00BE713F"/>
    <w:rsid w:val="00BF02B8"/>
    <w:rsid w:val="00BF0370"/>
    <w:rsid w:val="00BF32CF"/>
    <w:rsid w:val="00BF3D8A"/>
    <w:rsid w:val="00BF408B"/>
    <w:rsid w:val="00BF67D3"/>
    <w:rsid w:val="00C03B4F"/>
    <w:rsid w:val="00C03E8A"/>
    <w:rsid w:val="00C0460F"/>
    <w:rsid w:val="00C04D62"/>
    <w:rsid w:val="00C05330"/>
    <w:rsid w:val="00C05827"/>
    <w:rsid w:val="00C05A92"/>
    <w:rsid w:val="00C073D3"/>
    <w:rsid w:val="00C10034"/>
    <w:rsid w:val="00C113D4"/>
    <w:rsid w:val="00C12C38"/>
    <w:rsid w:val="00C13EA0"/>
    <w:rsid w:val="00C1445B"/>
    <w:rsid w:val="00C15240"/>
    <w:rsid w:val="00C204DA"/>
    <w:rsid w:val="00C2078E"/>
    <w:rsid w:val="00C208A7"/>
    <w:rsid w:val="00C214E2"/>
    <w:rsid w:val="00C219BA"/>
    <w:rsid w:val="00C236A6"/>
    <w:rsid w:val="00C300EC"/>
    <w:rsid w:val="00C32B3D"/>
    <w:rsid w:val="00C34839"/>
    <w:rsid w:val="00C3605E"/>
    <w:rsid w:val="00C36997"/>
    <w:rsid w:val="00C36CC8"/>
    <w:rsid w:val="00C41143"/>
    <w:rsid w:val="00C44B49"/>
    <w:rsid w:val="00C45D0F"/>
    <w:rsid w:val="00C47505"/>
    <w:rsid w:val="00C47F62"/>
    <w:rsid w:val="00C5018D"/>
    <w:rsid w:val="00C5043B"/>
    <w:rsid w:val="00C52D64"/>
    <w:rsid w:val="00C555D7"/>
    <w:rsid w:val="00C556F3"/>
    <w:rsid w:val="00C558EC"/>
    <w:rsid w:val="00C576AE"/>
    <w:rsid w:val="00C617B7"/>
    <w:rsid w:val="00C62665"/>
    <w:rsid w:val="00C62F92"/>
    <w:rsid w:val="00C63A30"/>
    <w:rsid w:val="00C648AD"/>
    <w:rsid w:val="00C6792C"/>
    <w:rsid w:val="00C73865"/>
    <w:rsid w:val="00C74610"/>
    <w:rsid w:val="00C747DC"/>
    <w:rsid w:val="00C75E1B"/>
    <w:rsid w:val="00C7654A"/>
    <w:rsid w:val="00C80091"/>
    <w:rsid w:val="00C81BB1"/>
    <w:rsid w:val="00C820C4"/>
    <w:rsid w:val="00C831AD"/>
    <w:rsid w:val="00C86856"/>
    <w:rsid w:val="00C90631"/>
    <w:rsid w:val="00C919DF"/>
    <w:rsid w:val="00C9210B"/>
    <w:rsid w:val="00C92555"/>
    <w:rsid w:val="00C93971"/>
    <w:rsid w:val="00C959CE"/>
    <w:rsid w:val="00C961A5"/>
    <w:rsid w:val="00C97020"/>
    <w:rsid w:val="00CA0E4A"/>
    <w:rsid w:val="00CA18DB"/>
    <w:rsid w:val="00CA1DA5"/>
    <w:rsid w:val="00CA26DF"/>
    <w:rsid w:val="00CA3075"/>
    <w:rsid w:val="00CA3258"/>
    <w:rsid w:val="00CA3B48"/>
    <w:rsid w:val="00CA46EB"/>
    <w:rsid w:val="00CA5386"/>
    <w:rsid w:val="00CA72AA"/>
    <w:rsid w:val="00CA74DB"/>
    <w:rsid w:val="00CB02A1"/>
    <w:rsid w:val="00CB0E10"/>
    <w:rsid w:val="00CB0E9D"/>
    <w:rsid w:val="00CB1D5F"/>
    <w:rsid w:val="00CB1DBE"/>
    <w:rsid w:val="00CB3AD2"/>
    <w:rsid w:val="00CC23E7"/>
    <w:rsid w:val="00CC3839"/>
    <w:rsid w:val="00CC6900"/>
    <w:rsid w:val="00CC7D73"/>
    <w:rsid w:val="00CD5443"/>
    <w:rsid w:val="00CD55D6"/>
    <w:rsid w:val="00CD5C82"/>
    <w:rsid w:val="00CE15B9"/>
    <w:rsid w:val="00CE20E6"/>
    <w:rsid w:val="00CE3C79"/>
    <w:rsid w:val="00CE419B"/>
    <w:rsid w:val="00CE5132"/>
    <w:rsid w:val="00CE6839"/>
    <w:rsid w:val="00CF02ED"/>
    <w:rsid w:val="00CF079A"/>
    <w:rsid w:val="00CF0AF6"/>
    <w:rsid w:val="00CF102F"/>
    <w:rsid w:val="00CF12AF"/>
    <w:rsid w:val="00CF22A1"/>
    <w:rsid w:val="00CF2393"/>
    <w:rsid w:val="00CF329C"/>
    <w:rsid w:val="00CF4D33"/>
    <w:rsid w:val="00CF61C4"/>
    <w:rsid w:val="00CF6487"/>
    <w:rsid w:val="00D00762"/>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272C5"/>
    <w:rsid w:val="00D303AA"/>
    <w:rsid w:val="00D317F8"/>
    <w:rsid w:val="00D3210A"/>
    <w:rsid w:val="00D34D0F"/>
    <w:rsid w:val="00D37924"/>
    <w:rsid w:val="00D408A9"/>
    <w:rsid w:val="00D45C37"/>
    <w:rsid w:val="00D47054"/>
    <w:rsid w:val="00D52514"/>
    <w:rsid w:val="00D5293A"/>
    <w:rsid w:val="00D52DFE"/>
    <w:rsid w:val="00D55424"/>
    <w:rsid w:val="00D5593C"/>
    <w:rsid w:val="00D56C8F"/>
    <w:rsid w:val="00D60DB4"/>
    <w:rsid w:val="00D63859"/>
    <w:rsid w:val="00D659B3"/>
    <w:rsid w:val="00D666BA"/>
    <w:rsid w:val="00D66750"/>
    <w:rsid w:val="00D67EF9"/>
    <w:rsid w:val="00D7293C"/>
    <w:rsid w:val="00D72D92"/>
    <w:rsid w:val="00D7505C"/>
    <w:rsid w:val="00D7568F"/>
    <w:rsid w:val="00D75DCD"/>
    <w:rsid w:val="00D761AF"/>
    <w:rsid w:val="00D77D43"/>
    <w:rsid w:val="00D81408"/>
    <w:rsid w:val="00D81A0A"/>
    <w:rsid w:val="00D81BC9"/>
    <w:rsid w:val="00D81DD5"/>
    <w:rsid w:val="00D8305B"/>
    <w:rsid w:val="00D835F2"/>
    <w:rsid w:val="00D8404A"/>
    <w:rsid w:val="00D862BF"/>
    <w:rsid w:val="00D868B0"/>
    <w:rsid w:val="00D913C8"/>
    <w:rsid w:val="00D9228A"/>
    <w:rsid w:val="00D932CB"/>
    <w:rsid w:val="00D94AF5"/>
    <w:rsid w:val="00D96D2A"/>
    <w:rsid w:val="00DA2052"/>
    <w:rsid w:val="00DA7803"/>
    <w:rsid w:val="00DB264A"/>
    <w:rsid w:val="00DB2AD6"/>
    <w:rsid w:val="00DB375B"/>
    <w:rsid w:val="00DB638E"/>
    <w:rsid w:val="00DC1292"/>
    <w:rsid w:val="00DC1B40"/>
    <w:rsid w:val="00DC300D"/>
    <w:rsid w:val="00DC33ED"/>
    <w:rsid w:val="00DC4A18"/>
    <w:rsid w:val="00DC4B89"/>
    <w:rsid w:val="00DC699E"/>
    <w:rsid w:val="00DD161A"/>
    <w:rsid w:val="00DD23C4"/>
    <w:rsid w:val="00DD2D18"/>
    <w:rsid w:val="00DD3476"/>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0EE5"/>
    <w:rsid w:val="00DF23F8"/>
    <w:rsid w:val="00DF2639"/>
    <w:rsid w:val="00DF2D77"/>
    <w:rsid w:val="00DF5380"/>
    <w:rsid w:val="00DF5608"/>
    <w:rsid w:val="00DF5A96"/>
    <w:rsid w:val="00DF5D87"/>
    <w:rsid w:val="00DF5FE2"/>
    <w:rsid w:val="00DF6F39"/>
    <w:rsid w:val="00E00C10"/>
    <w:rsid w:val="00E010C3"/>
    <w:rsid w:val="00E016CA"/>
    <w:rsid w:val="00E0395C"/>
    <w:rsid w:val="00E05086"/>
    <w:rsid w:val="00E05619"/>
    <w:rsid w:val="00E06D19"/>
    <w:rsid w:val="00E105A6"/>
    <w:rsid w:val="00E11784"/>
    <w:rsid w:val="00E13A4F"/>
    <w:rsid w:val="00E13E67"/>
    <w:rsid w:val="00E13FA8"/>
    <w:rsid w:val="00E16C4E"/>
    <w:rsid w:val="00E20609"/>
    <w:rsid w:val="00E20DB7"/>
    <w:rsid w:val="00E20FEC"/>
    <w:rsid w:val="00E22C1D"/>
    <w:rsid w:val="00E2435A"/>
    <w:rsid w:val="00E258FF"/>
    <w:rsid w:val="00E264E4"/>
    <w:rsid w:val="00E27E7F"/>
    <w:rsid w:val="00E3017E"/>
    <w:rsid w:val="00E3029E"/>
    <w:rsid w:val="00E31338"/>
    <w:rsid w:val="00E31653"/>
    <w:rsid w:val="00E330EC"/>
    <w:rsid w:val="00E33AB6"/>
    <w:rsid w:val="00E366F8"/>
    <w:rsid w:val="00E40E4F"/>
    <w:rsid w:val="00E40F93"/>
    <w:rsid w:val="00E43746"/>
    <w:rsid w:val="00E4448B"/>
    <w:rsid w:val="00E45380"/>
    <w:rsid w:val="00E50D05"/>
    <w:rsid w:val="00E52083"/>
    <w:rsid w:val="00E53D9A"/>
    <w:rsid w:val="00E56986"/>
    <w:rsid w:val="00E56D27"/>
    <w:rsid w:val="00E60F3D"/>
    <w:rsid w:val="00E62CA8"/>
    <w:rsid w:val="00E63066"/>
    <w:rsid w:val="00E633D2"/>
    <w:rsid w:val="00E63957"/>
    <w:rsid w:val="00E66B04"/>
    <w:rsid w:val="00E67FDA"/>
    <w:rsid w:val="00E700C2"/>
    <w:rsid w:val="00E7085F"/>
    <w:rsid w:val="00E75542"/>
    <w:rsid w:val="00E75AD1"/>
    <w:rsid w:val="00E8048C"/>
    <w:rsid w:val="00E850B7"/>
    <w:rsid w:val="00E853E6"/>
    <w:rsid w:val="00E85744"/>
    <w:rsid w:val="00E85A97"/>
    <w:rsid w:val="00E864CB"/>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0E3F"/>
    <w:rsid w:val="00EB199F"/>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5C6E"/>
    <w:rsid w:val="00EE6BE7"/>
    <w:rsid w:val="00EF0E5F"/>
    <w:rsid w:val="00EF19C9"/>
    <w:rsid w:val="00EF28DE"/>
    <w:rsid w:val="00EF2A3D"/>
    <w:rsid w:val="00EF5B60"/>
    <w:rsid w:val="00F041CB"/>
    <w:rsid w:val="00F0433D"/>
    <w:rsid w:val="00F05586"/>
    <w:rsid w:val="00F05E66"/>
    <w:rsid w:val="00F10A5B"/>
    <w:rsid w:val="00F11687"/>
    <w:rsid w:val="00F11DF6"/>
    <w:rsid w:val="00F14732"/>
    <w:rsid w:val="00F169E0"/>
    <w:rsid w:val="00F21D0D"/>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2B8F"/>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A92"/>
    <w:rsid w:val="00FA0D15"/>
    <w:rsid w:val="00FA1265"/>
    <w:rsid w:val="00FA41FB"/>
    <w:rsid w:val="00FA43F8"/>
    <w:rsid w:val="00FA44A5"/>
    <w:rsid w:val="00FA6E3B"/>
    <w:rsid w:val="00FA73CD"/>
    <w:rsid w:val="00FB08D3"/>
    <w:rsid w:val="00FB1315"/>
    <w:rsid w:val="00FB1893"/>
    <w:rsid w:val="00FB2146"/>
    <w:rsid w:val="00FB25A8"/>
    <w:rsid w:val="00FB3DF8"/>
    <w:rsid w:val="00FB54FB"/>
    <w:rsid w:val="00FB799B"/>
    <w:rsid w:val="00FC07C0"/>
    <w:rsid w:val="00FC09ED"/>
    <w:rsid w:val="00FC22B2"/>
    <w:rsid w:val="00FC4C8A"/>
    <w:rsid w:val="00FC603A"/>
    <w:rsid w:val="00FC61F1"/>
    <w:rsid w:val="00FD068B"/>
    <w:rsid w:val="00FD16A6"/>
    <w:rsid w:val="00FD1918"/>
    <w:rsid w:val="00FD39A9"/>
    <w:rsid w:val="00FD3F45"/>
    <w:rsid w:val="00FD56FE"/>
    <w:rsid w:val="00FD783E"/>
    <w:rsid w:val="00FE0AF0"/>
    <w:rsid w:val="00FE1A10"/>
    <w:rsid w:val="00FE21E3"/>
    <w:rsid w:val="00FE3C65"/>
    <w:rsid w:val="00FE61B0"/>
    <w:rsid w:val="00FE7947"/>
    <w:rsid w:val="00FF2E4B"/>
    <w:rsid w:val="00FF4765"/>
    <w:rsid w:val="00FF4C1A"/>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5053F"/>
  <w15:docId w15:val="{5D2E26F1-B27E-4D51-89EF-410D5DF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A92"/>
    <w:pPr>
      <w:keepNext/>
      <w:keepLines/>
      <w:spacing w:before="240" w:after="0"/>
      <w:outlineLvl w:val="0"/>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1Char">
    <w:name w:val="Heading 1 Char"/>
    <w:basedOn w:val="DefaultParagraphFont"/>
    <w:link w:val="Heading1"/>
    <w:uiPriority w:val="9"/>
    <w:rsid w:val="00FA0A92"/>
    <w:rPr>
      <w:rFonts w:ascii="Times New Roman" w:eastAsiaTheme="majorEastAsia" w:hAnsi="Times New Roman" w:cs="Times New Roman"/>
      <w:b/>
      <w:bCs/>
      <w:sz w:val="24"/>
      <w:szCs w:val="24"/>
    </w:rPr>
  </w:style>
  <w:style w:type="paragraph" w:styleId="Subtitle">
    <w:name w:val="Subtitle"/>
    <w:basedOn w:val="Normal"/>
    <w:next w:val="Normal"/>
    <w:link w:val="SubtitleChar"/>
    <w:uiPriority w:val="11"/>
    <w:qFormat/>
    <w:rsid w:val="009B5B5C"/>
    <w:pPr>
      <w:numPr>
        <w:ilvl w:val="1"/>
      </w:numPr>
    </w:pPr>
    <w:rPr>
      <w:rFonts w:ascii="Times New Roman" w:eastAsiaTheme="minorEastAsia" w:hAnsi="Times New Roman" w:cs="Times New Roman"/>
      <w:b/>
      <w:bCs/>
      <w:spacing w:val="15"/>
      <w:sz w:val="24"/>
      <w:szCs w:val="24"/>
    </w:rPr>
  </w:style>
  <w:style w:type="character" w:customStyle="1" w:styleId="SubtitleChar">
    <w:name w:val="Subtitle Char"/>
    <w:basedOn w:val="DefaultParagraphFont"/>
    <w:link w:val="Subtitle"/>
    <w:uiPriority w:val="11"/>
    <w:rsid w:val="009B5B5C"/>
    <w:rPr>
      <w:rFonts w:ascii="Times New Roman" w:eastAsiaTheme="minorEastAsia" w:hAnsi="Times New Roman" w:cs="Times New Roman"/>
      <w:b/>
      <w:bCs/>
      <w:spacing w:val="15"/>
      <w:sz w:val="24"/>
      <w:szCs w:val="24"/>
    </w:rPr>
  </w:style>
  <w:style w:type="character" w:styleId="UnresolvedMention">
    <w:name w:val="Unresolved Mention"/>
    <w:basedOn w:val="DefaultParagraphFont"/>
    <w:uiPriority w:val="99"/>
    <w:semiHidden/>
    <w:unhideWhenUsed/>
    <w:rsid w:val="00B8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ioannou2024@f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sito@aueb.g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il.gkolias@cut.ac.c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kaisar@fau.edu" TargetMode="External"/><Relationship Id="rId4" Type="http://schemas.openxmlformats.org/officeDocument/2006/relationships/webSettings" Target="webSettings.xml"/><Relationship Id="rId9" Type="http://schemas.openxmlformats.org/officeDocument/2006/relationships/hyperlink" Target="mailto:ioannou@aueb.g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4384</Words>
  <Characters>30562</Characters>
  <Application>Microsoft Office Word</Application>
  <DocSecurity>0</DocSecurity>
  <Lines>898</Lines>
  <Paragraphs>592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Vessel-Based Maritime Terminal Cooperation: Integrating Environmental Compliance and Subsidy Policies for Enhanced Container Port Operations</dc:title>
  <dc:creator>Mihalis Golias</dc:creator>
  <cp:keywords/>
  <cp:lastModifiedBy>Mihalis Golias</cp:lastModifiedBy>
  <cp:revision>3</cp:revision>
  <dcterms:created xsi:type="dcterms:W3CDTF">2025-09-27T16:12:00Z</dcterms:created>
  <dcterms:modified xsi:type="dcterms:W3CDTF">2025-09-27T16:13:00Z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comprehensive analysis of vessel-based container terminal cooperation that integrates environmental compliance requirements and subsidy policies. Building upon established vessel-based formulation frameworks, we develop enhanced mathematical models incorporating Clean Index (CI) capabilities and environmental incentives within terminal cooperation mechanisms. Through extensive numerical experiments using 1,992 terminal-scenario combinations across varying productivity levels and CI compatibility rates, we demonstrate that environmental considerations fundamentally reshape cooperation dynamics. Our analysis compares two primary cooperation objectives: total profit maximization (MAXPROF) and minimum profit maximization (MAXMIN) under different subsidy scenarios (0-60%). Results reveal that MAXPROF achieves 1.2-2.1 percentage points higher system efficiency while MAXMIN provides 60-75% better profit distribution equity. CI-capable terminals show 15-25% higher cooperation participation rates and 8-18% profit premiums through environmental subsidies. The findings provide crucial insights for port authorities designing green incentive policies and terminal operators making strategic environmental infrastructure investments in the evolving maritime regulatory landscape.</vt:lpwstr>
  </property>
  <property fmtid="{D5CDD505-2E9C-101B-9397-08002B2CF9AE}" pid="3" name="bibliography">
    <vt:lpwstr>references.bib</vt:lpwstr>
  </property>
  <property fmtid="{D5CDD505-2E9C-101B-9397-08002B2CF9AE}" pid="4" name="csl">
    <vt:lpwstr>transportation-research-board.csl</vt:lpwstr>
  </property>
  <property fmtid="{D5CDD505-2E9C-101B-9397-08002B2CF9AE}" pid="5" name="date">
    <vt:lpwstr>Submitted [Submission Date]</vt:lpwstr>
  </property>
  <property fmtid="{D5CDD505-2E9C-101B-9397-08002B2CF9AE}" pid="6" name="reference-section-title">
    <vt:lpwstr>REFERENCES</vt:lpwstr>
  </property>
  <property fmtid="{D5CDD505-2E9C-101B-9397-08002B2CF9AE}" pid="7" name="word-count">
    <vt:lpwstr>5,250 words + 8 tables (2,000 words) + 2 figures (500 words) = 7,750 words</vt:lpwstr>
  </property>
</Properties>
</file>