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(UT01_T01_E05) Explica brevemente la siguiente imagen de un programa en Java. 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8" w:before="223" w:after="223"/>
        <w:contextualSpacing/>
        <w:jc w:val="start"/>
        <w:rPr>
          <w:rFonts w:ascii="Arial" w:hAnsi="Arial"/>
          <w:sz w:val="21"/>
        </w:rPr>
      </w:pPr>
      <w:r>
        <w:rPr/>
        <w:drawing>
          <wp:inline distT="0" distB="0" distL="0" distR="0">
            <wp:extent cx="3714750" cy="1885950"/>
            <wp:effectExtent l="0" t="0" r="0" b="0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> 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8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</w:rPr>
        <w:t> 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8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  <w:sz w:val="21"/>
        </w:rPr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/>
      </w:pPr>
      <w:r>
        <w:rPr>
          <w:rFonts w:ascii="Arial" w:hAnsi="Arial"/>
        </w:rPr>
        <w:t xml:space="preserve">En la imagen primera podemos ver el </w:t>
      </w:r>
      <w:r>
        <w:rPr>
          <w:rFonts w:ascii="Arial" w:hAnsi="Arial"/>
          <w:b/>
          <w:bCs/>
        </w:rPr>
        <w:t>código fuente,</w:t>
      </w:r>
      <w:r>
        <w:rPr>
          <w:rFonts w:ascii="Arial" w:hAnsi="Arial"/>
          <w:b w:val="false"/>
          <w:bCs w:val="false"/>
        </w:rPr>
        <w:t xml:space="preserve"> que se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 xml:space="preserve">escribe en un archivo con extensión </w:t>
      </w:r>
      <w:r>
        <w:rPr>
          <w:rFonts w:ascii="Arial" w:hAnsi="Arial"/>
          <w:i/>
          <w:iCs/>
        </w:rPr>
        <w:t>.java.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/>
      </w:pPr>
      <w:r>
        <w:rPr>
          <w:rFonts w:ascii="Arial" w:hAnsi="Arial"/>
        </w:rPr>
        <w:t xml:space="preserve">Java introdujo un nuevo paradigma: </w:t>
      </w:r>
      <w:r>
        <w:rPr>
          <w:rStyle w:val="Strong"/>
          <w:rFonts w:ascii="Arial" w:hAnsi="Arial"/>
          <w:b w:val="false"/>
          <w:bCs w:val="false"/>
        </w:rPr>
        <w:t>“</w:t>
      </w:r>
      <w:r>
        <w:rPr>
          <w:rStyle w:val="Strong"/>
          <w:rFonts w:ascii="Arial" w:hAnsi="Arial"/>
          <w:b w:val="false"/>
          <w:bCs w:val="false"/>
          <w:i/>
          <w:iCs/>
        </w:rPr>
        <w:t>write once, run anywhere</w:t>
      </w:r>
      <w:r>
        <w:rPr>
          <w:rStyle w:val="Strong"/>
          <w:rFonts w:ascii="Arial" w:hAnsi="Arial"/>
          <w:b w:val="false"/>
          <w:bCs w:val="false"/>
        </w:rPr>
        <w:t>” (</w:t>
      </w:r>
      <w:r>
        <w:rPr>
          <w:rStyle w:val="Strong"/>
          <w:rFonts w:ascii="Arial" w:hAnsi="Arial"/>
          <w:b w:val="false"/>
          <w:bCs w:val="false"/>
          <w:i/>
          <w:iCs/>
        </w:rPr>
        <w:t>WORA</w:t>
      </w:r>
      <w:r>
        <w:rPr>
          <w:rStyle w:val="Strong"/>
          <w:rFonts w:ascii="Arial" w:hAnsi="Arial"/>
          <w:b w:val="false"/>
          <w:bCs w:val="false"/>
        </w:rPr>
        <w:t xml:space="preserve">). Aunque el código fuente se compila, no se convierte en binario, sino en </w:t>
      </w:r>
      <w:r>
        <w:rPr>
          <w:rStyle w:val="Strong"/>
          <w:rFonts w:ascii="Arial" w:hAnsi="Arial"/>
          <w:b w:val="false"/>
          <w:bCs w:val="false"/>
          <w:i/>
          <w:iCs/>
        </w:rPr>
        <w:t xml:space="preserve">bytecode </w:t>
      </w:r>
      <w:r>
        <w:rPr>
          <w:rStyle w:val="Strong"/>
          <w:rFonts w:ascii="Arial" w:hAnsi="Arial"/>
          <w:b w:val="false"/>
          <w:bCs w:val="false"/>
        </w:rPr>
        <w:t>(imagen 2)</w:t>
      </w:r>
      <w:r>
        <w:rPr>
          <w:rStyle w:val="Strong"/>
          <w:rFonts w:ascii="Arial" w:hAnsi="Arial"/>
          <w:b w:val="false"/>
          <w:bCs w:val="false"/>
          <w:i/>
          <w:iCs/>
        </w:rPr>
        <w:t>.</w:t>
      </w:r>
      <w:r>
        <w:rPr>
          <w:rStyle w:val="Strong"/>
          <w:rFonts w:ascii="Arial" w:hAnsi="Arial"/>
          <w:b w:val="false"/>
          <w:bCs w:val="false"/>
        </w:rPr>
        <w:t xml:space="preserve"> El bytecode es una representación intermedia, que es ejecutada por la JVM (Java Virtual Machine).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/>
      </w:pPr>
      <w:r>
        <w:rPr>
          <w:rStyle w:val="Strong"/>
          <w:rFonts w:ascii="Arial" w:hAnsi="Arial"/>
          <w:b w:val="false"/>
          <w:bCs w:val="false"/>
        </w:rPr>
        <w:t>El uso de JVM se permite que el código se ejecuta en un espacio cerrado (</w:t>
      </w:r>
      <w:r>
        <w:rPr>
          <w:rStyle w:val="Strong"/>
          <w:rFonts w:ascii="Arial" w:hAnsi="Arial"/>
          <w:b w:val="false"/>
          <w:bCs w:val="false"/>
          <w:i/>
          <w:iCs/>
        </w:rPr>
        <w:t xml:space="preserve">sandbox) </w:t>
      </w:r>
      <w:r>
        <w:rPr>
          <w:rStyle w:val="Strong"/>
          <w:rFonts w:ascii="Arial" w:hAnsi="Arial"/>
          <w:b w:val="false"/>
          <w:bCs w:val="false"/>
        </w:rPr>
        <w:t>independiente del hardware, y la máquina virtual comunica directamente con el hardware.</w:t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>
          <w:rStyle w:val="Strong"/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shd w:val="clear" w:color="auto" w:fill="FFFFFF"/>
        <w:tabs>
          <w:tab w:val="clear" w:pos="567"/>
          <w:tab w:val="left" w:pos="216" w:leader="none"/>
        </w:tabs>
        <w:bidi w:val="0"/>
        <w:spacing w:lineRule="auto" w:line="276" w:before="223" w:after="223"/>
        <w:contextualSpacing/>
        <w:jc w:val="start"/>
        <w:rPr/>
      </w:pPr>
      <w:r>
        <w:rPr>
          <w:rStyle w:val="Strong"/>
          <w:rFonts w:ascii="Arial" w:hAnsi="Arial"/>
          <w:b w:val="false"/>
          <w:bCs w:val="false"/>
        </w:rPr>
        <w:t>En la última imagen se muestra el código binario, que ejecuta el procesador.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111</Words>
  <Characters>576</Characters>
  <CharactersWithSpaces>685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2025-10-08T23:39:54Z</dcterms:created>
  <dc:creator/>
  <dc:description/>
  <dc:language>en-US</dc:language>
  <cp:lastModifiedBy/>
  <dcterms:modified xsi:type="dcterms:W3CDTF">2025-10-25T20:36:51Z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