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515"/>
        <w:gridCol w:w="1247"/>
        <w:gridCol w:w="5102"/>
        <w:gridCol w:w="907"/>
        <w:gridCol w:w="794"/>
        <w:gridCol w:w="794"/>
        <w:gridCol w:w="1020"/>
        <w:gridCol w:w="1361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</w:tblGrid>
      <w:tr>
        <w:trPr>
          <w:cantSplit w:val="true"/>
          <w:trHeight w:val="567" w:hRule="atLeast"/>
          <w:tblHeader w:val="true"/>
        </w:trPr>
        <w:tc>
          <w:tcPr>
            <w:tcW w:type="dxa" w:w="351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Sheet</w:t>
            </w:r>
          </w:p>
        </w:tc>
        <w:tc>
          <w:tcPr>
            <w:tcW w:type="dxa" w:w="510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102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Date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I03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I04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I05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I06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I07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I08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I09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I10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I13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This log is regenerated at every issue and is never maintained by hand: a hand-maintained register is a duplicate of the set's own state and diverges at exactly the moment it matters, which is a rushed issue. Columns I01 onward are the issue matrix; each cell holds the revision issued at that date.</w:t>
      </w:r>
    </w:p>
    <w:sectPr w:rsidR="00FC693F" w:rsidRPr="0006063C" w:rsidSect="00034616">
      <w:footerReference w:type="default" r:id="rId9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22110" w:val="right"/>
      </w:tabs>
      <w:spacing w:lineRule="exact" w:line="284" w:before="16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"PTS_DocumentTitle" \* MERGEFORMAT </w:instrText>
    </w:r>
    <w:r>
      <w:fldChar w:fldCharType="separate"/>
    </w:r>
    <w:r>
      <w:t>REVISION LOG</w:t>
    </w:r>
    <w:r>
      <w:fldChar w:fldCharType="end"/>
    </w:r>
    <w:r>
      <w:t xml:space="preserve">  ·  </w:t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0000-XXX-ZZ-XX-SC-A-0000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ab/>
    </w:r>
    <w:r>
      <w:t xml:space="preserve">Sheet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