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SITE VISIT REPORT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Report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Weather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Inspector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Purpose of visit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Scope inspected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SCOPE NOT INSPECTED</w:t>
      </w:r>
    </w:p>
    <w:p>
      <w:pPr>
        <w:pStyle w:val="t2body"/>
      </w:pPr>
      <w:r>
        <w:t>State what was not inspected and why. An inspection record silent on its limits will be read as covering everything.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OBSERVATIONS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1701"/>
        <w:gridCol w:w="5953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Every non-conformity cites the container and clause that states the requirement. A non-conformity without a citation is an opinion; with one it is verifiable and can be acted on without a further exchange.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