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Custom" Type="http://schemas.openxmlformats.org/officeDocument/2006/relationships/custom-properties" Target="docProps/custom.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22111" w:type="dxa"/>
        <w:jc w:val="lef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71" w:type="dxa"/>
          <w:bottom w:w="0" w:type="dxa"/>
          <w:right w:w="71" w:type="dxa"/>
        </w:tblCellMar>
        <w:tblLook w:firstColumn="1" w:firstRow="1" w:lastColumn="0" w:lastRow="0" w:noHBand="0" w:noVBand="1" w:val="04A0"/>
      </w:tblPr>
      <w:tblGrid>
        <w:gridCol w:w="1247"/>
        <w:gridCol w:w="4252"/>
        <w:gridCol w:w="907"/>
        <w:gridCol w:w="1701"/>
        <w:gridCol w:w="1814"/>
        <w:gridCol w:w="1361"/>
        <w:gridCol w:w="1361"/>
        <w:gridCol w:w="1474"/>
        <w:gridCol w:w="1474"/>
        <w:gridCol w:w="2551"/>
        <w:gridCol w:w="1701"/>
        <w:gridCol w:w="1474"/>
        <w:gridCol w:w="794"/>
      </w:tblGrid>
      <w:tr>
        <w:trPr>
          <w:cantSplit w:val="true"/>
          <w:trHeight w:val="567" w:hRule="atLeast"/>
          <w:tblHeader w:val="true"/>
        </w:trPr>
        <w:tc>
          <w:tcPr>
            <w:tcW w:type="dxa" w:w="1247"/>
            <w:tcBorders>
              <w:bottom w:val="single" w:sz="4" w:space="0" w:color="000000"/>
            </w:tcBorders>
            <w:shd w:val="clear" w:color="auto" w:fill="CCCCCC"/>
            <w:tcMar>
              <w:top w:w="71" w:type="dxa"/>
              <w:left w:w="71" w:type="dxa"/>
              <w:bottom w:w="71" w:type="dxa"/>
              <w:right w:w="71" w:type="dxa"/>
            </w:tcMar>
          </w:tcPr>
          <w:p>
            <w:pPr>
              <w:pStyle w:val="thheader"/>
            </w:pPr>
            <w:r>
              <w:t>Mark</w:t>
            </w:r>
          </w:p>
        </w:tc>
        <w:tc>
          <w:tcPr>
            <w:tcW w:type="dxa" w:w="4252"/>
            <w:tcBorders>
              <w:bottom w:val="single" w:sz="4" w:space="0" w:color="000000"/>
            </w:tcBorders>
            <w:shd w:val="clear" w:color="auto" w:fill="CCCCCC"/>
            <w:tcMar>
              <w:top w:w="71" w:type="dxa"/>
              <w:left w:w="71" w:type="dxa"/>
              <w:bottom w:w="71" w:type="dxa"/>
              <w:right w:w="71" w:type="dxa"/>
            </w:tcMar>
          </w:tcPr>
          <w:p>
            <w:pPr>
              <w:pStyle w:val="thheader"/>
            </w:pPr>
            <w:r>
              <w:t>Room</w:t>
            </w:r>
          </w:p>
        </w:tc>
        <w:tc>
          <w:tcPr>
            <w:tcW w:type="dxa" w:w="907"/>
            <w:tcBorders>
              <w:bottom w:val="single" w:sz="4" w:space="0" w:color="000000"/>
            </w:tcBorders>
            <w:shd w:val="clear" w:color="auto" w:fill="CCCCCC"/>
            <w:tcMar>
              <w:top w:w="71" w:type="dxa"/>
              <w:left w:w="71" w:type="dxa"/>
              <w:bottom w:w="71" w:type="dxa"/>
              <w:right w:w="71" w:type="dxa"/>
            </w:tcMar>
          </w:tcPr>
          <w:p>
            <w:pPr>
              <w:pStyle w:val="thheader"/>
            </w:pPr>
            <w:r>
              <w:t>Level</w:t>
            </w:r>
          </w:p>
        </w:tc>
        <w:tc>
          <w:tcPr>
            <w:tcW w:type="dxa" w:w="1701"/>
            <w:tcBorders>
              <w:bottom w:val="single" w:sz="4" w:space="0" w:color="000000"/>
            </w:tcBorders>
            <w:shd w:val="clear" w:color="auto" w:fill="CCCCCC"/>
            <w:tcMar>
              <w:top w:w="71" w:type="dxa"/>
              <w:left w:w="71" w:type="dxa"/>
              <w:bottom w:w="71" w:type="dxa"/>
              <w:right w:w="71" w:type="dxa"/>
            </w:tcMar>
          </w:tcPr>
          <w:p>
            <w:pPr>
              <w:pStyle w:val="thheader"/>
            </w:pPr>
            <w:r>
              <w:t>Elevation</w:t>
            </w:r>
          </w:p>
        </w:tc>
        <w:tc>
          <w:tcPr>
            <w:tcW w:type="dxa" w:w="1814"/>
            <w:tcBorders>
              <w:bottom w:val="single" w:sz="4" w:space="0" w:color="000000"/>
            </w:tcBorders>
            <w:shd w:val="clear" w:color="auto" w:fill="CCCCCC"/>
            <w:tcMar>
              <w:top w:w="71" w:type="dxa"/>
              <w:left w:w="71" w:type="dxa"/>
              <w:bottom w:w="71" w:type="dxa"/>
              <w:right w:w="71" w:type="dxa"/>
            </w:tcMar>
          </w:tcPr>
          <w:p>
            <w:pPr>
              <w:pStyle w:val="thheader"/>
            </w:pPr>
            <w:r>
              <w:t>Type</w:t>
            </w:r>
          </w:p>
        </w:tc>
        <w:tc>
          <w:tcPr>
            <w:tcW w:type="dxa" w:w="1361"/>
            <w:tcBorders>
              <w:bottom w:val="single" w:sz="4" w:space="0" w:color="000000"/>
            </w:tcBorders>
            <w:shd w:val="clear" w:color="auto" w:fill="CCCCCC"/>
            <w:tcMar>
              <w:top w:w="71" w:type="dxa"/>
              <w:left w:w="71" w:type="dxa"/>
              <w:bottom w:w="71" w:type="dxa"/>
              <w:right w:w="71" w:type="dxa"/>
            </w:tcMar>
          </w:tcPr>
          <w:p>
            <w:pPr>
              <w:pStyle w:val="thheader"/>
            </w:pPr>
            <w:r>
              <w:t>SO width</w:t>
            </w:r>
          </w:p>
        </w:tc>
        <w:tc>
          <w:tcPr>
            <w:tcW w:type="dxa" w:w="1361"/>
            <w:tcBorders>
              <w:bottom w:val="single" w:sz="4" w:space="0" w:color="000000"/>
            </w:tcBorders>
            <w:shd w:val="clear" w:color="auto" w:fill="CCCCCC"/>
            <w:tcMar>
              <w:top w:w="71" w:type="dxa"/>
              <w:left w:w="71" w:type="dxa"/>
              <w:bottom w:w="71" w:type="dxa"/>
              <w:right w:w="71" w:type="dxa"/>
            </w:tcMar>
          </w:tcPr>
          <w:p>
            <w:pPr>
              <w:pStyle w:val="thheader"/>
            </w:pPr>
            <w:r>
              <w:t>SO height</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Cill FFL</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Head FFL</w:t>
            </w:r>
          </w:p>
        </w:tc>
        <w:tc>
          <w:tcPr>
            <w:tcW w:type="dxa" w:w="2551"/>
            <w:tcBorders>
              <w:bottom w:val="single" w:sz="4" w:space="0" w:color="000000"/>
            </w:tcBorders>
            <w:shd w:val="clear" w:color="auto" w:fill="CCCCCC"/>
            <w:tcMar>
              <w:top w:w="71" w:type="dxa"/>
              <w:left w:w="71" w:type="dxa"/>
              <w:bottom w:w="71" w:type="dxa"/>
              <w:right w:w="71" w:type="dxa"/>
            </w:tcMar>
          </w:tcPr>
          <w:p>
            <w:pPr>
              <w:pStyle w:val="thheader"/>
            </w:pPr>
            <w:r>
              <w:t>Opening lights</w:t>
            </w:r>
          </w:p>
        </w:tc>
        <w:tc>
          <w:tcPr>
            <w:tcW w:type="dxa" w:w="1701"/>
            <w:tcBorders>
              <w:bottom w:val="single" w:sz="4" w:space="0" w:color="000000"/>
            </w:tcBorders>
            <w:shd w:val="clear" w:color="auto" w:fill="CCCCCC"/>
            <w:tcMar>
              <w:top w:w="71" w:type="dxa"/>
              <w:left w:w="71" w:type="dxa"/>
              <w:bottom w:w="71" w:type="dxa"/>
              <w:right w:w="71" w:type="dxa"/>
            </w:tcMar>
          </w:tcPr>
          <w:p>
            <w:pPr>
              <w:pStyle w:val="thheader"/>
            </w:pPr>
            <w:r>
              <w:t>Free area</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U-value</w:t>
            </w:r>
          </w:p>
        </w:tc>
        <w:tc>
          <w:tcPr>
            <w:tcW w:type="dxa" w:w="794"/>
            <w:tcBorders>
              <w:bottom w:val="single" w:sz="4" w:space="0" w:color="000000"/>
            </w:tcBorders>
            <w:shd w:val="clear" w:color="auto" w:fill="CCCCCC"/>
            <w:tcMar>
              <w:top w:w="71" w:type="dxa"/>
              <w:left w:w="71" w:type="dxa"/>
              <w:bottom w:w="71" w:type="dxa"/>
              <w:right w:w="71" w:type="dxa"/>
            </w:tcMar>
          </w:tcPr>
          <w:p>
            <w:pPr>
              <w:pStyle w:val="thheader"/>
            </w:pPr>
            <w:r>
              <w:t>Rev</w:t>
            </w: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bl>
    <w:p>
      <w:pPr>
        <w:pStyle w:val="t2bodytight"/>
        <w:spacing w:lineRule="exact" w:line="283" w:before="0" w:after="0"/>
      </w:pPr>
    </w:p>
    <w:p>
      <w:pPr>
        <w:pStyle w:val="t1legal"/>
      </w:pPr>
      <w:r>
        <w:t>Free opening area is the compliance quantity and is not derivable from the leaf size. Every window whose cill falls below the guarding threshold states its guarding provision or the reason none is required.</w:t>
      </w:r>
    </w:p>
    <w:sectPr w:rsidR="00FC693F" w:rsidRPr="0006063C" w:rsidSect="00034616">
      <w:footerReference w:type="default" r:id="rId9"/>
      <w:headerReference w:type="default" r:id="rId10"/>
      <w:headerReference w:type="first" r:id="rId11"/>
      <w:footerReference w:type="first" r:id="rId12"/>
      <w:headerReference w:type="even" r:id="rId13"/>
      <w:footerReference w:type="even" r:id="rId14"/>
      <w:pgSz w:w="23811" w:h="16838" w:orient="landscape"/>
      <w:pgMar w:top="567" w:right="567" w:bottom="567" w:left="1134" w:header="283" w:footer="283"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Inter">
    <w:altName w:val="Arial"/>
    <w:charset w:val="00"/>
    <w:family w:val="swiss"/>
    <w:pitch w:val="variable"/>
  </w:font>
  <w:font w:name="IBM Plex Mono">
    <w:altName w:val="Consolas"/>
    <w:charset w:val="00"/>
    <w:family w:val="modern"/>
    <w:pitch w:val="fixed"/>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tbl>
    <w:tblPr>
      <w:tblW w:w="221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0" w:type="dxa"/>
        <w:bottom w:w="0" w:type="dxa"/>
        <w:right w:w="0" w:type="dxa"/>
      </w:tblCellMar>
      <w:tblLook w:firstColumn="1" w:firstRow="1" w:lastColumn="0" w:lastRow="0" w:noHBand="0" w:noVBand="1" w:val="04A0"/>
    </w:tblPr>
    <w:tblGrid>
      <w:gridCol w:w="17688"/>
      <w:gridCol w:w="4422"/>
    </w:tblGrid>
    <w:tr>
      <w:tc>
        <w:tcPr>
          <w:tcW w:type="dxa" w:w="17688"/>
          <w:tcBorders>
            <w:top w:val="single" w:sz="4" w:space="2" w:color="000000"/>
          </w:tcBorders>
        </w:tcPr>
        <w:p>
          <w:pPr>
            <w:pStyle w:val="t2bodytight"/>
          </w:pPr>
          <w:r>
            <w:fldChar w:fldCharType="begin"/>
          </w:r>
          <w:r>
            <w:instrText xml:space="preserve"> DOCPROPERTY "PTS_ProjectName" \* MERGEFORMAT </w:instrText>
          </w:r>
          <w:r>
            <w:fldChar w:fldCharType="separate"/>
          </w:r>
          <w:r>
            <w:t>PROJECT NAME</w:t>
          </w:r>
          <w:r>
            <w:fldChar w:fldCharType="end"/>
          </w:r>
          <w:r>
            <w:t xml:space="preserve">  ·  </w:t>
          </w:r>
          <w:r>
            <w:fldChar w:fldCharType="begin"/>
          </w:r>
          <w:r>
            <w:instrText xml:space="preserve"> DOCPROPERTY "PTS_DocumentTitle" \* MERGEFORMAT </w:instrText>
          </w:r>
          <w:r>
            <w:fldChar w:fldCharType="separate"/>
          </w:r>
          <w:r>
            <w:t>WINDOW SCHEDULE</w:t>
          </w:r>
          <w:r>
            <w:fldChar w:fldCharType="end"/>
          </w:r>
          <w:r>
            <w:t xml:space="preserve">  ·  </w:t>
          </w:r>
          <w:r>
            <w:rPr>
              <w:rStyle w:val="monoinline"/>
            </w:rPr>
            <w:fldChar w:fldCharType="begin"/>
          </w:r>
          <w:r>
            <w:rPr>
              <w:rStyle w:val="monoinline"/>
            </w:rPr>
            <w:instrText xml:space="preserve"> DOCPROPERTY "PTS_ContainerID" \* MERGEFORMAT </w:instrText>
          </w:r>
          <w:r>
            <w:rPr>
              <w:rStyle w:val="monoinline"/>
            </w:rPr>
            <w:fldChar w:fldCharType="separate"/>
          </w:r>
          <w:r>
            <w:rPr>
              <w:rStyle w:val="monoinline"/>
            </w:rPr>
            <w:t>0000-XXX-ZZ-XX-SC-A-0000</w:t>
          </w:r>
          <w:r>
            <w:rPr>
              <w:rStyle w:val="monoinline"/>
            </w:rPr>
            <w:fldChar w:fldCharType="end"/>
          </w:r>
          <w:r>
            <w:t xml:space="preserve">  ·  </w:t>
          </w:r>
          <w:r>
            <w:fldChar w:fldCharType="begin"/>
          </w:r>
          <w:r>
            <w:instrText xml:space="preserve"> DOCPROPERTY "PTS_Status" \* MERGEFORMAT </w:instrText>
          </w:r>
          <w:r>
            <w:fldChar w:fldCharType="separate"/>
          </w:r>
          <w:r>
            <w:t>S0</w:t>
          </w:r>
          <w:r>
            <w:fldChar w:fldCharType="end"/>
          </w:r>
          <w:r>
            <w:t xml:space="preserve">  ·  </w:t>
          </w:r>
          <w:r>
            <w:fldChar w:fldCharType="begin"/>
          </w:r>
          <w:r>
            <w:instrText xml:space="preserve"> DOCPROPERTY "PTS_Revision" \* MERGEFORMAT </w:instrText>
          </w:r>
          <w:r>
            <w:fldChar w:fldCharType="separate"/>
          </w:r>
          <w:r>
            <w:t>P01</w:t>
          </w:r>
          <w:r>
            <w:fldChar w:fldCharType="end"/>
          </w:r>
        </w:p>
      </w:tc>
      <w:tc>
        <w:tcPr>
          <w:tcW w:type="dxa" w:w="4422"/>
          <w:tcBorders>
            <w:top w:val="single" w:sz="4" w:space="2" w:color="000000"/>
          </w:tcBorders>
        </w:tcPr>
        <w:p>
          <w:pPr>
            <w:pStyle w:val="t2bodytight"/>
            <w:jc w:val="right"/>
          </w:pPr>
          <w:r>
            <w:t xml:space="preserve">Sheet </w:t>
          </w:r>
          <w:r>
            <w:fldChar w:fldCharType="begin"/>
          </w:r>
          <w:r>
            <w:instrText xml:space="preserve"> PAGE </w:instrText>
          </w:r>
          <w:r>
            <w:fldChar w:fldCharType="separate"/>
          </w:r>
          <w:r>
            <w:t>1</w:t>
          </w:r>
          <w:r>
            <w:fldChar w:fldCharType="end"/>
          </w:r>
          <w:r>
            <w:t xml:space="preserve"> / </w:t>
          </w:r>
          <w:r>
            <w:fldChar w:fldCharType="begin"/>
          </w:r>
          <w:r>
            <w:instrText xml:space="preserve"> NUMPAGES </w:instrText>
          </w:r>
          <w:r>
            <w:fldChar w:fldCharType="separate"/>
          </w:r>
          <w:r>
            <w:t>1</w:t>
          </w:r>
          <w:r>
            <w:fldChar w:fldCharType="end"/>
          </w:r>
        </w:p>
      </w:tc>
    </w:tr>
  </w:tbl>
  <w:p>
    <w:pPr>
      <w:spacing w:lineRule="exact" w:line="20" w:before="0" w:after="0"/>
    </w:pP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footer3.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3.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0"/>
  <w:style w:type="paragraph" w:default="1" w:styleId="Normal">
    <w:name w:val="Normal"/>
    <w:qFormat/>
    <w:rsid w:val="00FC693F"/>
    <w:pPr>
      <w:widowControl/>
      <w:spacing w:lineRule="exact" w:line="284" w:before="0" w:after="0"/>
      <w:jc w:val="left"/>
    </w:pPr>
    <w:rPr>
      <w:rFonts w:ascii="Inter" w:hAnsi="Inter" w:cs="Inter"/>
      <w:color w:val="000000"/>
      <w:sz w:val="20"/>
      <w:lang w:val="en-GB"/>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1legal">
    <w:name w:val="t1 legal"/>
    <w:basedOn w:val="Normal"/>
    <w:qFormat/>
    <w:pPr>
      <w:keepNext w:val="0"/>
      <w:widowControl/>
      <w:spacing w:lineRule="exact" w:line="284" w:before="0" w:after="0"/>
      <w:jc w:val="left"/>
    </w:pPr>
    <w:rPr>
      <w:rFonts w:ascii="Inter" w:hAnsi="Inter" w:cs="Inter"/>
      <w:b w:val="0"/>
      <w:sz w:val="14"/>
    </w:rPr>
  </w:style>
  <w:style w:type="paragraph" w:customStyle="1" w:styleId="t2body">
    <w:name w:val="t2 body"/>
    <w:basedOn w:val="Normal"/>
    <w:qFormat/>
    <w:pPr>
      <w:keepNext w:val="0"/>
      <w:widowControl/>
      <w:spacing w:lineRule="exact" w:line="284" w:before="0" w:after="284"/>
      <w:jc w:val="left"/>
    </w:pPr>
    <w:rPr>
      <w:rFonts w:ascii="Inter" w:hAnsi="Inter" w:cs="Inter"/>
      <w:b w:val="0"/>
      <w:sz w:val="20"/>
    </w:rPr>
  </w:style>
  <w:style w:type="paragraph" w:customStyle="1" w:styleId="t2bodytight">
    <w:name w:val="t2 body tight"/>
    <w:basedOn w:val="Normal"/>
    <w:qFormat/>
    <w:pPr>
      <w:keepNext w:val="0"/>
      <w:widowControl/>
      <w:spacing w:lineRule="exact" w:line="284" w:before="0" w:after="0"/>
      <w:jc w:val="left"/>
    </w:pPr>
    <w:rPr>
      <w:rFonts w:ascii="Inter" w:hAnsi="Inter" w:cs="Inter"/>
      <w:b w:val="0"/>
      <w:sz w:val="20"/>
    </w:rPr>
  </w:style>
  <w:style w:type="paragraph" w:customStyle="1" w:styleId="t2labelcaps">
    <w:name w:val="t2 label caps"/>
    <w:basedOn w:val="Normal"/>
    <w:qFormat/>
    <w:pPr>
      <w:keepNext w:val="0"/>
      <w:widowControl/>
      <w:spacing w:lineRule="exact" w:line="284" w:before="0" w:after="0"/>
      <w:jc w:val="left"/>
    </w:pPr>
    <w:rPr>
      <w:rFonts w:ascii="Inter" w:hAnsi="Inter" w:cs="Inter"/>
      <w:b w:val="0"/>
      <w:smallCaps w:val="1"/>
      <w:spacing w:val="4"/>
      <w:sz w:val="20"/>
    </w:rPr>
  </w:style>
  <w:style w:type="paragraph" w:customStyle="1" w:styleId="t2monoid">
    <w:name w:val="t2 mono id"/>
    <w:basedOn w:val="Normal"/>
    <w:qFormat/>
    <w:pPr>
      <w:keepNext w:val="0"/>
      <w:widowControl/>
      <w:spacing w:lineRule="exact" w:line="284" w:before="0" w:after="0"/>
      <w:jc w:val="left"/>
    </w:pPr>
    <w:rPr>
      <w:rFonts w:ascii="IBM Plex Mono" w:hAnsi="IBM Plex Mono" w:cs="IBM Plex Mono"/>
      <w:b w:val="0"/>
      <w:sz w:val="20"/>
    </w:rPr>
  </w:style>
  <w:style w:type="paragraph" w:customStyle="1" w:styleId="t3headingblock">
    <w:name w:val="t3 heading block"/>
    <w:basedOn w:val="Normal"/>
    <w:qFormat/>
    <w:pPr>
      <w:keepNext/>
      <w:widowControl/>
      <w:spacing w:lineRule="exact" w:line="567" w:before="567" w:after="284"/>
      <w:jc w:val="left"/>
    </w:pPr>
    <w:rPr>
      <w:rFonts w:ascii="Inter" w:hAnsi="Inter" w:cs="Inter"/>
      <w:b/>
      <w:sz w:val="28"/>
    </w:rPr>
  </w:style>
  <w:style w:type="paragraph" w:customStyle="1" w:styleId="t4headingsection">
    <w:name w:val="t4 heading section"/>
    <w:basedOn w:val="Normal"/>
    <w:qFormat/>
    <w:pPr>
      <w:keepNext/>
      <w:widowControl/>
      <w:spacing w:lineRule="exact" w:line="567" w:before="1134" w:after="284"/>
      <w:jc w:val="left"/>
    </w:pPr>
    <w:rPr>
      <w:rFonts w:ascii="Inter" w:hAnsi="Inter" w:cs="Inter"/>
      <w:b w:val="0"/>
      <w:sz w:val="39"/>
    </w:rPr>
  </w:style>
  <w:style w:type="paragraph" w:customStyle="1" w:styleId="t4statement">
    <w:name w:val="t4 statement"/>
    <w:basedOn w:val="Normal"/>
    <w:qFormat/>
    <w:pPr>
      <w:keepNext w:val="0"/>
      <w:widowControl/>
      <w:spacing w:lineRule="exact" w:line="567" w:before="0" w:after="284"/>
      <w:jc w:val="left"/>
    </w:pPr>
    <w:rPr>
      <w:rFonts w:ascii="Inter" w:hAnsi="Inter" w:cs="Inter"/>
      <w:b w:val="0"/>
      <w:sz w:val="39"/>
    </w:rPr>
  </w:style>
  <w:style w:type="paragraph" w:customStyle="1" w:styleId="t5identifier">
    <w:name w:val="t5 identifier"/>
    <w:basedOn w:val="Normal"/>
    <w:qFormat/>
    <w:pPr>
      <w:keepNext w:val="0"/>
      <w:widowControl/>
      <w:spacing w:lineRule="exact" w:line="850" w:before="0" w:after="284"/>
      <w:jc w:val="left"/>
    </w:pPr>
    <w:rPr>
      <w:rFonts w:ascii="Inter" w:hAnsi="Inter" w:cs="Inter"/>
      <w:b w:val="0"/>
      <w:sz w:val="55"/>
    </w:rPr>
  </w:style>
  <w:style w:type="paragraph" w:customStyle="1" w:styleId="thheader">
    <w:name w:val="th header"/>
    <w:basedOn w:val="Normal"/>
    <w:qFormat/>
    <w:pPr>
      <w:keepNext w:val="0"/>
      <w:widowControl/>
      <w:spacing w:lineRule="exact" w:line="284" w:before="0" w:after="0"/>
      <w:jc w:val="left"/>
    </w:pPr>
    <w:rPr>
      <w:rFonts w:ascii="Inter" w:hAnsi="Inter" w:cs="Inter"/>
      <w:b/>
      <w:smallCaps w:val="1"/>
      <w:spacing w:val="4"/>
      <w:sz w:val="20"/>
    </w:rPr>
  </w:style>
  <w:style w:type="paragraph" w:customStyle="1" w:styleId="tdtext">
    <w:name w:val="td text"/>
    <w:basedOn w:val="Normal"/>
    <w:qFormat/>
    <w:pPr>
      <w:keepNext w:val="0"/>
      <w:widowControl/>
      <w:spacing w:lineRule="exact" w:line="284" w:before="0" w:after="0"/>
      <w:jc w:val="left"/>
    </w:pPr>
    <w:rPr>
      <w:rFonts w:ascii="Inter" w:hAnsi="Inter" w:cs="Inter"/>
      <w:b w:val="0"/>
      <w:sz w:val="20"/>
    </w:rPr>
  </w:style>
  <w:style w:type="paragraph" w:customStyle="1" w:styleId="tdnumber">
    <w:name w:val="td number"/>
    <w:basedOn w:val="Normal"/>
    <w:qFormat/>
    <w:pPr>
      <w:keepNext w:val="0"/>
      <w:widowControl/>
      <w:spacing w:lineRule="exact" w:line="284" w:before="0" w:after="0"/>
      <w:jc w:val="right"/>
    </w:pPr>
    <w:rPr>
      <w:rFonts w:ascii="Inter" w:hAnsi="Inter" w:cs="Inter"/>
      <w:b w:val="0"/>
      <w:sz w:val="20"/>
    </w:rPr>
  </w:style>
  <w:style w:type="character" w:customStyle="1" w:styleId="monoinline">
    <w:name w:val="mono inline"/>
    <w:rPr>
      <w:rFonts w:ascii="IBM Plex Mono" w:hAnsi="IBM Plex Mono" w:cs="IBM Plex Mono"/>
      <w:i w:val="0"/>
      <w:sz w:val="20"/>
    </w:rPr>
  </w:style>
  <w:style w:type="character" w:customStyle="1" w:styleId="italicterm">
    <w:name w:val="italic term"/>
    <w:rPr>
      <w:rFonts w:ascii="Inter" w:hAnsi="Inter" w:cs="Inter"/>
      <w:i/>
      <w:sz w:val="20"/>
    </w:rPr>
  </w:style>
  <w:style w:type="character" w:customStyle="1" w:styleId="smallcapslabel">
    <w:name w:val="small caps label"/>
    <w:rPr>
      <w:rFonts w:ascii="Inter" w:hAnsi="Inter" w:cs="Inter"/>
      <w:i w:val="0"/>
      <w:smallCaps w:val="1"/>
      <w:sz w:val="2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footer" Target="footer1.xml"/><Relationship Id="rId10" Type="http://schemas.openxmlformats.org/officeDocument/2006/relationships/header" Target="header1.xml"/><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TS_ProjectName">
    <vt:lpwstr>PROJECT NAME</vt:lpwstr>
  </property>
  <property fmtid="{D5CDD505-2E9C-101B-9397-08002B2CF9AE}" pid="3" name="PTS_ProjectCode">
    <vt:lpwstr>0000</vt:lpwstr>
  </property>
  <property fmtid="{D5CDD505-2E9C-101B-9397-08002B2CF9AE}" pid="4" name="PTS_Client">
    <vt:lpwstr>Client name</vt:lpwstr>
  </property>
  <property fmtid="{D5CDD505-2E9C-101B-9397-08002B2CF9AE}" pid="5" name="PTS_ContainerID">
    <vt:lpwstr>0000-XXX-ZZ-XX-RP-A-0000</vt:lpwstr>
  </property>
  <property fmtid="{D5CDD505-2E9C-101B-9397-08002B2CF9AE}" pid="6" name="PTS_DocumentTitle">
    <vt:lpwstr>DOCUMENT TITLE</vt:lpwstr>
  </property>
  <property fmtid="{D5CDD505-2E9C-101B-9397-08002B2CF9AE}" pid="7" name="PTS_Revision">
    <vt:lpwstr>P01</vt:lpwstr>
  </property>
  <property fmtid="{D5CDD505-2E9C-101B-9397-08002B2CF9AE}" pid="8" name="PTS_Status">
    <vt:lpwstr>S0</vt:lpwstr>
  </property>
  <property fmtid="{D5CDD505-2E9C-101B-9397-08002B2CF9AE}" pid="9" name="PTS_StatusName">
    <vt:lpwstr>Work in progress</vt:lpwstr>
  </property>
  <property fmtid="{D5CDD505-2E9C-101B-9397-08002B2CF9AE}" pid="10" name="PTS_IssueDate">
    <vt:lpwstr>0000-00-00</vt:lpwstr>
  </property>
  <property fmtid="{D5CDD505-2E9C-101B-9397-08002B2CF9AE}" pid="11" name="PTS_Originator">
    <vt:lpwstr>Originator name, address, contact</vt:lpwstr>
  </property>
  <property fmtid="{D5CDD505-2E9C-101B-9397-08002B2CF9AE}" pid="12" name="PTS_Author">
    <vt:lpwstr>--</vt:lpwstr>
  </property>
  <property fmtid="{D5CDD505-2E9C-101B-9397-08002B2CF9AE}" pid="13" name="PTS_Checker">
    <vt:lpwstr>--</vt:lpwstr>
  </property>
  <property fmtid="{D5CDD505-2E9C-101B-9397-08002B2CF9AE}" pid="14" name="PTS_Approver">
    <vt:lpwstr>--</vt:lpwstr>
  </property>
  <property fmtid="{D5CDD505-2E9C-101B-9397-08002B2CF9AE}" pid="15" name="PTS_Conformance">
    <vt:lpwstr>Conforms to ADOS 1.0 Class B · PTS 1.0</vt:lpwstr>
  </property>
</Properties>
</file>