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SITE SURVEY RECORD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0000-XXX-ZZ-XX-SU-A-0000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THE VISIT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Record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On site / off site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Weather and light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Present, with role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Access given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Purpose of the visit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 of this record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initial   ·   supplemented by   ·   superseded by</w:t>
            </w:r>
          </w:p>
        </w:tc>
      </w:tr>
    </w:tbl>
    <w:p>
      <w:pPr>
        <w:pStyle w:val="t2bodytight"/>
        <w:spacing w:lineRule="exact" w:line="283" w:before="0" w:after="0"/>
      </w:pPr>
    </w:p>
    <w:p>
      <w:pPr>
        <w:pStyle w:val="t2body"/>
      </w:pPr>
      <w:r>
        <w:t>Light is recorded because it bounds what could be seen. A survey made at dusk in November has different coverage from one made at noon in June, and the limitation register below has to be read against it.</w:t>
      </w:r>
    </w:p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METHOD REGISTER</w:t>
      </w:r>
    </w:p>
    <w:p>
      <w:pPr>
        <w:pStyle w:val="t2body"/>
      </w:pPr>
      <w:r>
        <w:t>Every method used, with the accuracy it delivers. Each dimension in the record cites a key from this table. Accuracy is stated per method and never once for the whole visit: a record that mixes a laser distance meter, a tape and a paced dimension has three accuracies, and one statement covering all of them is wrong about two.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3402"/>
        <w:gridCol w:w="1701"/>
        <w:gridCol w:w="2551"/>
      </w:tblGrid>
      <w:tr>
        <w:trPr>
          <w:trHeight w:val="283" w:hRule="atLeast"/>
          <w:tblHeader w:val="true"/>
        </w:trPr>
        <w:tc>
          <w:tcPr>
            <w:tcW w:type="dxa" w:w="850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Key</w:t>
            </w:r>
          </w:p>
        </w:tc>
        <w:tc>
          <w:tcPr>
            <w:tcW w:type="dxa" w:w="3402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Method or instrument</w:t>
            </w:r>
          </w:p>
        </w:tc>
        <w:tc>
          <w:tcPr>
            <w:tcW w:type="dxa" w:w="1701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Stated accuracy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Applied to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M1</w:t>
            </w:r>
          </w:p>
        </w:tc>
        <w:tc>
          <w:tcPr>
            <w:tcW w:type="dxa" w:w="3402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  <w:r>
              <w:t>±        mm</w:t>
            </w: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M2</w:t>
            </w:r>
          </w:p>
        </w:tc>
        <w:tc>
          <w:tcPr>
            <w:tcW w:type="dxa" w:w="3402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  <w:r>
              <w:t>±        mm</w:t>
            </w: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M3</w:t>
            </w:r>
          </w:p>
        </w:tc>
        <w:tc>
          <w:tcPr>
            <w:tcW w:type="dxa" w:w="3402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  <w:r>
              <w:t>±        mm</w:t>
            </w: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PROVENANCE TOKENS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7654"/>
      </w:tblGrid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(S)</w:t>
            </w:r>
          </w:p>
        </w:tc>
        <w:tc>
          <w:tcPr>
            <w:tcW w:type="dxa" w:w="765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Established by measurement on this visit, by a method in the register above.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(D)</w:t>
            </w:r>
          </w:p>
        </w:tc>
        <w:tc>
          <w:tcPr>
            <w:tcW w:type="dxa" w:w="765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Taken from an existing document, which is cited by container and date.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(R)</w:t>
            </w:r>
          </w:p>
        </w:tc>
        <w:tc>
          <w:tcPr>
            <w:tcW w:type="dxa" w:w="765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Reported by a named person, who is named.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(A)</w:t>
            </w:r>
          </w:p>
        </w:tc>
        <w:tc>
          <w:tcPr>
            <w:tcW w:type="dxa" w:w="765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Assumed. The basis of the assumption is stated.</w:t>
            </w: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WHAT WAS NOT ESTABLISHED</w:t>
      </w:r>
    </w:p>
    <w:p>
      <w:pPr>
        <w:pStyle w:val="t2body"/>
      </w:pPr>
      <w:r>
        <w:t>This section precedes the findings and is never left empty. A record silent on its limits will be read as covering everything, and on a first visit the void that could not be opened is the risk the project carries.</w:t>
      </w:r>
    </w:p>
    <w:tbl>
      <w:tblPr>
        <w:tblW w:w="8503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2551"/>
        <w:gridCol w:w="2551"/>
        <w:gridCol w:w="2551"/>
      </w:tblGrid>
      <w:tr>
        <w:trPr>
          <w:trHeight w:val="283" w:hRule="atLeast"/>
          <w:tblHeader w:val="true"/>
        </w:trPr>
        <w:tc>
          <w:tcPr>
            <w:tcW w:type="dxa" w:w="850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Ref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Area or element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Why it was not established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Consequence if assumed</w:t>
            </w:r>
          </w:p>
        </w:tc>
      </w:tr>
      <w:tr>
        <w:trPr>
          <w:cantSplit w:val="true"/>
          <w:trHeight w:val="567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L1</w:t>
            </w: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567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L2</w:t>
            </w: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567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L3</w:t>
            </w: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567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L4</w:t>
            </w: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567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L5</w:t>
            </w: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r>
        <w:br w:type="page"/>
      </w:r>
    </w:p>
    <w:p>
      <w:pPr>
        <w:pStyle w:val="t3headingblock"/>
        <w:spacing w:before="0"/>
      </w:pPr>
      <w:r>
        <w:t>THE RECORD</w:t>
      </w:r>
    </w:p>
    <w:p>
      <w:pPr>
        <w:pStyle w:val="t2body"/>
      </w:pPr>
      <w:r>
        <w:t>One block per finding, in a fixed field order, so that a reader coming to it months later can reconstruct what was known without the surveyor. Where a finding is part measured and part inferred, PROVENANCE carries both tokens: a single token would make the whole finding read as one or the other.</w:t>
      </w:r>
    </w:p>
    <w:p>
      <w:pPr>
        <w:pStyle w:val="t2bodytight"/>
        <w:spacing w:lineRule="exact" w:line="283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1701"/>
        <w:gridCol w:w="5953"/>
      </w:tblGrid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01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Level, grid or room, and the direction of view.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Finding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What is there, as found.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Provenance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(S) M1   ·   (A) basis stated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Dimension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Value and unit, or an em dash where none was taken.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Implication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The surveyor's judgement, and marked as one.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Photo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Numbers from the register below.</w:t>
            </w:r>
          </w:p>
        </w:tc>
      </w:tr>
      <w:tr>
        <w:trPr>
          <w:trHeight w:val="567" w:hRule="atLeast"/>
        </w:trPr>
        <w:tc>
          <w:tcPr>
            <w:tcW w:type="dxa" w:w="850"/>
          </w:tcPr>
          <w:p/>
        </w:tc>
        <w:tc>
          <w:tcPr>
            <w:tcW w:type="dxa" w:w="1701"/>
          </w:tcPr>
          <w:p/>
        </w:tc>
        <w:tc>
          <w:tcPr>
            <w:tcW w:type="dxa" w:w="5953"/>
          </w:tcPr>
          <w:p/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02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Level, grid or room, and the direction of view.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Finding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What is there, as found.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Provenance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(S) M1   ·   (A) basis stated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Dimension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Value and unit, or an em dash where none was taken.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Implication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The surveyor's judgement, and marked as one.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Photo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Numbers from the register below.</w:t>
            </w:r>
          </w:p>
        </w:tc>
      </w:tr>
      <w:tr>
        <w:trPr>
          <w:trHeight w:val="567" w:hRule="atLeast"/>
        </w:trPr>
        <w:tc>
          <w:tcPr>
            <w:tcW w:type="dxa" w:w="850"/>
          </w:tcPr>
          <w:p/>
        </w:tc>
        <w:tc>
          <w:tcPr>
            <w:tcW w:type="dxa" w:w="1701"/>
          </w:tcPr>
          <w:p/>
        </w:tc>
        <w:tc>
          <w:tcPr>
            <w:tcW w:type="dxa" w:w="5953"/>
          </w:tcPr>
          <w:p/>
        </w:tc>
      </w:tr>
    </w:tbl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PHOTOGRAPH REGISTER</w:t>
      </w:r>
    </w:p>
    <w:p>
      <w:pPr>
        <w:pStyle w:val="t2body"/>
      </w:pPr>
      <w:r>
        <w:t>A photograph without a direction of view cannot be located, and one without a time cannot be read against the light recorded above.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2268"/>
        <w:gridCol w:w="1701"/>
        <w:gridCol w:w="2835"/>
        <w:gridCol w:w="850"/>
      </w:tblGrid>
      <w:tr>
        <w:trPr>
          <w:trHeight w:val="283" w:hRule="atLeast"/>
          <w:tblHeader w:val="true"/>
        </w:trPr>
        <w:tc>
          <w:tcPr>
            <w:tcW w:type="dxa" w:w="850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No</w:t>
            </w:r>
          </w:p>
        </w:tc>
        <w:tc>
          <w:tcPr>
            <w:tcW w:type="dxa" w:w="2268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Location</w:t>
            </w:r>
          </w:p>
        </w:tc>
        <w:tc>
          <w:tcPr>
            <w:tcW w:type="dxa" w:w="1701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Direction of view</w:t>
            </w:r>
          </w:p>
        </w:tc>
        <w:tc>
          <w:tcPr>
            <w:tcW w:type="dxa" w:w="2835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Subject</w:t>
            </w:r>
          </w:p>
        </w:tc>
        <w:tc>
          <w:tcPr>
            <w:tcW w:type="dxa" w:w="850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hheader"/>
            </w:pPr>
            <w:r>
              <w:t>Time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01</w:t>
            </w:r>
          </w:p>
        </w:tc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02</w:t>
            </w:r>
          </w:p>
        </w:tc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03</w:t>
            </w:r>
          </w:p>
        </w:tc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04</w:t>
            </w:r>
          </w:p>
        </w:tc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05</w:t>
            </w:r>
          </w:p>
        </w:tc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06</w:t>
            </w:r>
          </w:p>
        </w:tc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07</w:t>
            </w:r>
          </w:p>
        </w:tc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monoid"/>
            </w:pPr>
            <w:r>
              <w:t>08</w:t>
            </w:r>
          </w:p>
        </w:tc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85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1legal"/>
      </w:pPr>
      <w:r>
        <w:t>Anything not marked with a provenance token was not established on this visit and is not a survey fact. Drawings derived from this record cite it by number and carry the (S) token only on dimensions traceable to a method in the register (ADOS-4.5.090, ADOS-5.6.020). This record is dated and is not revised: a later visit produces a new record that supplements or supersedes it, and this one stays as it was written, because it is evidence of what was known on this date.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"PTS_Originator" \* MERGEFORMAT </w:instrText>
          </w:r>
          <w:r>
            <w:fldChar w:fldCharType="separate"/>
          </w:r>
          <w:r>
            <w:t>Originator name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