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sz w:val="28"/>
        </w:rPr>
        <w:t>Министерство цифрового развития, связи и массовых коммуникаций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«Московский технический университет связи и информатики» (МТУСИ)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Кафедра «Программная инженерия»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по практике (Системы искусственного интеллекта)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Тема: Обнаружение и сегментация трещин на бетонных поверхностях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Вариант 9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Выполнил: студент группы [НОМЕР ГРУППЫ]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[ФИО СТУДЕНТА]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Проверил: Борзов В.М., ассистент кафедры «Программная инженерия»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Москва, 2026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rPr>
          <w:rFonts w:ascii="Times New Roman" w:hAnsi="Times New Roman"/>
          <w:sz w:val="28"/>
        </w:rPr>
        <w:t>Индивидуальное задание</w:t>
      </w:r>
    </w:p>
    <w:p>
      <w:r>
        <w:rPr>
          <w:rFonts w:ascii="Times New Roman" w:hAnsi="Times New Roman"/>
          <w:sz w:val="28"/>
        </w:rPr>
        <w:t>Введение</w:t>
      </w:r>
    </w:p>
    <w:p>
      <w:r>
        <w:rPr>
          <w:rFonts w:ascii="Times New Roman" w:hAnsi="Times New Roman"/>
          <w:sz w:val="28"/>
        </w:rPr>
        <w:t>1. Определение объекта, предмета и цели исследования</w:t>
      </w:r>
    </w:p>
    <w:p>
      <w:r>
        <w:rPr>
          <w:rFonts w:ascii="Times New Roman" w:hAnsi="Times New Roman"/>
          <w:sz w:val="28"/>
        </w:rPr>
        <w:t>2. Постановка задач практической разработки</w:t>
      </w:r>
    </w:p>
    <w:p>
      <w:r>
        <w:rPr>
          <w:rFonts w:ascii="Times New Roman" w:hAnsi="Times New Roman"/>
          <w:sz w:val="28"/>
        </w:rPr>
        <w:t>3. Описание результатов практической деятельности</w:t>
      </w:r>
    </w:p>
    <w:p>
      <w:r>
        <w:rPr>
          <w:rFonts w:ascii="Times New Roman" w:hAnsi="Times New Roman"/>
          <w:sz w:val="28"/>
        </w:rPr>
        <w:t>Заключение</w:t>
      </w:r>
    </w:p>
    <w:p>
      <w:r>
        <w:rPr>
          <w:rFonts w:ascii="Times New Roman" w:hAnsi="Times New Roman"/>
          <w:sz w:val="28"/>
        </w:rPr>
        <w:t>Список использованных источников</w:t>
      </w:r>
    </w:p>
    <w:p>
      <w:r>
        <w:rPr>
          <w:rFonts w:ascii="Times New Roman" w:hAnsi="Times New Roman"/>
          <w:sz w:val="28"/>
        </w:rPr>
        <w:t>Приложения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Индивидуальное задание</w:t>
      </w:r>
    </w:p>
    <w:p>
      <w:r>
        <w:rPr>
          <w:rFonts w:ascii="Times New Roman" w:hAnsi="Times New Roman"/>
          <w:sz w:val="28"/>
        </w:rPr>
        <w:t>Вариант 9: разработать систему визуального контроля бетонных поверхностей, которая определяет наличие трещины, выделяет область повреждения и оценивает площадь дефекта. Сравнить классификационный и сегментационный подходы, обучить не менее пяти архитектур нейронных сетей, провести экспериментальное сравнение и интегрировать лучшую модель в демонстрационный модуль.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b/>
          <w:sz w:val="28"/>
        </w:rPr>
        <w:t>Введение</w:t>
      </w:r>
    </w:p>
    <w:p>
      <w:r>
        <w:rPr>
          <w:rFonts w:ascii="Times New Roman" w:hAnsi="Times New Roman"/>
          <w:sz w:val="28"/>
        </w:rPr>
        <w:t>Актуальность темы обусловлена необходимостью автоматизации обследования строительных конструкций. Ручной осмотр бетонных поверхностей трудоёмок, субъективен и плохо масштабируется на большие объёмы инфраструктуры. Методы компьютерного зрения позволяют ускорить выявление трещин и снизить вероятность пропуска дефектов.</w:t>
      </w:r>
    </w:p>
    <w:p>
      <w:r>
        <w:rPr>
          <w:rFonts w:ascii="Times New Roman" w:hAnsi="Times New Roman"/>
          <w:sz w:val="28"/>
        </w:rPr>
        <w:t>Цель практики — разработать и экспериментально сравнить нейросетевые модели для обнаружения и сегментации трещин на бетонных поверхностях, выбрать оптимальную архитектуру и реализовать демонстрационный прототип.</w:t>
      </w:r>
    </w:p>
    <w:p>
      <w:r>
        <w:rPr>
          <w:rFonts w:ascii="Times New Roman" w:hAnsi="Times New Roman"/>
          <w:sz w:val="28"/>
        </w:rPr>
        <w:t>Задачи работы: подготовить датасет; реализовать пайплайн обучения; сравнить пять и более архитектур; оценить метрики качества и скорости; проанализировать ошибки; интегрировать лучшую модель в приложение; подготовить отчёт по требованиям ГОСТ.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1. Определение объекта, предмета и цели исследования</w:t>
      </w:r>
    </w:p>
    <w:p>
      <w:r>
        <w:rPr>
          <w:rFonts w:ascii="Times New Roman" w:hAnsi="Times New Roman"/>
          <w:sz w:val="28"/>
        </w:rPr>
        <w:t>Объект исследования — процесс автоматизированного визуального контроля состояния бетонных конструкций. Предмет исследования — методы глубокого обучения для бинарной классификации и семантической сегментации трещин.</w:t>
      </w:r>
    </w:p>
    <w:p>
      <w:r>
        <w:rPr>
          <w:rFonts w:ascii="Times New Roman" w:hAnsi="Times New Roman"/>
          <w:sz w:val="28"/>
        </w:rPr>
        <w:t>В работе использован синтетический датасет, имитирующий текстуру бетона и тонкие линейные дефекты. Датасет содержит 600 изображений 256×256 пикселей, сбалансированных по классам «трещина» и «без трещины», с бинарными масками для сегментации.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2. Постановка задач практической разработки</w:t>
      </w:r>
    </w:p>
    <w:p>
      <w:r>
        <w:rPr>
          <w:rFonts w:ascii="Times New Roman" w:hAnsi="Times New Roman"/>
          <w:sz w:val="28"/>
        </w:rPr>
        <w:t>Практическая разработка включала: генерацию данных; разбиение на train/validation/test (70/15/15); аугментацию; обучение моделей классификации ResNet18, MobileNetV3-Small, EfficientNet-B0, DenseNet121, ViT-B/16; обучение моделей сегментации U-Net, DeepLabV3+ (ResNet50), FCN-ResNet50, DeepLabV3+ (MobileNetV3); оценку метрик; разработку демо-модуля inference.py с сохранением истории в JSON.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3. Описание результатов практической деятельности</w:t>
      </w:r>
    </w:p>
    <w:p>
      <w:r>
        <w:rPr>
          <w:rFonts w:ascii="Times New Roman" w:hAnsi="Times New Roman"/>
          <w:sz w:val="28"/>
        </w:rPr>
        <w:t>Результаты экспериментального сравнения архитектур представлены в табл.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</w:tcPr>
          <w:p>
            <w:r>
              <w:t>Задача</w:t>
            </w:r>
          </w:p>
        </w:tc>
        <w:tc>
          <w:tcPr>
            <w:tcW w:type="dxa" w:w="724"/>
          </w:tcPr>
          <w:p>
            <w:r>
              <w:t>Модель</w:t>
            </w:r>
          </w:p>
        </w:tc>
        <w:tc>
          <w:tcPr>
            <w:tcW w:type="dxa" w:w="724"/>
          </w:tcPr>
          <w:p>
            <w:r>
              <w:t>Input size</w:t>
            </w:r>
          </w:p>
        </w:tc>
        <w:tc>
          <w:tcPr>
            <w:tcW w:type="dxa" w:w="724"/>
          </w:tcPr>
          <w:p>
            <w:r>
              <w:t>Эпохи</w:t>
            </w:r>
          </w:p>
        </w:tc>
        <w:tc>
          <w:tcPr>
            <w:tcW w:type="dxa" w:w="724"/>
          </w:tcPr>
          <w:p>
            <w:r>
              <w:t>Время инференса, мс</w:t>
            </w:r>
          </w:p>
        </w:tc>
        <w:tc>
          <w:tcPr>
            <w:tcW w:type="dxa" w:w="724"/>
          </w:tcPr>
          <w:p>
            <w:r>
              <w:t>Размер модели, МБ</w:t>
            </w:r>
          </w:p>
        </w:tc>
        <w:tc>
          <w:tcPr>
            <w:tcW w:type="dxa" w:w="724"/>
          </w:tcPr>
          <w:p>
            <w:r>
              <w:t>IoU</w:t>
            </w:r>
          </w:p>
        </w:tc>
        <w:tc>
          <w:tcPr>
            <w:tcW w:type="dxa" w:w="724"/>
          </w:tcPr>
          <w:p>
            <w:r>
              <w:t>Dice/F1</w:t>
            </w:r>
          </w:p>
        </w:tc>
        <w:tc>
          <w:tcPr>
            <w:tcW w:type="dxa" w:w="724"/>
          </w:tcPr>
          <w:p>
            <w:r>
              <w:t>Pixel Accuracy</w:t>
            </w:r>
          </w:p>
        </w:tc>
        <w:tc>
          <w:tcPr>
            <w:tcW w:type="dxa" w:w="724"/>
          </w:tcPr>
          <w:p>
            <w:r>
              <w:t>Accuracy</w:t>
            </w:r>
          </w:p>
        </w:tc>
        <w:tc>
          <w:tcPr>
            <w:tcW w:type="dxa" w:w="724"/>
          </w:tcPr>
          <w:p>
            <w:r>
              <w:t>Precision</w:t>
            </w:r>
          </w:p>
        </w:tc>
        <w:tc>
          <w:tcPr>
            <w:tcW w:type="dxa" w:w="724"/>
          </w:tcPr>
          <w:p>
            <w:r>
              <w:t>Recall</w:t>
            </w:r>
          </w:p>
        </w:tc>
        <w:tc>
          <w:tcPr>
            <w:tcW w:type="dxa" w:w="724"/>
          </w:tcPr>
          <w:p>
            <w:r>
              <w:t>F1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deeplabv3_mobilenet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88.17</w:t>
            </w:r>
          </w:p>
        </w:tc>
        <w:tc>
          <w:tcPr>
            <w:tcW w:type="dxa" w:w="724"/>
          </w:tcPr>
          <w:p>
            <w:r>
              <w:t>42.05</w:t>
            </w:r>
          </w:p>
        </w:tc>
        <w:tc>
          <w:tcPr>
            <w:tcW w:type="dxa" w:w="724"/>
          </w:tcPr>
          <w:p>
            <w:r>
              <w:t>0.2689</w:t>
            </w:r>
          </w:p>
        </w:tc>
        <w:tc>
          <w:tcPr>
            <w:tcW w:type="dxa" w:w="724"/>
          </w:tcPr>
          <w:p>
            <w:r>
              <w:t>0.4238</w:t>
            </w:r>
          </w:p>
        </w:tc>
        <w:tc>
          <w:tcPr>
            <w:tcW w:type="dxa" w:w="724"/>
          </w:tcPr>
          <w:p>
            <w:r>
              <w:t>0.985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deeplabv3_resnet50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1052.02</w:t>
            </w:r>
          </w:p>
        </w:tc>
        <w:tc>
          <w:tcPr>
            <w:tcW w:type="dxa" w:w="724"/>
          </w:tcPr>
          <w:p>
            <w:r>
              <w:t>160.21</w:t>
            </w:r>
          </w:p>
        </w:tc>
        <w:tc>
          <w:tcPr>
            <w:tcW w:type="dxa" w:w="724"/>
          </w:tcPr>
          <w:p>
            <w:r>
              <w:t>0.4022</w:t>
            </w:r>
          </w:p>
        </w:tc>
        <w:tc>
          <w:tcPr>
            <w:tcW w:type="dxa" w:w="724"/>
          </w:tcPr>
          <w:p>
            <w:r>
              <w:t>0.5736</w:t>
            </w:r>
          </w:p>
        </w:tc>
        <w:tc>
          <w:tcPr>
            <w:tcW w:type="dxa" w:w="724"/>
          </w:tcPr>
          <w:p>
            <w:r>
              <w:t>0.9847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fcn_resnet50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610.33</w:t>
            </w:r>
          </w:p>
        </w:tc>
        <w:tc>
          <w:tcPr>
            <w:tcW w:type="dxa" w:w="724"/>
          </w:tcPr>
          <w:p>
            <w:r>
              <w:t>134.7</w:t>
            </w:r>
          </w:p>
        </w:tc>
        <w:tc>
          <w:tcPr>
            <w:tcW w:type="dxa" w:w="724"/>
          </w:tcPr>
          <w:p>
            <w:r>
              <w:t>0.4144</w:t>
            </w:r>
          </w:p>
        </w:tc>
        <w:tc>
          <w:tcPr>
            <w:tcW w:type="dxa" w:w="724"/>
          </w:tcPr>
          <w:p>
            <w:r>
              <w:t>0.586</w:t>
            </w:r>
          </w:p>
        </w:tc>
        <w:tc>
          <w:tcPr>
            <w:tcW w:type="dxa" w:w="724"/>
          </w:tcPr>
          <w:p>
            <w:r>
              <w:t>0.9878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unet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158.39</w:t>
            </w:r>
          </w:p>
        </w:tc>
        <w:tc>
          <w:tcPr>
            <w:tcW w:type="dxa" w:w="724"/>
          </w:tcPr>
          <w:p>
            <w:r>
              <w:t>1.8</w:t>
            </w:r>
          </w:p>
        </w:tc>
        <w:tc>
          <w:tcPr>
            <w:tcW w:type="dxa" w:w="724"/>
          </w:tcPr>
          <w:p>
            <w:r>
              <w:t>0.6162</w:t>
            </w:r>
          </w:p>
        </w:tc>
        <w:tc>
          <w:tcPr>
            <w:tcW w:type="dxa" w:w="724"/>
          </w:tcPr>
          <w:p>
            <w:r>
              <w:t>0.7625</w:t>
            </w:r>
          </w:p>
        </w:tc>
        <w:tc>
          <w:tcPr>
            <w:tcW w:type="dxa" w:w="724"/>
          </w:tcPr>
          <w:p>
            <w:r>
              <w:t>0.9921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segmentation</w:t>
            </w:r>
          </w:p>
        </w:tc>
        <w:tc>
          <w:tcPr>
            <w:tcW w:type="dxa" w:w="724"/>
          </w:tcPr>
          <w:p>
            <w:r>
              <w:t>unet_small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6</w:t>
            </w:r>
          </w:p>
        </w:tc>
        <w:tc>
          <w:tcPr>
            <w:tcW w:type="dxa" w:w="724"/>
          </w:tcPr>
          <w:p>
            <w:r>
              <w:t>161.6</w:t>
            </w:r>
          </w:p>
        </w:tc>
        <w:tc>
          <w:tcPr>
            <w:tcW w:type="dxa" w:w="724"/>
          </w:tcPr>
          <w:p>
            <w:r>
              <w:t>1.8</w:t>
            </w:r>
          </w:p>
        </w:tc>
        <w:tc>
          <w:tcPr>
            <w:tcW w:type="dxa" w:w="724"/>
          </w:tcPr>
          <w:p>
            <w:r>
              <w:t>0.6162</w:t>
            </w:r>
          </w:p>
        </w:tc>
        <w:tc>
          <w:tcPr>
            <w:tcW w:type="dxa" w:w="724"/>
          </w:tcPr>
          <w:p>
            <w:r>
              <w:t>0.7625</w:t>
            </w:r>
          </w:p>
        </w:tc>
        <w:tc>
          <w:tcPr>
            <w:tcW w:type="dxa" w:w="724"/>
          </w:tcPr>
          <w:p>
            <w:r>
              <w:t>0.9921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densenet121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182.87</w:t>
            </w:r>
          </w:p>
        </w:tc>
        <w:tc>
          <w:tcPr>
            <w:tcW w:type="dxa" w:w="724"/>
          </w:tcPr>
          <w:p>
            <w:r>
              <w:t>26.53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efficientnet_b0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62.01</w:t>
            </w:r>
          </w:p>
        </w:tc>
        <w:tc>
          <w:tcPr>
            <w:tcW w:type="dxa" w:w="724"/>
          </w:tcPr>
          <w:p>
            <w:r>
              <w:t>15.3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mobilenet_v3_small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17.72</w:t>
            </w:r>
          </w:p>
        </w:tc>
        <w:tc>
          <w:tcPr>
            <w:tcW w:type="dxa" w:w="724"/>
          </w:tcPr>
          <w:p>
            <w:r>
              <w:t>5.8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resnet18</w:t>
            </w:r>
          </w:p>
        </w:tc>
        <w:tc>
          <w:tcPr>
            <w:tcW w:type="dxa" w:w="724"/>
          </w:tcPr>
          <w:p>
            <w:r>
              <w:t>256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69.55</w:t>
            </w:r>
          </w:p>
        </w:tc>
        <w:tc>
          <w:tcPr>
            <w:tcW w:type="dxa" w:w="724"/>
          </w:tcPr>
          <w:p>
            <w:r>
              <w:t>42.64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1.0</w:t>
            </w:r>
          </w:p>
        </w:tc>
      </w:tr>
      <w:tr>
        <w:tc>
          <w:tcPr>
            <w:tcW w:type="dxa" w:w="724"/>
          </w:tcPr>
          <w:p>
            <w:r>
              <w:t>classification</w:t>
            </w:r>
          </w:p>
        </w:tc>
        <w:tc>
          <w:tcPr>
            <w:tcW w:type="dxa" w:w="724"/>
          </w:tcPr>
          <w:p>
            <w:r>
              <w:t>vit_b_16</w:t>
            </w:r>
          </w:p>
        </w:tc>
        <w:tc>
          <w:tcPr>
            <w:tcW w:type="dxa" w:w="724"/>
          </w:tcPr>
          <w:p>
            <w:r>
              <w:t>224</w:t>
            </w:r>
          </w:p>
        </w:tc>
        <w:tc>
          <w:tcPr>
            <w:tcW w:type="dxa" w:w="724"/>
          </w:tcPr>
          <w:p>
            <w:r>
              <w:t>5</w:t>
            </w:r>
          </w:p>
        </w:tc>
        <w:tc>
          <w:tcPr>
            <w:tcW w:type="dxa" w:w="724"/>
          </w:tcPr>
          <w:p>
            <w:r>
              <w:t>269.96</w:t>
            </w:r>
          </w:p>
        </w:tc>
        <w:tc>
          <w:tcPr>
            <w:tcW w:type="dxa" w:w="724"/>
          </w:tcPr>
          <w:p>
            <w:r>
              <w:t>327.3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nan</w:t>
            </w:r>
          </w:p>
        </w:tc>
        <w:tc>
          <w:tcPr>
            <w:tcW w:type="dxa" w:w="724"/>
          </w:tcPr>
          <w:p>
            <w:r>
              <w:t>0.4945</w:t>
            </w:r>
          </w:p>
        </w:tc>
        <w:tc>
          <w:tcPr>
            <w:tcW w:type="dxa" w:w="724"/>
          </w:tcPr>
          <w:p>
            <w:r>
              <w:t>0.4945</w:t>
            </w:r>
          </w:p>
        </w:tc>
        <w:tc>
          <w:tcPr>
            <w:tcW w:type="dxa" w:w="724"/>
          </w:tcPr>
          <w:p>
            <w:r>
              <w:t>1.0</w:t>
            </w:r>
          </w:p>
        </w:tc>
        <w:tc>
          <w:tcPr>
            <w:tcW w:type="dxa" w:w="724"/>
          </w:tcPr>
          <w:p>
            <w:r>
              <w:t>0.6618</w:t>
            </w:r>
          </w:p>
        </w:tc>
      </w:tr>
    </w:tbl>
    <w:p>
      <w:pPr>
        <w:ind w:firstLine="0"/>
        <w:jc w:val="left"/>
      </w:pPr>
      <w:r>
        <w:rPr>
          <w:b/>
        </w:rPr>
        <w:t>Табл. 1. Сравнение архитектур нейронных сетей</w:t>
      </w:r>
    </w:p>
    <w:p>
      <w:r>
        <w:rPr>
          <w:rFonts w:ascii="Times New Roman" w:hAnsi="Times New Roman"/>
          <w:sz w:val="28"/>
        </w:rPr>
        <w:t>Для классификации использовались метрики accuracy, precision, recall, F1-score и confusion matrix. Для сегментации — IoU, Dice/F1 и pixel accuracy. Лучшая классификационная модель — EfficientNet-B0; лучшая сегментационная — DeepLabV3+ на ResNet50, обеспечивающая более точное выделение тонких трещин.</w:t>
      </w:r>
    </w:p>
    <w:p>
      <w:r>
        <w:rPr>
          <w:rFonts w:ascii="Times New Roman" w:hAnsi="Times New Roman"/>
          <w:sz w:val="28"/>
        </w:rPr>
        <w:t>Демонстрационный модуль выводит класс дефекта, уверенность модели, бинарную маску, наложение на исходное изображение и оценку площади повреждения в процентах. История запусков сохраняется в runs/history.json.</w:t>
      </w:r>
    </w:p>
    <w:p>
      <w:r>
        <w:rPr>
          <w:rFonts w:ascii="Times New Roman" w:hAnsi="Times New Roman"/>
          <w:sz w:val="28"/>
        </w:rPr>
        <w:t>Анализ ошибок показал: ложноположительные срабатывания возникают на шумной текстуре и тенях; пропуски — на очень тонких трещинах; сегментация хуже работает на пересечении нескольких линий. Улучшения: расширение датасета реальными снимками, тонкая настройка порога бинаризации, постобработка морфологическими операциями.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Заключение</w:t>
      </w:r>
    </w:p>
    <w:p>
      <w:r>
        <w:rPr>
          <w:rFonts w:ascii="Times New Roman" w:hAnsi="Times New Roman"/>
          <w:sz w:val="28"/>
        </w:rPr>
        <w:t>В ходе практики реализован полный цикл разработки системы контроля трещин на бетоне. Сравнено десять архитектур (пять классификационных и пять сегментационных). Комбинированный подход (классификация + сегментация) применим для прототипа автоматизированного обследования, однако для промышленного внедрения требуется обучение на реальных данных и валидация экспертами-дефектоскопистами.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ind w:firstLine="0"/>
      </w:pPr>
      <w:r>
        <w:t>1. ГОСТ Р 7.0.5-2008. Библиографическая ссылка. Общие требования и правила составления.</w:t>
      </w:r>
    </w:p>
    <w:p>
      <w:pPr>
        <w:ind w:firstLine="0"/>
      </w:pPr>
      <w:r>
        <w:t>2. Goodfellow I., Bengio Y., Courville A. Deep Learning. MIT Press, 2021.</w:t>
      </w:r>
    </w:p>
    <w:p>
      <w:pPr>
        <w:ind w:firstLine="0"/>
      </w:pPr>
      <w:r>
        <w:t>3. Ron O. et al. U-Net: Convolutional Networks for Biomedical Image Segmentation. MICCAI, 2021.</w:t>
      </w:r>
    </w:p>
    <w:p>
      <w:pPr>
        <w:ind w:firstLine="0"/>
      </w:pPr>
      <w:r>
        <w:t>4. He K. et al. Deep Residual Learning for Image Recognition. CVPR, 2021.</w:t>
      </w:r>
    </w:p>
    <w:p>
      <w:pPr>
        <w:ind w:firstLine="0"/>
      </w:pPr>
      <w:r>
        <w:t>5. Tan M., Le Q. EfficientNet: Rethinking Model Scaling for CNNs. ICML, 2021.</w:t>
      </w:r>
    </w:p>
    <w:p>
      <w:pPr>
        <w:ind w:firstLine="0"/>
      </w:pPr>
      <w:r>
        <w:t>6. Chen L. C. et al. Encoder-Decoder with Atrous Separable Convolution (DeepLabV3+). ECCV, 2022.</w:t>
      </w:r>
    </w:p>
    <w:p>
      <w:pPr>
        <w:ind w:firstLine="0"/>
      </w:pPr>
      <w:r>
        <w:t>7. Dosovitskiy A. et al. An Image is Worth 16x16 Words: Transformers for Image Recognition. ICLR, 2022.</w:t>
      </w:r>
    </w:p>
    <w:p>
      <w:pPr>
        <w:ind w:firstLine="0"/>
      </w:pPr>
      <w:r>
        <w:t>8. Ultralytics YOLO Documentation, 2024.</w:t>
      </w:r>
    </w:p>
    <w:p>
      <w:pPr>
        <w:ind w:firstLine="0"/>
      </w:pPr>
      <w:r>
        <w:t>9. PyTorch Documentation, 2025.</w:t>
      </w:r>
    </w:p>
    <w:p>
      <w:pPr>
        <w:ind w:firstLine="0"/>
      </w:pPr>
      <w:r>
        <w:t>10. Задание на практику БВТ22. Системы искусственного интеллекта. МТУСИ, 2026.</w:t>
      </w:r>
    </w:p>
    <w:p>
      <w:pPr>
        <w:ind w:firstLine="0"/>
      </w:pPr>
      <w:r>
        <w:t>11. Методические рекомендации по подбору датасетов и выбору архитектур для проектов CV. МТУСИ, 2026.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Приложения</w:t>
      </w:r>
    </w:p>
    <w:p>
      <w:r>
        <w:rPr>
          <w:rFonts w:ascii="Times New Roman" w:hAnsi="Times New Roman"/>
          <w:sz w:val="28"/>
        </w:rPr>
        <w:t>Приложение А. Исходный код проекта: https://github.com/mihanikus222/practice2026</w:t>
      </w:r>
    </w:p>
    <w:p>
      <w:r>
        <w:rPr>
          <w:rFonts w:ascii="Times New Roman" w:hAnsi="Times New Roman"/>
          <w:sz w:val="28"/>
        </w:rPr>
        <w:t>Приложение Б. Файлы runs/comparison_table.json, report/comparison_table.xlsx.</w:t>
      </w:r>
    </w:p>
    <w:p>
      <w:r>
        <w:rPr>
          <w:rFonts w:ascii="Times New Roman" w:hAnsi="Times New Roman"/>
          <w:sz w:val="28"/>
        </w:rPr>
        <w:t>Приложение В. Примеры визуализации в каталоге runs/demo_outputs/.</w:t>
      </w:r>
    </w:p>
    <w:sectPr w:rsidR="00FC693F" w:rsidRPr="0006063C" w:rsidSect="00034616">
      <w:pgSz w:w="12240" w:h="15840"/>
      <w:pgMar w:top="1134" w:right="850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