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Для получения точного анализа больших массивов неструктурированных данных и составления полного профиля риска заемщика все чаще применяются КОМБИНИРОВАННЫЕ типы моделей. Например, нейросети постоянно анализируют базу данных банка для коррекции скоринговых коэффициентов, а классическая система логистической регрессии — оценивает кредитоспособность конкретного заемщика</w:t>
        <w:br/>
        <w:br/>
        <w:t>Семейное положение, наличие детей — наличие брачного контракта или официальной регистрации брака повышает скоринговый балл. Банки и МФО также отдают предпочтение заемщикам без детей — по мере увеличения состава семьи скоринговая оценка снижается. Возраст и пол заемщика — клиенты моложе 21 года и пенсионеры получают наименьший балл в категории. Также могут действовать понижающие коэффициенты для мужчин призывного возраста или молодых девушек из</w:t>
        <w:noBreakHyphen/>
        <w:t>за перехода в декрет. Финансовое состояние — размер заработной платы на основной работе, уровень дополнительного дохода, прозрачность заработка. Также при оценке финансового состояния учитывается наличие в собственности недвижимости, автомобиля, прочего ликвидного имущества. Баллы заемщика увеличиваются прямо пропорционально уровню дохода и его экономической стабильности.  Риск профессии и трудовой стаж — официальное трудоустройство в коммерческой или государственной организации. Трудовой стаж менее 5 лет снижает скоринговую оценку, также вероятность одобрения кредита уменьшается при трудоустройстве в сферах с повышенным риском для жизни. Престижная профессия или высокий профессиональный статус наоборот повышают итоговый балл заемщика.  Наличие страхового полиса — оформление страховки на жизнь и имущество может увеличить скоринговый балл. Аналогичный эффект приносит наличие вкладов и депозитов в банке. </w:t>
        <w:br/>
        <w:br/>
        <w:t>Также на скоринговую оценку влияет объем персональной информации в базе данных финансовой организации. Наличие актуальной информации о месте регистрации и проживания, свежесть справок с места работы, количество каналов связи с клиентов — email, мобильный и рабочий телефон, т. д.</w:t>
        <w:br/>
        <w:br/>
        <w:t>## Кредитная кластеризация для задачи кредитного скоринга</w:t>
        <w:br/>
        <w:br/>
        <w:t>Кредитная кластеризация для задачи кредитного скоринга — это метод сегментирования клиентов на группы (кластеры) с похожими характеристиками или кредитным поведением для оценки их кредитоспособности и рисков. Она помогает улучшить качество модели скоринга, более точно определяя рисковые и надежные сегменты клиентов, адаптируя кредитные предложения и управление рисками для каждой группы.</w:t>
        <w:br/>
        <w:br/>
        <w:t>#### Что такое кредитная кластеризация?</w:t>
        <w:br/>
        <w:br/>
        <w:t>Кредитная кластеризация группирует клиентов на основе их кредитного рейтинга, истории платежей, кредитного лимита и других финансовых параметров. Это позволяет лучше понять поведение клиентов и их кредитные риски, а также сегментировать клиентов на категории с низким, средним и высоким риском. В результате банк может предлагать более персонализированные условия, более эффективно управлять рисками и разрабатывать специализированные скоринговые модели для каждого кластера.</w:t>
        <w:br/>
        <w:br/>
        <w:t>#### Методы и польза кластеризации в кредитном скоринге</w:t>
        <w:br/>
        <w:br/>
        <w:t>Основные используемые методы кластеризации — K-Means, иерархическая кластеризация, а также методы с моделированием на основе статистики и смешанных данных. Кластеризация позволяет:</w:t>
        <w:br/>
        <w:br/>
        <w:t>- Разделить кредитных клиентов на однородные группы с похожим поведением.</w:t>
        <w:br/>
        <w:t>- Строить отдельные скоринговые модели для каждого кластера, что повышает точность прогнозов.</w:t>
        <w:br/>
        <w:t>- Выделять группы с высоким риском дефолта или платежной дисциплины для проактивных действий банка.</w:t>
        <w:br/>
        <w:t>- Улучшать точность классификации заемщиков, что снижает риск и повышает прибыльность кредитного портфеля.</w:t>
        <w:br/>
        <w:t>#### Практическое применение</w:t>
        <w:br/>
        <w:br/>
        <w:t>Кредитная кластеризация применяется в банках для сегментации клиентов на основании множества параметров, включая RFM-анализ (Recency, Frequency, Monetary) и поведенческие характеристики. Модели скоринга развиваются отдельно для каждого сегмента, что помогает более точно оценивать кредитный риск и принимать решения о выдаче кредита с учетом специфики группы.</w:t>
        <w:br/>
        <w:br/>
        <w:t>Таким образом, кредитная кластеризация — эффективный инструмент в кредитном скоринге для повышения качества прогнозирования и управления рисками, что делает ее особенно полезной для банков и кредитных организаций</w:t>
        <w:br/>
        <w:br/>
        <w:br/>
        <w:t>### КЛАСТЕРИЗАЦИЯ ДАННЫХ ПО КРЕДИТНЫМ ЗАЯВКАМ В ТРОИЧНЫЙ ВЕКТОР</w:t>
        <w:br/>
        <w:br/>
        <w:t>ФГБОУ ВО «Уфимский государственный нефтяной технический университет», г. Уфа, Российская Федерация</w:t>
        <w:br/>
        <w:br/>
        <w:t>В качестве исходных данных для исследовательской работы взяты обезличенные сведения по заявкам клиентов банка по продукту «Кредитная карта» за период с 2010 по 2017 гг</w:t>
        <w:br/>
        <w:br/>
        <w:t>Показано, что подмена непрерывной функции активации — гиперболический тангенс в скрытом слое нейросети – на пороговую трехзначную позволяет кластеризовать входные данные по потенциальным заемщикам банка, причем подавляющее большинство записей группируются всего в два кластера. Выявление наиболее значимых характеристик при принятии решения по выдаче кредита по текущему алгоритму скоринговой системы предложено произвести с помощью оценки полученных при обучении нейросети весов скрытого слоя. Показано, что максимальное значение матрицы весов соответствует наиболее значимому параметру.</w:t>
        <w:br/>
        <w:br/>
        <w:t>![[Pasted image 20250911170356.png]]</w:t>
        <w:br/>
        <w:br/>
        <w:t>После подмены непрерывной функции активации на пороговую были получены трехзначные дискретные данные. Это дает возможность найти строки обучающей выборки, которые в результате работы персептрона попадают в одну и ту же точку пространства входов второго скрытого слоя, образуя некий кластер</w:t>
        <w:br/>
        <w:br/>
        <w:t>![[Pasted image 20250911170129.png]]</w:t>
        <w:br/>
        <w:br/>
        <w:t>Для выявления наиболее значимой характеристики было найдено максимальное значение веса второго нейрона скрытого слоя. Оно равно 79,25 и соответствует признаку «Мнение эксперта». Следующий по значимости признак имеет вес равный 9,56, который принадлежит признаку «Отношение к воинской службе»</w:t>
        <w:br/>
        <w:br/>
        <w:t>Было показано, что подмена непрерывной функции активации на пороговую позволяет провести кластеризацию входных данных, причем подавляющее большинство записей группируются всего в два кластера. Также выявлено, что единственный признак «Мнение эксперта» определяет результат работы персептрона. В дальнейших исследованиях планируется выделить заемщиков, не возвращающих кредит в срок, в отдельный кластер</w:t>
        <w:br/>
        <w:br/>
        <w:t>То есть по сути челы просто обучили нейронку и поменяли бэйзлайновую непрерывную функцию активации на пороговую дискретную, из-за чего получилось "кластеризовать" выборку</w:t>
        <w:br/>
        <w:br/>
        <w:t xml:space="preserve">Вывод: Кейс про то, как можно использовать нейронки для генерации признаков и кластеров данных, но сами авторы говорят, что интерпретируемость сильно хуже по сравнению с линейными моделями и решениями. Также в этом кейсе есть посыл пруфа концепции кластеризации, только кластеризации не вручную дата саентистом, а закладывая эту кластеризацию в слои нейросети </w:t>
        <w:br/>
        <w:br/>
        <w:t>## Банк Точка</w:t>
        <w:br/>
        <w:t>У нас в Точке как минимум две модели анализируют заемщика перед выдачей финансирования. Как правило, это модель предварительного скоринга на открытых данных — чтобы отсечь самые невалидные заявки — и модель финального скоринга: наиболее точная, но требующая дорогих и недоступных без прямого согласия клиента источников данных.</w:t>
        <w:br/>
        <w:br/>
        <w:t>Каждая модель PD состоит из модулей, которые соответствуют внутренним и внешним источникам данных. А каждый модуль — это независимая модель, состоящая из факторов. Модульная система позволяет вести работу над моделью параллельно нескольким разработчикам. При построении итоговых моделей модули объединялись на уровне факторов.</w:t>
        <w:br/>
        <w:br/>
        <w:t>![[x3ovtmanlecajdh26mrprniqfyy.jpeg]]</w:t>
        <w:br/>
        <w:t>Большое количество модулей позволяет всесторонне рассмотреть заемщика и увеличить предсказательную силу по сравнению с традиционными моделями (которые учитывают в основном финансовые данные и ЕГРЮЛ), так как:</w:t>
        <w:br/>
        <w:br/>
        <w:t>* Содержат информацию, которая является более специфической. Например, данные по размеру и количеству судебных исков позволяют точнее учесть устойчивость компании; транзакционные данные могут помочь с оценкой денежного потока и предсказать годовую выручку.</w:t>
        <w:br/>
        <w:t>* Являются более актуальными по сравнению с традиционными источниками информации за счет более частого обновления.</w:t>
        <w:br/>
        <w:t>Все модули объединяются в модель PD, после чего происходит расчет вероятности дефолта для заемщика.</w:t>
        <w:br/>
        <w:t>![[s5bi-qws75mkxmrbssttt0prnje.jpeg]]</w:t>
        <w:br/>
        <w:t>![[Pasted image 20250911154400.png]]</w:t>
        <w:br/>
        <w:t>## Типовой процесс разработки отдельного модуля</w:t>
        <w:br/>
        <w:br/>
        <w:t xml:space="preserve">  </w:t>
        <w:br/>
        <w:t xml:space="preserve">Для каждого модуля был сформирован первоначальный длинный список факторов, количество которых достигало нескольких тысяч по отдельным модулям. Для отбора финальных списков факторов мы провели комплексный анализ, оценку предсказательной силы и стабильности.  </w:t>
        <w:br/>
        <w:t xml:space="preserve">  </w:t>
        <w:br/>
        <w:t xml:space="preserve">А вот порядок, по которому мы уменьшали количество факторов в списках:  </w:t>
        <w:br/>
        <w:br/>
        <w:t>1. **Первичная генерация факторов**. Несколько сотен или тысяч изначальных факторов: количество зависело от модуля и источника данных.</w:t>
        <w:br/>
        <w:t>2. **Первичный отбор**. От 20 до 30 штук после проведения Single Factor Analysis (SFA).</w:t>
        <w:br/>
        <w:t>3. **Финальный отбор**. От 5 до 10 финальных после проведения Multiple Factor Analysis (MFA).</w:t>
        <w:br/>
        <w:br/>
        <w:t xml:space="preserve">То есть модно увидеть, что для компаний зачастую не трудно собрать признаки. Задача стоит в том, чтобы их именно ОТОБРАТЬ </w:t>
        <w:br/>
        <w:br/>
        <w:t>Также оценивалась стабильность фактора по временным когортам. Наиболее неустойчивые факторы удалялись из модели. Для каждого квартала считался Gini модели на валидационной выборке. По полученному списку значений Gini считалось стандартное отклонение. Топ 10% факторов с самым высоким стандартным отклонением убирались из дальнейшей разработки.</w:t>
        <w:br/>
        <w:br/>
        <w:t>Факторы, прошедшие порог по предсказательной силе и стабильности, отбирались для дальнейшего этапа анализа</w:t>
        <w:br/>
        <w:t>#### Multiple Factor Analysis</w:t>
        <w:br/>
        <w:t>Данный этап предназначался для оценки факторов модуля в совокупности. В первую очередь удалялись высокоскоррелированные факторы.</w:t>
        <w:br/>
        <w:br/>
        <w:t>Для оценки вклада каждого фактора в модуль использовалось сравнение Shapley Additive exPlanations (SHAP) значений по каждому фактору со значениями случайных переменных. Оставлялись только те факторы, которые давали вклад в модель больше, чем случайные переменные. В качестве модели для отбора использовался градиентный бустинг реализации lgbm.</w:t>
        <w:br/>
        <w:br/>
        <w:t>Оптимальные параметры и финализация модели</w:t>
        <w:br/>
        <w:t>Перед нами стояли следующие ограничения при построении модели:</w:t>
        <w:br/>
        <w:t>Модель должна быть аудируема, а значит интерпретируема. По ней мы хотим уметь делать резервы;У банка нет своей выборки исторических дефолтов, поэтому мы использовали песочницу крупнейшего кредитного бюро.</w:t>
        <w:br/>
        <w:br/>
        <w:t>Выбор финальной модели проводился между градиентным бустингом (как стандартным выбором в случае табличных данных) и логистической регрессии на факторах после WoE-преобразования. Решили остановиться на последней, так как она не показала просадки в качестве в сравнении с бустингом. Также она меньше переобучается и отлично интерпретируется.</w:t>
        <w:br/>
        <w:t>![[IMG_20250910_122732_983.jpg]]</w:t>
        <w:br/>
        <w:t>![[IMG_20250910_122833_638.jpg]]</w:t>
        <w:br/>
        <w:br/>
        <w:t>### Частный пример с Kaggle</w:t>
        <w:br/>
        <w:t>![[IMG_20250910_122717_451.jpg]]</w:t>
        <w:br/>
        <w:t>![[IMG_20250910_123837_952.jpg]]</w:t>
        <w:br/>
        <w:t>![[IMG_20250910_123838_760.jpg]]</w:t>
        <w:br/>
        <w:t>![[IMG_20250910_123838_782.jpg]]</w:t>
        <w:br/>
        <w:t>![[IMG_20250910_123838_665.jpg]]</w:t>
        <w:br/>
        <w:t>## Ещё один корп. кейс</w:t>
        <w:br/>
        <w:t>Другая задача — кластеризация заёмщиков, просрочивших выплату уже выданного кредита, должников</w:t>
        <w:br/>
        <w:br/>
        <w:t>#### Дополнительные возможности Feature Engineering на PySpark</w:t>
        <w:br/>
        <w:br/>
        <w:t>https://spark.apache.org/docs/latest/ml-features</w:t>
        <w:br/>
        <w:br/>
        <w:t>У PySpark есть дополнительный инструментарий для конструирования признаков, который мы не задействовали в рамках нашей задачи, но который стоит упомянуть. Функционал делится на четыре группы: извлечение признаков, преобразование признаков, отбор признаков и локальное хеширование (LSH — Locality Sensitive Hashing).</w:t>
        <w:br/>
        <w:br/>
        <w:t>Извлечение признаков представлено FeatureHasher, классом, который превращает множество категориальных и числовых признаков в вектор признаков определённой размерности, и тремя классами для работы с текстовыми данными: CountVectorizer, Word2Vec и TF</w:t>
        <w:noBreakHyphen/>
        <w:t>IDF.</w:t>
        <w:br/>
        <w:br/>
        <w:t>Преобразование признаков — самая густонаселённая функционалом группа. Помимо рассмотренных на конкретных примерах возможностей есть классы для работы с текстовыми данными: Tokenizer (разбивает текст на составляющие — токены), StopWordsRemover (убирает стоп</w:t>
        <w:noBreakHyphen/>
        <w:t>слова — слова, которые не несут смысловую нагрузку), NGram (для формирования из токенов N</w:t>
        <w:noBreakHyphen/>
        <w:t>грамм); классы для нормализации — преобразования данных к неким безразмерным единицам, иногда в рамках определённого диапазона, иногда с заданным свойством: Normalizer (нормализация в соответствии с единичной нормой), StandardScaler (трансформация каждого объекта так, чтобы он имел стандартное отклонение), MinMaxScaler (приведение к диапазону [0,1]), MaxAbsScaler (приведение к диапазону [-1,1]), RobustScaler (удаление медианы и масштабирование в соответствии с определённым квантильным диапазоном</w:t>
        <w:br/>
        <w:br/>
        <w:t>## Стратегия поиска эффективного алгоритма машинного обучения на примере кредитного скоринга. Финансовый университет при Правительстве Российской Федерации</w:t>
        <w:br/>
        <w:br/>
        <w:t>Автор: Исаев Денис Вадимович, аспирант, Финансовый университет при Правительстве Российской Федерации, г. Москва, Российская Федерация</w:t>
        <w:br/>
        <w:br/>
        <w:t>Перед обучением моделей классификации проводится сравнительный анализ следующих методов отбора объясняющих признаков: статистические, итеративные, методы отбора признаков на основе модели градиентного бустинга и набирающий в последнее время популярность генетический алгоритм. Результаты проведенных исследований показали, что для задачи кредитного скоринга на рассматриваемом наборе данных наилучшим методом отбора признаков является отбор на основе показателя ratio gain, а наиболее эффективными классификаторами оказались ансамбли решающих деревьев: случайный лес и градиентный бустинг.</w:t>
        <w:br/>
        <w:br/>
        <w:t>#### НАБОР ДАННЫХ</w:t>
        <w:br/>
        <w:t xml:space="preserve">*Для* разработки модели кредитного скоринга были взяты клиентские данные крупного коммерческого банка, закрытые для общего доступа. Всего в обучающую выборку вошло более двух миллионов наблюдений. Каждое наблюдение представляет собой финансовое описание клиента. Объясняющих переменных по клиентам собрано более 500, они брались на момент подачи заявки на кредит, чтобы обучающая выборка была максимально близка к реальным данным – главным образом интересует момент принятия решения о выдаче кредита. Целевым действием по каждому наблюдению является факт наступления дефолта или его отсутствие. В собранных данных присутствует дисбаланс целевого события – 13%. </w:t>
        <w:br/>
        <w:br/>
        <w:br/>
        <w:t>![[Screenshot_20250913-004920_Adobe Acrobat.jpg]]</w:t>
        <w:br/>
        <w:t>![[Screenshot_20250913-005113_Adobe Acrobat.jpg]]</w:t>
        <w:br/>
        <w:t>![[Screenshot_20250913-005347_Adobe Acrobat.jpg]]</w:t>
        <w:br/>
        <w:br/>
        <w:t xml:space="preserve">#### ЗАКЛЮЧЕНИЕ </w:t>
        <w:br/>
        <w:t>Для нашего набора данных отбор признаков с помощью показателя gain ratio, посчитанного с помощь модели градиентного бустинга, оказался наиболее оптимальным вариантом. Ансамблевые модели над решающими деревьями, такие как случайный лес и градиентный бустинг, показали наилучший результат в сравнении с другими моделями машинного обучения. Одним из вариантов по улучшению результата прогнозирования кредитного скоринга является включение дополнительных предикторов. Так, например, в работе [16] использовались альтернативные предикторы: содержание электронной почты и психометрические данные. Помимо сбора и формирования новых признаков можно включить мета-признаки, полученные с помощью кластеризации клиентов. Подобные исследования на данных кредитного скоринга уже проводились в работах [17] и [18], результат показал повышение эффективности оценки кредитного риски. Также работая с данными, можно отдельно поработать с отказами, поделить выборку отказов на три группы в зависимости от степени отказа [19]. В дальнейшем нами планируется исследовать несколько стратегий улучшения модели кредитного скоринга. Первое исследование будет направлено на транзакционную активность клиентов. Так по карточным транзакциям можно обучить модель оценки вероятности того, что клиент выйдет в дефолт. Для построения такой модели необходимо будет рассмотреть такие модели, как рекуррентную нейронная сеть, а также сверточную нейронную сеть, которая, несмотря на свое предназначение, иногда демонстрирует лучшую точность для последовательности событий. Кроме того, что построенную модель можно будет рассматривать, как альтернативу построению моделей, рассмотренных в данной статье, ее также можно использовать в качестве метапризнака для оценки кредитного рейтинга классическими моделями. Другой стратегией развития прогнозирования кредитных дефолтов является исследование на обогащение объясняющих переменных показателем нахождения в кризисное время. В рамках такого исследования необходимо будет решить, что определяет кризисное время, что является его временными границами, а также оценить, является ли созданный признак значимым с точки зрения оценки кредитного скоринга. Рыночные условия постоянно меняются, как и поведение клиентов, поэтому модель кредитного скоринга, как и любая модель в целом, должна регулярно переобучаться на новых данных [20]</w:t>
        <w:br/>
        <w:br/>
        <w:br/>
        <w:t># Links \  Ссылка на источник с это инфой\Связанные, похожие темы или заметки, статьи, видео</w:t>
        <w:br/>
        <w:br/>
        <w:t>https://fisgroup.ru/blog/nastoyaschee-i-buduschee-kreditnogo-skoringa</w:t>
        <w:br/>
        <w:br/>
        <w:t>https://habr.com/ru/companies/tochka/articles/696226</w:t>
        <w:br/>
        <w:br/>
        <w:t>https://habr.com/ru/articles/598991</w:t>
        <w:br/>
        <w:br/>
        <w:t>https://habr.com/ru/articles/765188</w:t>
        <w:br/>
        <w:br/>
        <w:t>file:///C:/Users/Usr/Downloads/strategiya-poiska-effektivnogo-algoritma-mashinnogo-obucheniya-na-primere-kreditnogo-skoringa%20(1).pdf</w:t>
        <w:br/>
        <w:br/>
        <w:t>https://fastercapital.com/ru/content/Кредитная-кластеризация--как-кластеризовать-кредитных-клиентов-с-помощью-K-средств-и-иерархической-кластеризации.html</w:t>
        <w:br/>
        <w:br/>
        <w:t>https://cyberleninka.ru/article/n/klasterizatsiya-dannyh-po-kreditnym-zayavkam-v-troichnyy-vektor/viewer</w:t>
        <w:br/>
        <w:br/>
        <w:t>https://kontur.ru/compass/spravka-compass/50693-segmentaciya_klientov_banka</w:t>
        <w:br/>
        <w:br/>
        <w:t>https://www.sci-hub.ru/10.1016/j.techsoc.2020.101413</w:t>
        <w:br/>
        <w:b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Liberation Sans">
    <w:altName w:val="Arial"/>
    <w:charset w:val="cc" w:characterSet="windows-1251"/>
    <w:family w:val="swiss"/>
    <w:pitch w:val="variable"/>
  </w:font>
</w:fonts>
</file>

<file path=word/settings.xml><?xml version="1.0" encoding="utf-8"?>
<w:settings xmlns:w="http://schemas.openxmlformats.org/wordprocessingml/2006/main">
  <w:zoom w:percent="9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ru-RU"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ru-RU" w:eastAsia="zh-CN" w:bidi="hi-IN"/>
    </w:rPr>
  </w:style>
  <w:style w:type="paragraph" w:styleId="Style14">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5">
    <w:name w:val="Указатель"/>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LibreOffice/25.2.7.2$Windows_X86_64 LibreOffice_project/5cbfd1ab6520636bb5f7b99185aa69bd7456825d</Application>
  <AppVersion>15.0000</AppVersion>
  <Pages>7</Pages>
  <Words>2034</Words>
  <Characters>15310</Characters>
  <CharactersWithSpaces>17445</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2025-12-26T22:05:53Z</dcterms:created>
  <dc:creator/>
  <dc:description/>
  <dc:language>ru-RU</dc:language>
  <cp:lastModifiedBy/>
  <dcterms:modified xsi:type="dcterms:W3CDTF">2025-12-26T22:06:39Z</dcterms:modified>
  <cp:revision>1</cp:revision>
  <dc:subject/>
  <dc:title/>
</cp:coreProperties>
</file>