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Specyfikacja funkcjonalna serwisu www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59E0B"/>
          <w:sz w:val="56"/>
          <w:szCs w:val="56"/>
        </w:rPr>
        <w:t xml:space="preserve">Top Charity 2026</w:t>
      </w:r>
    </w:p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wersja 0.1, z dn. 26.02.2026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Status: DRAFT — do akceptacji Klienta</w:t>
      </w:r>
    </w:p>
    <w:p>
      <w:pPr>
        <w:spacing w:after="16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AppVerk sp. z o.o.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ul. Grodziska 8, 60-363 Poznań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Historia zmian dokumentu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zmian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0.1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26.02.2026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AppVerk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Wersja inicjalna na podstawie briefu, Q&amp;A i specyfikacji TC 2025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Spis treści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(Spis treści zostanie wygenerowany automatycznie po otwarciu dokumentu w MS Word: kliknij prawym przyciskiem → Aktualizuj pole)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Serwis Top Charity 2026 to rozbudowa istniejącej platformy aukcyjnej TC 2025. Nowa edycja łączy trzy segmenty aukcyjne w ramach jednego serwisu, wprowadza uproszczony system logowania (bez SMS), dodaje marketplace z bramką płatności oraz rozszerza panel administracyjny o dashboard analityczny.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1.1. Kluczowe zmiany względem TC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Rezygnacja z integracji z Polswiss Art — dzieła sztuki obsługiwane wewnętrznie w CMS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Nowy system logowania: e-mail + hasło (zamiast telefon + SMS)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Trzy segmenty aukcyjne w ramach jednego serwisu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Nowy segment: Marketplace całoroczny z bramką płatności (Przelewy24)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Opcja „Kup teraz” dla kategorii Emocje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Rozbudowany CMS: filtrowanie, eksport, dashboard analityczny, statystyki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Wymagania SEO dla marketplace (indeksowanie, meta tagi)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Aktualizacja identyfikacji wizualnej zgodnie z nową stroną fundacji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1.2. Planowany harmonogram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Gotowość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Segment I — Aukcja Główna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1 maja 2026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Dzieła sztuki + Wielkie Emocje (przeglądanie)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Segment II — Ciche Emocje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31 maja 2026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Licytacje online + Kup teraz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Segment III — Marketplace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 31 maja 2026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Całoroczny, z bramką płatności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Kontekst i cele biznesowe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2.1. Kontekst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Serwis Top Charity 2026 jest kolejną edycją platformy aukcji charytatywnych organizowanych przez fundację Top Charity. Platforma z roku 2025 zostanie rozbudowana (ten sam kod, ta sama baza) oraz zintegrowana z WordPressem. Model integracji jest do ustalenia — możliwe warianty to: odnośnik z WordPress do platformy aukcyjnej, lub dwa niezależne systemy (WordPress jako warstwa prezentacyjna + dedykowana aplikacja PHP obsługująca dane użytkowników).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Konta użytkowników z edycji 2025 nie będą migrowane — zostanie dostarczona nowa whitelist.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2.2. Cele biznesowe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Promocja aukcji charytatywnej i zwiększenie zaangażowania uczestników.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Ułatwienie uczestnictwa w aukcjach online poprzez uproszczone logowanie.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Obsługa licytacji dzieł sztuki bezpośrednio w platformie (rezygnacja z Polswiss Art).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Budowanie prestiżu wydarzenia poprzez ekskluzywność dostępu.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Uruchomienie całorocznego marketplace z bramką płatności.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Rozbudowa narzędzi analitycznych dla administratora.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Architektura platformy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3.1. Struktura serwisu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Platforma składa się z trzech segmentów widocznych jako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osobne sekcje w ramach jednego serwisu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Dostęp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Aukcja Główna TCA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Dzieła sztuki + Wielkie Emocje — tylko przeglądanie (licytacja stacjonarna)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Zarejestrowani (whitelist + magic link)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II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Ciche Emocje online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Licytacje online + Kup teraz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Zarejestrowani (whitelist + magic link)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III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Aukcje całoroczne / okresowe z bramką płatności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Przeglądanie: wszyscy; Zakup: zarejestrowani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3.2. Technologia (bazowa z TC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Backend: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Frontend: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Vue.js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CMS: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Infrastruktura: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Google Cloud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Integracje: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API kursów walut NBP, wysyłka e-mail, Przelewy24 (marketplace)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3.3. Wymagania techniczne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Responsywny serwis www (RWD)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Obsługa aktualnych wersji: Chrome, Firefox, Safari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System autoryzacji: e-mail + hasło (zmiana względem TC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SEO: indeksowanie przedmiotów i kategorii w Segmencie III (meta tagi, przygotowanie pod wymagania SEO)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Integracja z WordPress (model do ustalenia)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Serwis dostępny w językach: polskim i angielskim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Rejestracja i logowanie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Cel: maksymalne uproszczenie procesu logowania poprzez rezygnację z weryfikacji SMS. Cały proces opiera się na weryfikacji e-mailowej.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4.1. Logowanie bazowe — whitelist (przed wydarzeniem)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Organizator przygotowuje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nową whitelistę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(plik CSV/XLSX) z listą kontaktów. Konta z edycji 2025 nie są przenoszone.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Organizator importuje whitelistę do systemu.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Do osób z whitelisty wysyłany jest link lub QR kod (wysyłka poza aplikacją, po stronie organizatora).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 kliknięciu linku użytkownik trafia do formularza rejestracji: imię, nazwisko, numer telefonu, e-mail, hasło.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Następuje weryfikacja przez e-mail (kod weryfikacyjny).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System porównuje dane z whitelistą: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Dane pasują: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użytkownik otrzymuje dostęp, e-mail i hasło są zapisywane.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Dane nie pasują: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administrator otrzymuje powiadomienie o próbie rejestracji wraz z podanymi danymi i może ją ręcznie zatwierdzić.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Uwaga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Ręczna weryfikacja przez administratora dotyczy WYŁĄCZNIE logowania bazowego (whitelist). We wszystkich pozostałych ścieżkach rejestracja jest automatyczna.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4.2. Magic link — udostępnianie osobom spoza whitelisty (przed wydarzeniem)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Każdy zweryfikowany użytkownik z whitelisty może wysłać niezarejestrowanej osobie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magic link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Magic link automatycznie tworzy konto i przekierowuje do formularza rejestracji.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 wypełnieniu danych użytkownik jest weryfikowany kodem wysyłanym na e-mail.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Rejestracja przez magic link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nie wymaga akceptacji administratora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Magic link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nie jest jednorazowy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— może być użyty przez wiele osób.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 bazie danych przy każdym użytkowniku zapisywane jest źródło dostępu (z którego magic linku skorzystał).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4.3. Rejestracja podczas wydarzenia (QR kod)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QR kod dostępny fizycznie na wydarzeniu działa jak magic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 zeskanowaniu: formularz rejestracji (imię, nazwisko, telefon, e-mail, hasło).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Weryfikacja automatyczna kodem na e-mail.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QR kod może być wykorzystany przez różne osoby obecne na miejscu.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4.4. Logowanie po rejestracji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Logowanie: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e-mail + hasło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(zmiana względem TC 2025, gdzie było: nr telefonu + kod SMS).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Przycisk resetowania hasła przez e-mail.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4.5. Whitelist — zasady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Whitelist jest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wspólna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dla Segmentu I i 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Użytkownicy z edycji 2025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przechodzą ponowną weryfikację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(nowa whitelist).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4.6. Analityka dostępu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Przy każdym użytkowniku w bazie zapisywane jest źródło rejestracji (whitelist, magic link z identyfikatorem nadawcy, QR kod z wydarzenia).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Rozbudowa zakładki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Zgłoszenia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w CMS o kolumnę „źródło rejestracji”.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Segment I — Aukcja Główna TOP CHARITY Auction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Segment obejmuje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Główną Aukcję Dzieł Sztuki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oraz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aukcję tzw. Wielkich Emocji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 Przedmioty są dostępne wyłącznie do przeglądania — licytacja odbywa się stacjonarnie.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Nowość 2026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Dzieła sztuki obsługiwane bezpośrednio w CMS platformy (rezygnacja z integracji z Polswiss Art). Dzieła traktowane jak standardowe produkty z dodatkowymi polami informacyjnymi.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5.1. Dostęp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Przedmioty widoczne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wyłącznie po zalogowaniu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(zarejestrowani z whitelisty + osoby dołączone przez magic link).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Ten segment prezentuje wyłącznie przedmioty z licytacji stacjonarnej —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brak możliwości licytacji online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5.2. Informacje przy przedmiotach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5.2.1. Kategoria: Emocje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Taki sam zakres informacji jak w cichych aukcjach emocji z poprzedniego roku: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Tytuł, galeria zdjęć, szczegółowy opis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Specyfikacja emocji (termin, dane techniczne itp.)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Cena wywoławcza, informacja o partnerze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5.2.2. Kategoria: Dzieła Sztuki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Rozszerzony zakres informacji, analogicznie do prezentacji na Polswiss Art: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Tytuł dzieła, artysta/autor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Technika, wymiary, rok powstania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Galeria zdjęć (z automatycznym wyrównywaniem szerokości)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Opis / proweniencja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Cena wywoławcza, estymacja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5.3. Funkcjonalności użytkownika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Dodawanie przedmiotów do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ulubionych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(patrz rozdział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Udostępnianie przedmiotu innemu zarejestrowanemu użytkownikowi.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Możliwość zgłoszenia chęci udziału w licytacji stacjonarnej (CTA → zgłoszenie do administratora, analogicznie jak w TC 2025 dla aukcji głośnej).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5.4. Streaming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Tak jak w TC 2025 — w dniu wydarzenia na podstronie dostępny streaming online (embed YouTube).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5.5. Wyniki licytacji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 zakończeniu licytacji stacjonarnej na platformie publikowana jest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cena finalna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(bez danych zwycięzcy).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5.6. Model omnichannel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Do ustalenia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Klient wyraził zainteresowanie modelem omnichannel (łączącym licytacje stacjonarne, telefoniczne i online). Należy zweryfikować, czy wdrożenie takiego modelu jest możliwe w zakładanym terminie (do 1 maja 2026).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Segment II — Ciche Emocje online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Segment zawiera licytacje online dostępne wyłącznie dla zarejestrowanych użytkowników. Termin aukcji: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30 maja – koniec czerwca 2026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 Każda aukcja może mieć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indywidualny czas trwania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(założenie: nie wszystkie przedmioty zostaną sprzedane w pierwszym terminie i mogą być ponownie wystawione).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6.1. Dostęp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Lista emocji widoczna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wyłącznie po zalogowaniu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Użytkownicy niezalogowani widzą informacje ogólne o emocjach + CTA do rejestracji.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6.2. Widok listy emocji (użytkownik zalogowany)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Nazwa i krótki opis, zdjęcie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Cena wywoławcza + aktualna najwyższa oferta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Czas do zakończenia aukcji i status (w trakcie / zakończona)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Sortowanie: najkrótszy czas do końca na górze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Czas wyrażony w dniach; w ostatniej dobie — w godzinach i minutach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6.3. Podstrona emocji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Zawartość analogiczna do TC 2025: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Tytuł, galeria zdjęć, specyfikacja, opis szczegółowy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Cena wywoławcza + aktualna cena aukcyjna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Informacja o partnerze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Licznik czasu do zakończenia aukcji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CTA do złożenia oferty lub „Kup teraz” (w zależności od konfiguracji)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6.4. Mechanizm licytacji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Mechanizm działa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tak samo jak w TC 2025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, z zachowaniem zasad: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Użytkownik wybiera walutę (wielowalutowość bez zmian — patrz rozdz. 9).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Wprowadza ofertę cenową (min. aktualna najwyższa + kwota postąpienia).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System prosi o potwierdzenie.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Jeśli oferta wciąż najwyższa — aktualizacja na stronie + potwierdzenie e-mail.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Jeśli w międzyczasie przebita — informacja + możliwość ponownej oferty.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Powiadomienie e-mail gdy oferta zostanie przebita (bez SMS).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6.5. Opcja „Kup teraz” (NOWOŚĆ)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Nowa funkcjonalność w porównaniu z TC 2025.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Dotyczy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wyłącznie kategorii Emocje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(nie Dzieł Sztuki).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Każda emocja ma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jedną, zdefiniowaną przez administratora opcję zakupu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: albo licytacja, albo „Kup teraz”.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Nie oba jednocześnie.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Administrator ustawia typ zakupu w CMS przy dodawaniu/edycji przedmiotu.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Obecny CMS ma już opcję „Kup teraz” — wymaga rozbudowy front-endowej.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Ważne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sytuacji, w której trwa aktywna licytacja i ktoś klika „Kup teraz”, nie powinno dojść, ponieważ administrator definiuje tylko jedną opcję zakupu na przedmiot.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6.6. Płatności w Segmencie II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Obsługa płatności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pozostaje poza platformą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(deklaracja cenowa jako zobowiązanie umowne), tak jak w TC 2025. Integracja bramki płatności byłaby idealna, jednak ze względu na czasochłonne negocjacje z operatorami może okazać się niewykonalna przed TCA.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Segment III — Marketplace całoroczny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Nowy segment platformy funkcjonujący jako marketplace, na którym można wystawiać licytacje trwające cały rok lub w okresie innym niż TOP CHARITY Auction.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Wyłącznie w tym segmencie dostępny jest system płatności.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7.1. Dostęp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Przeglądanie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przedmiotów: dostępne dla wszystkich (bez logowania).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Zakup / licytacja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: wyłącznie dla zarejestrowanych użytkowników.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7.2. Kategorie przedmiotów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Na marketplace dostępne są wyłącznie przedmioty z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kategorii Emocje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Przedmioty dostępne wyłącznie w opcji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„Kup teraz”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(stała cena).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7.3. Zarządzanie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Przedmioty wystawia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wyłącznie admin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(jeden admin, brak panelu dla zewnętrznych sprzedających).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Każda oferta może mieć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indywidualny czas trwania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(niesprzedane mogą być ponownie wystawione).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7.4. Bramka płatności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Preferowany operator: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Przelewy24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(istniejąca umowa z klientem).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Trwa analiza, czy w ramach obecnej umowy możliwe jest skorzystanie z bramki w modelu aukcyjnym.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Model prowizji: prawdopodobnie procent od wartości transakcji + stała opłata operatora (szczegóły po analizie od operatora).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7.5. Proces po zakupie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Platforma obsługuje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wyłącznie płatność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 Dodatkowo: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 zakończeniu transakcji kupujący może zgłosić chęć otrzymania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faktury VAT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System automatycznie wysyła powiadomienie e-mail do zespołu administracyjnego klienta.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Faktura wystawiana po potwierdzeniu dokonania płatności.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Realizacja Emocji ustalana indywidualnie z kupującym (poza platformą).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7.6.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Podstrony przedmiotów i kategorii mają być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indeksowane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przez wyszukiwarki.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Każda podstrona powinna zawierać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meta tagi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i być przygotowana pod wymagania SEO.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8. Ulubione i udostępnianie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8.1. Lista ulubionych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Funkcjonalność dostępna we wszystkich segmentach (po zalogowaniu):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Dodawanie i usuwanie przedmiotów z listy ulubionych.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Dedykowana strona/lista ulubionych dla użytkownika.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Powiadomienia ulubionych (bez zmian względem TC 2025):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 raz dziennie (do ostatniej doby przed końcem aukcji)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 raz na godzinę (w ostatniej dobie aukcji)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8.2. Analityka ulubionych (NOWOŚĆ)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System rejestruje dokładne rekordy interakcji: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Kto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dodał (identyfikator użytkownika)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Co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dodał (identyfikator przedmiotu)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Kiedy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dodał (timestamp)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Dane dostępne w panelu CMS w zakładce Zgłoszenia z możliwością filtrowania.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8.3. Udostępnianie przedmiotów (NOWOŚĆ)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Zalogowany użytkownik może udostępnić przedmiot innemu, zarejestrowanemu użytkownikowi platformy.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9. Wielowalutowość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Funkcjonalność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bez zmian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względem TC 2025: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Automatyczne pobieranie kursów walut z API NBP.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Użytkownik wybiera walutę do wyświetlania cen.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Ceny w walutach obcych oznaczone jako „kwota przybliżona” z przeliczeniem do PLN.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Oferty składane w wybranej walucie, ale bid rejestrowany w PLN.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10. System powiadomień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10.1. Zmiana względem TC 2025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Rezygnacja z powiadomień SMS. Cała komunikacja oparta o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e-mail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10.2. Typy powiadomień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Zdarzenie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Kanał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Odbiorca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Weryfikacja rejestracji (kod)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Użytkownik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Potwierdzenie złożonej oferty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Użytkownik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Oferta przebita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Użytkownik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Zmiana ceny ulubionego przedmiotu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Użytkownik (1x/dzień lub 1x/h)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Próba rejestracji spoza whitelisty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Zgłoszenie chęci udziału w aukcji stacjonarnej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Zgłoszenie chęci faktury VAT (marketplace)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Zespół administracyjny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Resetowanie hasła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Użytkownik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10.3. Powiadomienia push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Do ustalenia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Brief nie precyzuje wymagań dotyczących powiadomień push (przeglądarkowych lub mobilnych). Jeśli mają być wdrożone, należy to określić.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11. Panel administracyjny (CMS)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Rozbudowa istniejącego panelu z TC 2025 o nowe funkcjonalności, w szczególności w kontekście marketplace.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11.1. Zamówienia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Filtrowanie po kolumnach.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Eksport danych do CSV/XLSX.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11.2. Przedmioty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Edycja danych bezpośrednio z widoku tabeli (inline editing).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Dodanie brakujących kolumn.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Dynamiczna wysokość wierszy.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Obsługa nowego typu przedmiotu: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Dzieła Sztuki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(dodatkowe pola: artysta, technika, wymiary, rok, proweniencja, estymacja).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Konfiguracja trybu zakupu per przedmiot: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Licytacja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lub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Kup teraz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11.3. Użytkownicy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Eksport danych użytkowników.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Zarządzanie whitelistą (import CSV/XLSX).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11.4. Zgłoszenia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Nowa kolumna: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„źródło rejestracji”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Filtrowanie po kolumnach (np. wyodrębnienie akcji dodania do Ulubionych).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Rekordy interakcji Ulubione (kto, co, kiedy).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11.5. Statystyki (NOWOŚĆ: Dashboard analityczny)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 TC 2025 statystyki pobierane były ręcznie z bazy danych. W TC 2026 wymagany jest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dashboard analityczny w panelu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Podgląd wylicytowanych kwot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na żywo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(opóźnie maks. 5–10 sekund).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Statystyki kwot z możliwością grupowania: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według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Kategorii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(Emocje / Dzieła Sztuki)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według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„Dla Kogo”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Zarządzanie: jeden admin.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12. UX/UI i identyfikacja wizualna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12.1. Zmiany wizualne (NOWOŚĆ)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Cel: dostosowanie wizualnej strony serwisu do pozostałych stron www fundacji.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Aktualizacja fontów i kolorystyki zgodnie z nową identyfikacją wizualną (dane dostarczy klient, wzorzec: topcharity.pl).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Automatyczne wyrównywanie szerokości zdjęć przy produktach.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Podmiana logotypów w stopce na aktualne.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Zmiany dotyczą części serwisu widocznej po zalogowaniu.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12.2. Zasady ogólne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Czytelna nawigacja, łatwość użytkowania.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Responsywność (RWD) — priorytet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Serwis dostępny w języku polskim i angielskim.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13. Wymagania bezpieczeństwa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Szyfrowanie danych użytkowników.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Autoryzacja: e-mail + hasło (z możliwością resetowania przez e-mail).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Ochrona przed fraudami (blokowanie wielokrotnych ofert tego samego użytkownika w krótkim czasie).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Bezpieczna obsługa płatności przez certyfikowanego operatora (Przelewy24).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Ochrona danych wrażliwych użytkowników (RODO).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14. Otwarte pytania, ryzyka i założenia do potwierdzenia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Poniższa lista zawiera kwestie wymagające decyzji lub doprecyzowania przed zamknięciem specyfikacji.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14.1. Architektura i integracja z WordPress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Pytanie / Ryzyko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Jaki model integracji z WordPress: odnośnik do platformy czy dwa niezależne systemy (WP jako warstwa prezentacyjna + aplikacja PHP)?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ustalenia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Czy WordPress będzie służył jako landing page / strona główna, a platforma aukcyjna jako osobna aplikacja?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ustalenia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14.2. Płatności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Pytanie / Ryzyko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Czy Przelewy24 potwierdziło możliwość obsługi bramki w modelu aukcyjnym/marketplace?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Oczekiwanie na analizę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Czy bramka płatności ma być gotowa do TCA (1 maja), czy dopiero do startu marketplace (po 31 maja)?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ustalenia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P3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Dokładny model prowizji (procent + stała opłata) — zależny od ustaleń z operatorem.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Oczekiwanie na dane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P4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Czy integracja bramki płatności w Segmencie II (Ciche Emocje) jest wciąż rozważana, czy definitywnie odroczona?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ustalenia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14.3. Model omnichannel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Pytanie / Ryzyko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Czy wdrożenie modelu omnichannel (licytacje stacjonarne + telefoniczne + online) jest realistyczne do 1 maja 2026?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oceny technicznej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Jeśli nie omnichannel — czy Segment I pozostaje wyłącznie do przeglądania (obecne założenie)?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Założone TAK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14.4. Identyfikacja wizualna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Pytanie / Ryzyko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Kiedy zostaną dostarczone szczegółowe wytyczne dot. fontów i kolorystyki?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Oczekiwanie na dane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Czy redesign obejmuje również część serwisu widoczną przed zalogowaniem (landing page)?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ustalenia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14.5. Powiadomienia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Pytanie / Ryzyko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Czy powiadomienia push (przeglądarkowe/mobilne) mają być wdrożone jako uzupełnienie e-mail?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ustalenia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Czy rezygnacja z SMS jest definitywna również dla powiadomień o przebiciu oferty?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Założone TAK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14.6. Harmonogram i ryzyka czasowe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Ryzyko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Wpływ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Negocjacje z Przelewy24 mogą się przedłużyć, opóźniając gotowość marketplace.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Brak dostarczonych wytycznych wizualnych może opóźnić prace front-endowe.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H3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Decyzja o modelu integracji z WordPress wpływa na zakres prac architektonicznych.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H4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omnichannel wymaga znaczących prac deweloperskich i może nie zmieścić się w terminie.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Wysoki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Strona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Specyfikacja funkcjonalna — Top Charity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AppVerk — 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2026-02-26T19:26:43.728Z</dcterms:created>
  <dcterms:modified xsi:type="dcterms:W3CDTF">2026-02-26T19:26:43.729Z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