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1DA4C7" wp14:paraId="23356CCB" wp14:textId="3C01AC3D">
      <w:pPr>
        <w:pStyle w:val="Heading2"/>
        <w:keepNext w:val="1"/>
        <w:keepLines w:val="1"/>
        <w:spacing w:before="80" w:after="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4. Preprocessing and model training</w:t>
      </w:r>
    </w:p>
    <w:p xmlns:wp14="http://schemas.microsoft.com/office/word/2010/wordml" w:rsidP="161DA4C7" wp14:paraId="7C9EAB40" wp14:textId="07DDBE88">
      <w:pPr>
        <w:spacing w:before="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The cleaned Part 1 dataset (104 matches, eight home-minus away explanatory variables and the target goal_diff) was reloaded in Python and checked for missing values (none). We fitted an ordinary least squares (OLS) linear regression on all 104 matches with statsmodels. It is jointly significant (F-test p &lt; 0.001) with R² = 0.511 (adjusted 0.469). OLS predictions do not depend on the units of the variables, so no rescaling was needed; to compare effects, we report standardised coefficients (coefficient x the variable's standard deviation). Because 104 matches are too few for a useful, fixed test set, out-of-sample predictions come from 10-fold cross-validation (KFold, shuffled, random_state = 42): each match is predicted by a model trained on the other nine folds.</w:t>
      </w:r>
    </w:p>
    <w:p xmlns:wp14="http://schemas.microsoft.com/office/word/2010/wordml" w:rsidP="161DA4C7" wp14:paraId="0A21D086" wp14:textId="027082F6">
      <w:pPr>
        <w:pStyle w:val="Heading2"/>
        <w:keepNext w:val="1"/>
        <w:keepLines w:val="1"/>
        <w:spacing w:before="80" w:after="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5. Evaluation</w:t>
      </w:r>
    </w:p>
    <w:p xmlns:wp14="http://schemas.microsoft.com/office/word/2010/wordml" w:rsidP="161DA4C7" wp14:paraId="6BC4336E" wp14:textId="7893148E">
      <w:pPr>
        <w:spacing w:before="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We compared the model with a mean-only baseline, which always predicts the average goal difference of the training folds, and with a one-variable model using only the Elo gap, both evaluated on the same folds (Table 1).</w:t>
      </w:r>
    </w:p>
    <w:p xmlns:wp14="http://schemas.microsoft.com/office/word/2010/wordml" w:rsidP="161DA4C7" wp14:paraId="7F685088" wp14:textId="17BFA67C">
      <w:pPr>
        <w:keepNext w:val="1"/>
        <w:spacing w:before="60" w:after="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 xml:space="preserve">Table 1. </w:t>
      </w: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Out-of-sample accuracy (10-fold cross-validation, 104 matches).</w:t>
      </w:r>
    </w:p>
    <w:tbl>
      <w:tblPr>
        <w:tblStyle w:val="TableGrid"/>
        <w:bidiVisual w:val="0"/>
        <w:tblW w:w="0" w:type="auto"/>
        <w:jc w:val="center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90"/>
        <w:gridCol w:w="1395"/>
        <w:gridCol w:w="1395"/>
        <w:gridCol w:w="1395"/>
      </w:tblGrid>
      <w:tr w:rsidR="161DA4C7" w:rsidTr="431913BB" w14:paraId="2B646D05">
        <w:trPr>
          <w:trHeight w:val="300"/>
        </w:trPr>
        <w:tc>
          <w:tcPr>
            <w:tcW w:w="3690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1266C9EC" w14:textId="3CD4C52B">
            <w:pPr>
              <w:spacing w:before="0"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B0B0B"/>
                <w:sz w:val="20"/>
                <w:szCs w:val="20"/>
                <w:lang w:val="en-US"/>
              </w:rPr>
              <w:t>Model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7CF99F64" w14:textId="2760D306">
            <w:pPr>
              <w:spacing w:before="0"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B0B0B"/>
                <w:sz w:val="20"/>
                <w:szCs w:val="20"/>
                <w:lang w:val="en-US"/>
              </w:rPr>
              <w:t>MAE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5A678784" w14:textId="321740EF">
            <w:pPr>
              <w:spacing w:before="0"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B0B0B"/>
                <w:sz w:val="20"/>
                <w:szCs w:val="20"/>
                <w:lang w:val="en-US"/>
              </w:rPr>
              <w:t>RMSE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3BAD27E6" w14:textId="703C4DE4">
            <w:pPr>
              <w:spacing w:before="0"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B0B0B"/>
                <w:sz w:val="20"/>
                <w:szCs w:val="20"/>
                <w:lang w:val="en-US"/>
              </w:rPr>
              <w:t>R²</w:t>
            </w:r>
          </w:p>
        </w:tc>
      </w:tr>
      <w:tr w:rsidR="161DA4C7" w:rsidTr="431913BB" w14:paraId="516DAB51">
        <w:trPr>
          <w:trHeight w:val="300"/>
        </w:trPr>
        <w:tc>
          <w:tcPr>
            <w:tcW w:w="3690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5FE070E7" w14:textId="6EDA3793">
            <w:pPr>
              <w:spacing w:before="0"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  <w:lang w:val="en-US"/>
              </w:rPr>
              <w:t>Mean-only baseline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478AD608" w14:textId="173ABB62">
            <w:pPr>
              <w:spacing w:before="0"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  <w:lang w:val="en-US"/>
              </w:rPr>
              <w:t>1.59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77F750F3" w14:textId="2EE22DFE">
            <w:pPr>
              <w:spacing w:before="0"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  <w:lang w:val="en-US"/>
              </w:rPr>
              <w:t>2.04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5F374D56" w14:textId="2D695713">
            <w:pPr>
              <w:spacing w:before="0"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  <w:lang w:val="en-US"/>
              </w:rPr>
              <w:t>−0.023</w:t>
            </w:r>
          </w:p>
        </w:tc>
      </w:tr>
      <w:tr w:rsidR="161DA4C7" w:rsidTr="431913BB" w14:paraId="249C8CE5">
        <w:trPr>
          <w:trHeight w:val="300"/>
        </w:trPr>
        <w:tc>
          <w:tcPr>
            <w:tcW w:w="3690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52E3F094" w14:textId="260E333F">
            <w:pPr>
              <w:spacing w:before="0"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  <w:lang w:val="en-US"/>
              </w:rPr>
              <w:t>Elo gap only (1 variable)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082BE659" w14:textId="04C5C309">
            <w:pPr>
              <w:spacing w:before="0"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  <w:lang w:val="en-US"/>
              </w:rPr>
              <w:t>1.23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465D70C4" w14:textId="7E56B1BF">
            <w:pPr>
              <w:spacing w:before="0"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  <w:lang w:val="en-US"/>
              </w:rPr>
              <w:t>1.56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3DBD8B6F" w14:textId="04137E39">
            <w:pPr>
              <w:spacing w:before="0"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  <w:lang w:val="en-US"/>
              </w:rPr>
              <w:t>0.404</w:t>
            </w:r>
          </w:p>
        </w:tc>
      </w:tr>
      <w:tr w:rsidR="161DA4C7" w:rsidTr="431913BB" w14:paraId="5B82BA50">
        <w:trPr>
          <w:trHeight w:val="300"/>
        </w:trPr>
        <w:tc>
          <w:tcPr>
            <w:tcW w:w="3690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4D4AE2A0" w14:textId="6E2CBFCC">
            <w:pPr>
              <w:spacing w:before="0"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  <w:lang w:val="en-US"/>
              </w:rPr>
              <w:t>Full model (8 variables)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67D62AF8" w14:textId="14B91936">
            <w:pPr>
              <w:spacing w:before="0"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  <w:lang w:val="en-US"/>
              </w:rPr>
              <w:t>1.22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5CA50719" w14:textId="78F02D48">
            <w:pPr>
              <w:spacing w:before="0"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  <w:lang w:val="en-US"/>
              </w:rPr>
              <w:t>1.58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161DA4C7" w:rsidP="161DA4C7" w:rsidRDefault="161DA4C7" w14:paraId="753DD2DA" w14:textId="52DECB30">
            <w:pPr>
              <w:spacing w:before="0"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Pr="161DA4C7" w:rsidR="161DA4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  <w:lang w:val="en-US"/>
              </w:rPr>
              <w:t>0.386</w:t>
            </w:r>
          </w:p>
        </w:tc>
      </w:tr>
    </w:tbl>
    <w:p xmlns:wp14="http://schemas.microsoft.com/office/word/2010/wordml" w:rsidP="161DA4C7" wp14:paraId="65D7F9DB" wp14:textId="32D427E6">
      <w:pPr>
        <w:bidi w:val="0"/>
        <w:spacing w:before="8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The full model clearly beats the baseline: MAE falls by 23.0% (1.59 to 1.22 goals) and RMSE by 22.5% (2.04 to 1.58), and it explains 38.6% of the variation in matches it did not see. Treating a predicted margin within ±0.5 as a draw, it gets the result right in 62.5% of matches, against 48.1% for always picking the home team. Repeating the cross -validation with 20 different splits gives RMSE = 1.566 ± 0.028, so the result is stable. However, the Elo-only model is just as accurate (R² 0.40 vs 0.39), so the other seven variables add little out of sample, and the fall from in-sample R² 0.51 to 0.39 shows mild overfitting.</w:t>
      </w:r>
    </w:p>
    <w:p xmlns:wp14="http://schemas.microsoft.com/office/word/2010/wordml" w:rsidP="161DA4C7" wp14:paraId="576CA880" wp14:textId="062A7B84">
      <w:pPr>
        <w:pStyle w:val="Heading2"/>
        <w:keepNext w:val="1"/>
        <w:keepLines w:val="1"/>
        <w:bidi w:val="0"/>
        <w:spacing w:before="80" w:after="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6. Actual-vs-predicted and residual plots</w:t>
      </w:r>
    </w:p>
    <w:p xmlns:wp14="http://schemas.microsoft.com/office/word/2010/wordml" w:rsidP="161DA4C7" wp14:paraId="4BEA6689" wp14:textId="544647C1">
      <w:pPr>
        <w:bidi w:val="0"/>
        <w:spacing w:before="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The points in Figure 1 follow the 45° line but are widely spread. Predictions stay between −3.5 and +3.8, so big wins are under-predicted (Germany 7–1 Curaçao was predicted +2.5) and some favourites who failed to win are over-predicted (Ecuador 0–0 Curaçao was predicted +3.6). The residuals form a band around zero with no curve or funnel shape; the diagonal stripes come from the whole-number target. The Breusch–Pagan (p = 0.77) and Jarque Bera (p = 0.71) tests find no evidence of non-constant variance or non-normal residuals, so the OLS assumptions are reasonably met.</w:t>
      </w:r>
    </w:p>
    <w:p xmlns:wp14="http://schemas.microsoft.com/office/word/2010/wordml" w:rsidP="161DA4C7" wp14:paraId="234D2D69" wp14:textId="00F1E187">
      <w:pPr>
        <w:keepNext w:val="1"/>
        <w:bidi w:val="0"/>
        <w:spacing w:before="80" w:after="6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="37ADE523">
        <w:drawing>
          <wp:inline xmlns:wp14="http://schemas.microsoft.com/office/word/2010/wordprocessingDrawing" wp14:editId="7CAF9C76" wp14:anchorId="5D82DEFA">
            <wp:extent cx="2981325" cy="2371725"/>
            <wp:effectExtent l="0" t="0" r="0" b="0"/>
            <wp:docPr id="1735543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543542" name="Picture 1735543542"/>
                    <pic:cNvPicPr/>
                  </pic:nvPicPr>
                  <pic:blipFill>
                    <a:blip xmlns:r="http://schemas.openxmlformats.org/officeDocument/2006/relationships" r:embed="rId910738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 xml:space="preserve">  </w:t>
      </w:r>
      <w:r w:rsidR="37ADE523">
        <w:drawing>
          <wp:inline xmlns:wp14="http://schemas.microsoft.com/office/word/2010/wordprocessingDrawing" wp14:editId="5470A35A" wp14:anchorId="0647ADB9">
            <wp:extent cx="2981325" cy="2371725"/>
            <wp:effectExtent l="0" t="0" r="0" b="0"/>
            <wp:docPr id="1560921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921551" name="Picture 1560921551"/>
                    <pic:cNvPicPr/>
                  </pic:nvPicPr>
                  <pic:blipFill>
                    <a:blip xmlns:r="http://schemas.openxmlformats.org/officeDocument/2006/relationships" r:embed="rId2118657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1DA4C7" wp14:paraId="4D549157" wp14:textId="439B2EC0">
      <w:pPr>
        <w:bidi w:val="0"/>
        <w:spacing w:before="0" w:after="8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 xml:space="preserve">Figure 1. </w:t>
      </w: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Left: actual against cross-validated predicted goal difference (dashed line = perfect prediction). Right: Residuals against predictions.</w:t>
      </w:r>
    </w:p>
    <w:p xmlns:wp14="http://schemas.microsoft.com/office/word/2010/wordml" w:rsidP="161DA4C7" wp14:paraId="6A116544" wp14:textId="5390EB7F">
      <w:pPr>
        <w:pStyle w:val="Heading2"/>
        <w:keepNext w:val="1"/>
        <w:keepLines w:val="1"/>
        <w:bidi w:val="0"/>
        <w:spacing w:before="80" w:after="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7. Most influential variables and limitations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695"/>
        <w:gridCol w:w="4935"/>
      </w:tblGrid>
      <w:tr w:rsidR="161DA4C7" w:rsidTr="161DA4C7" w14:paraId="6A5AB803">
        <w:trPr>
          <w:trHeight w:val="300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2026"/>
              <w:gridCol w:w="894"/>
              <w:gridCol w:w="730"/>
              <w:gridCol w:w="834"/>
            </w:tblGrid>
            <w:tr w:rsidR="161DA4C7" w:rsidTr="161DA4C7" w14:paraId="2BC75D81">
              <w:trPr>
                <w:trHeight w:val="300"/>
              </w:trPr>
              <w:tc>
                <w:tcPr>
                  <w:tcW w:w="202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44CC5211" w14:textId="26489F4D">
                  <w:pPr>
                    <w:bidi w:val="0"/>
                    <w:spacing w:before="0" w:after="0" w:line="240" w:lineRule="auto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Variable</w:t>
                  </w:r>
                </w:p>
              </w:tc>
              <w:tc>
                <w:tcPr>
                  <w:tcW w:w="89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485F2467" w14:textId="031FFB2A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β</w:t>
                  </w:r>
                </w:p>
              </w:tc>
              <w:tc>
                <w:tcPr>
                  <w:tcW w:w="730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7102C462" w14:textId="1ADF301D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p</w:t>
                  </w:r>
                </w:p>
              </w:tc>
              <w:tc>
                <w:tcPr>
                  <w:tcW w:w="83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44239165" w14:textId="1ABDA0AB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Std. β</w:t>
                  </w:r>
                </w:p>
              </w:tc>
            </w:tr>
            <w:tr w:rsidR="161DA4C7" w:rsidTr="161DA4C7" w14:paraId="7EB0A207">
              <w:trPr>
                <w:trHeight w:val="300"/>
              </w:trPr>
              <w:tc>
                <w:tcPr>
                  <w:tcW w:w="202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75EA1C41" w14:textId="1C8C5541">
                  <w:pPr>
                    <w:bidi w:val="0"/>
                    <w:spacing w:before="0" w:after="0" w:line="240" w:lineRule="auto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log_value_diff</w:t>
                  </w:r>
                </w:p>
              </w:tc>
              <w:tc>
                <w:tcPr>
                  <w:tcW w:w="89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007D1A42" w14:textId="0C76C9D2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0.512</w:t>
                  </w:r>
                </w:p>
              </w:tc>
              <w:tc>
                <w:tcPr>
                  <w:tcW w:w="730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725611AB" w14:textId="6B73CE99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0.012</w:t>
                  </w:r>
                </w:p>
              </w:tc>
              <w:tc>
                <w:tcPr>
                  <w:tcW w:w="83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4A8C2554" w14:textId="39E323CB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0.86</w:t>
                  </w:r>
                </w:p>
              </w:tc>
            </w:tr>
            <w:tr w:rsidR="161DA4C7" w:rsidTr="161DA4C7" w14:paraId="137C9E7B">
              <w:trPr>
                <w:trHeight w:val="300"/>
              </w:trPr>
              <w:tc>
                <w:tcPr>
                  <w:tcW w:w="202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576A210F" w14:textId="7430F17D">
                  <w:pPr>
                    <w:bidi w:val="0"/>
                    <w:spacing w:before="0" w:after="0" w:line="240" w:lineRule="auto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elo_diff</w:t>
                  </w:r>
                </w:p>
              </w:tc>
              <w:tc>
                <w:tcPr>
                  <w:tcW w:w="89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15D62FA0" w14:textId="5B89E30C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0.0031</w:t>
                  </w:r>
                </w:p>
              </w:tc>
              <w:tc>
                <w:tcPr>
                  <w:tcW w:w="730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631531B8" w14:textId="34241AA1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0.156</w:t>
                  </w:r>
                </w:p>
              </w:tc>
              <w:tc>
                <w:tcPr>
                  <w:tcW w:w="83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5BA13444" w14:textId="1CB8BC5E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0.74</w:t>
                  </w:r>
                </w:p>
              </w:tc>
            </w:tr>
            <w:tr w:rsidR="161DA4C7" w:rsidTr="161DA4C7" w14:paraId="30DF6CB5">
              <w:trPr>
                <w:trHeight w:val="300"/>
              </w:trPr>
              <w:tc>
                <w:tcPr>
                  <w:tcW w:w="202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5B17A638" w14:textId="48F8A7DB">
                  <w:pPr>
                    <w:bidi w:val="0"/>
                    <w:spacing w:before="0" w:after="0" w:line="240" w:lineRule="auto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age_diff</w:t>
                  </w:r>
                </w:p>
              </w:tc>
              <w:tc>
                <w:tcPr>
                  <w:tcW w:w="89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54CB4122" w14:textId="34D0C21C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0.249</w:t>
                  </w:r>
                </w:p>
              </w:tc>
              <w:tc>
                <w:tcPr>
                  <w:tcW w:w="730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091B0692" w14:textId="7D540AA7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0.083</w:t>
                  </w:r>
                </w:p>
              </w:tc>
              <w:tc>
                <w:tcPr>
                  <w:tcW w:w="83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412B3854" w14:textId="1BC99CE0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0.37</w:t>
                  </w:r>
                </w:p>
              </w:tc>
            </w:tr>
            <w:tr w:rsidR="161DA4C7" w:rsidTr="161DA4C7" w14:paraId="5F9630C7">
              <w:trPr>
                <w:trHeight w:val="300"/>
              </w:trPr>
              <w:tc>
                <w:tcPr>
                  <w:tcW w:w="202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70A52512" w14:textId="2B3633F1">
                  <w:pPr>
                    <w:bidi w:val="0"/>
                    <w:spacing w:before="0" w:after="0" w:line="240" w:lineRule="auto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host_diff</w:t>
                  </w:r>
                </w:p>
              </w:tc>
              <w:tc>
                <w:tcPr>
                  <w:tcW w:w="89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408CA462" w14:textId="70EC3A15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1.027</w:t>
                  </w:r>
                </w:p>
              </w:tc>
              <w:tc>
                <w:tcPr>
                  <w:tcW w:w="730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1D1C840F" w14:textId="701991B0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0.026</w:t>
                  </w:r>
                </w:p>
              </w:tc>
              <w:tc>
                <w:tcPr>
                  <w:tcW w:w="83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1C7D8E32" w14:textId="5ADCE359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0.36</w:t>
                  </w:r>
                </w:p>
              </w:tc>
            </w:tr>
            <w:tr w:rsidR="161DA4C7" w:rsidTr="161DA4C7" w14:paraId="15107636">
              <w:trPr>
                <w:trHeight w:val="300"/>
              </w:trPr>
              <w:tc>
                <w:tcPr>
                  <w:tcW w:w="202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679FC640" w14:textId="2B417B9E">
                  <w:pPr>
                    <w:bidi w:val="0"/>
                    <w:spacing w:before="0" w:after="0" w:line="240" w:lineRule="auto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caps_diff</w:t>
                  </w:r>
                </w:p>
              </w:tc>
              <w:tc>
                <w:tcPr>
                  <w:tcW w:w="89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016324B4" w14:textId="263E5E28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−0.0008</w:t>
                  </w:r>
                </w:p>
              </w:tc>
              <w:tc>
                <w:tcPr>
                  <w:tcW w:w="730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613E45FE" w14:textId="0E558EEE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0.276</w:t>
                  </w:r>
                </w:p>
              </w:tc>
              <w:tc>
                <w:tcPr>
                  <w:tcW w:w="83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2D48400F" w14:textId="338C636D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−0.26</w:t>
                  </w:r>
                </w:p>
              </w:tc>
            </w:tr>
            <w:tr w:rsidR="161DA4C7" w:rsidTr="161DA4C7" w14:paraId="199E97BF">
              <w:trPr>
                <w:trHeight w:val="300"/>
              </w:trPr>
              <w:tc>
                <w:tcPr>
                  <w:tcW w:w="202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785F34CC" w14:textId="02E6B42F">
                  <w:pPr>
                    <w:bidi w:val="0"/>
                    <w:spacing w:before="0" w:after="0" w:line="240" w:lineRule="auto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goals_conceded_diff</w:t>
                  </w:r>
                </w:p>
              </w:tc>
              <w:tc>
                <w:tcPr>
                  <w:tcW w:w="89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5CC802A0" w14:textId="5611B6DF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−0.121</w:t>
                  </w:r>
                </w:p>
              </w:tc>
              <w:tc>
                <w:tcPr>
                  <w:tcW w:w="730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27D9FBE8" w14:textId="64B4BB79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0.328</w:t>
                  </w:r>
                </w:p>
              </w:tc>
              <w:tc>
                <w:tcPr>
                  <w:tcW w:w="83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27C53589" w14:textId="7DAE9A5C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−0.15</w:t>
                  </w:r>
                </w:p>
              </w:tc>
            </w:tr>
            <w:tr w:rsidR="161DA4C7" w:rsidTr="161DA4C7" w14:paraId="17A749B5">
              <w:trPr>
                <w:trHeight w:val="300"/>
              </w:trPr>
              <w:tc>
                <w:tcPr>
                  <w:tcW w:w="202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0A58D6E0" w14:textId="5A691C74">
                  <w:pPr>
                    <w:bidi w:val="0"/>
                    <w:spacing w:before="0" w:after="0" w:line="240" w:lineRule="auto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fifa_rank_diff</w:t>
                  </w:r>
                </w:p>
              </w:tc>
              <w:tc>
                <w:tcPr>
                  <w:tcW w:w="89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79373841" w14:textId="1309D76A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0.0039</w:t>
                  </w:r>
                </w:p>
              </w:tc>
              <w:tc>
                <w:tcPr>
                  <w:tcW w:w="730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77DB1F2B" w14:textId="4850AF72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0.787</w:t>
                  </w:r>
                </w:p>
              </w:tc>
              <w:tc>
                <w:tcPr>
                  <w:tcW w:w="83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00C53DBB" w14:textId="002910EC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0.13</w:t>
                  </w:r>
                </w:p>
              </w:tc>
            </w:tr>
            <w:tr w:rsidR="161DA4C7" w:rsidTr="161DA4C7" w14:paraId="5D727767">
              <w:trPr>
                <w:trHeight w:val="300"/>
              </w:trPr>
              <w:tc>
                <w:tcPr>
                  <w:tcW w:w="202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24962817" w14:textId="0154654B">
                  <w:pPr>
                    <w:bidi w:val="0"/>
                    <w:spacing w:before="0" w:after="0" w:line="240" w:lineRule="auto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rest_days_diff</w:t>
                  </w:r>
                </w:p>
              </w:tc>
              <w:tc>
                <w:tcPr>
                  <w:tcW w:w="89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01EC9301" w14:textId="0517AA82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0.080</w:t>
                  </w:r>
                </w:p>
              </w:tc>
              <w:tc>
                <w:tcPr>
                  <w:tcW w:w="730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7694EA54" w14:textId="1EE011B7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0.756</w:t>
                  </w:r>
                </w:p>
              </w:tc>
              <w:tc>
                <w:tcPr>
                  <w:tcW w:w="83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161DA4C7" w:rsidP="161DA4C7" w:rsidRDefault="161DA4C7" w14:paraId="5926E3D0" w14:textId="236C1B22">
                  <w:pPr>
                    <w:bidi w:val="0"/>
                    <w:spacing w:before="0" w:after="0" w:line="240" w:lineRule="auto"/>
                    <w:jc w:val="right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</w:rPr>
                  </w:pPr>
                  <w:r w:rsidRPr="161DA4C7" w:rsidR="161DA4C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B0B0B"/>
                      <w:sz w:val="18"/>
                      <w:szCs w:val="18"/>
                      <w:lang w:val="en-US"/>
                    </w:rPr>
                    <w:t>0.05</w:t>
                  </w:r>
                </w:p>
              </w:tc>
            </w:tr>
          </w:tbl>
          <w:p w:rsidR="161DA4C7" w:rsidP="161DA4C7" w:rsidRDefault="161DA4C7" w14:paraId="43765573" w14:textId="54AB8921">
            <w:pPr>
              <w:bidi w:val="0"/>
              <w:spacing w:before="0"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="37ADE523" w:rsidP="161DA4C7" w:rsidRDefault="37ADE523" w14:paraId="5C494EB9" w14:textId="3E6393A4">
            <w:pPr>
              <w:bidi w:val="0"/>
              <w:spacing w:before="0"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B0B0B"/>
                <w:sz w:val="20"/>
                <w:szCs w:val="20"/>
              </w:rPr>
            </w:pPr>
            <w:r w:rsidR="37ADE523">
              <w:drawing>
                <wp:inline wp14:editId="1EE17021" wp14:anchorId="6680D4F8">
                  <wp:extent cx="3095625" cy="2152650"/>
                  <wp:effectExtent l="0" t="0" r="0" b="0"/>
                  <wp:docPr id="6448942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44894299" name="Picture 64489429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740217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095625" cy="21526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161DA4C7" wp14:paraId="0B58F639" wp14:textId="27721612">
      <w:pPr>
        <w:bidi w:val="0"/>
        <w:spacing w:before="0" w:after="8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 xml:space="preserve">Table 2 and Figure 2. </w:t>
      </w: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Left: OLS estimates on all 104 matches (bold = p &lt; 0.05). Right: standardised coefficients with 95% confidence intervals; blue = an increase favours the home team, red = the away team.</w:t>
      </w:r>
    </w:p>
    <w:p xmlns:wp14="http://schemas.microsoft.com/office/word/2010/wordml" w:rsidP="161DA4C7" wp14:paraId="04B3AD53" wp14:textId="4168CEF6">
      <w:pPr>
        <w:bidi w:val="0"/>
        <w:spacing w:before="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Relative squad value is the most influential and most reliable predictor (standardised β = 0.86, p = 0.012): a home squad worth twice as much as its opponent is predicted to win by about 0.36 goals more. Host advantage is also significant (+1.03 goals, p = 0.026) but imprecise, because only 13 matches involved a host. Elo has the second-largest standardised effect (0.74) but is not significant (p = 0.16), and FIFA ranking even has the wrong sign. The three strength measures are highly collinear (|r| = 0.80–0.94; VIF up to 12.8), so the model cannot separate them; together they carry most of the signal, which is why Elo alone predicts as well as the full model. Squad's age is borderline (p = 0.083) caps, goals conceded and rest days have small, non-significant effects.</w:t>
      </w:r>
    </w:p>
    <w:p xmlns:wp14="http://schemas.microsoft.com/office/word/2010/wordml" w:rsidP="161DA4C7" wp14:paraId="053EB378" wp14:textId="58551781">
      <w:pPr>
        <w:bidi w:val="0"/>
        <w:spacing w:before="6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 xml:space="preserve">Limitations. </w:t>
      </w:r>
    </w:p>
    <w:p xmlns:wp14="http://schemas.microsoft.com/office/word/2010/wordml" w:rsidP="161DA4C7" wp14:paraId="2F34277A" wp14:textId="7EBF60EE">
      <w:pPr>
        <w:pStyle w:val="ListBullet"/>
        <w:numPr>
          <w:ilvl w:val="0"/>
          <w:numId w:val="1"/>
        </w:numPr>
        <w:bidi w:val="0"/>
        <w:spacing w:before="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With 104 matches, effects that rest on few cases are imprecise.</w:t>
      </w:r>
    </w:p>
    <w:p xmlns:wp14="http://schemas.microsoft.com/office/word/2010/wordml" w:rsidP="161DA4C7" wp14:paraId="4D456DAC" wp14:textId="51801FEB">
      <w:pPr>
        <w:pStyle w:val="ListBullet"/>
        <w:numPr>
          <w:ilvl w:val="0"/>
          <w:numId w:val="1"/>
        </w:numPr>
        <w:bidi w:val="0"/>
        <w:spacing w:before="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Collinearity makes the individual strength coefficients unstable.</w:t>
      </w:r>
    </w:p>
    <w:p xmlns:wp14="http://schemas.microsoft.com/office/word/2010/wordml" w:rsidP="161DA4C7" wp14:paraId="1EF7C230" wp14:textId="1A160419">
      <w:pPr>
        <w:pStyle w:val="ListBullet"/>
        <w:numPr>
          <w:ilvl w:val="0"/>
          <w:numId w:val="1"/>
        </w:numPr>
        <w:bidi w:val="0"/>
        <w:spacing w:before="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Goal difference is a small whole number, but linear regression predicts continuous values and assumes linear, additive effects; a Poisson model of each team's goals would suit the data better.</w:t>
      </w:r>
    </w:p>
    <w:p xmlns:wp14="http://schemas.microsoft.com/office/word/2010/wordml" w:rsidP="161DA4C7" wp14:paraId="5B227468" wp14:textId="503AAD11">
      <w:pPr>
        <w:pStyle w:val="ListBullet"/>
        <w:numPr>
          <w:ilvl w:val="0"/>
          <w:numId w:val="1"/>
        </w:numPr>
        <w:bidi w:val="0"/>
        <w:spacing w:before="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Football is low-scoring and noisy, which limits any model.</w:t>
      </w:r>
    </w:p>
    <w:p xmlns:wp14="http://schemas.microsoft.com/office/word/2010/wordml" w:rsidP="161DA4C7" wp14:paraId="5A9B76F5" wp14:textId="30BE7F9B">
      <w:pPr>
        <w:pStyle w:val="ListBullet"/>
        <w:numPr>
          <w:ilvl w:val="0"/>
          <w:numId w:val="1"/>
        </w:numPr>
        <w:bidi w:val="0"/>
        <w:spacing w:before="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Before a team's first match, the form variables use placeholders (0 goals conceded, 10 rest days), so they carry no information for the 24 opening matches, and rest_days_diff is 0 in 82 matches.</w:t>
      </w:r>
    </w:p>
    <w:p xmlns:wp14="http://schemas.microsoft.com/office/word/2010/wordml" w:rsidP="161DA4C7" wp14:paraId="3E1C23D2" wp14:textId="0E1C929D">
      <w:pPr>
        <w:pStyle w:val="ListBullet"/>
        <w:numPr>
          <w:ilvl w:val="0"/>
          <w:numId w:val="1"/>
        </w:numPr>
        <w:bidi w:val="0"/>
        <w:spacing w:before="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Home and away are mostly labels except for the hosts; group and knockout matches are pooled (extra time included, shoot-outs counted as draws); and teams appear repeatedly, so the observations are not fully independent, and the p-values are somewhat optimistic.</w:t>
      </w:r>
    </w:p>
    <w:p xmlns:wp14="http://schemas.microsoft.com/office/word/2010/wordml" w:rsidP="161DA4C7" wp14:paraId="3AB1A61B" wp14:textId="2D5E7028">
      <w:pPr>
        <w:bidi w:val="0"/>
        <w:spacing w:before="6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Conclusion.</w:t>
      </w:r>
    </w:p>
    <w:p xmlns:wp14="http://schemas.microsoft.com/office/word/2010/wordml" w:rsidP="161DA4C7" wp14:paraId="083D7072" wp14:textId="5DCA55CF">
      <w:pPr>
        <w:bidi w:val="0"/>
        <w:spacing w:before="60" w:after="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</w:pPr>
      <w:r w:rsidRPr="161DA4C7" w:rsidR="37ADE5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0B0B"/>
          <w:sz w:val="20"/>
          <w:szCs w:val="20"/>
          <w:lang w:val="en-US"/>
        </w:rPr>
        <w:t>Pre-match information predicts goal difference moderately well (cross-validated R² = 0.39; about six correct results in ten). Team strength, especially relative squad value, carries nearly all of the predictive signals.</w:t>
      </w:r>
    </w:p>
    <w:p xmlns:wp14="http://schemas.microsoft.com/office/word/2010/wordml" wp14:paraId="2C078E63" wp14:textId="41BF71B6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1e7d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FB2AA5"/>
    <w:rsid w:val="161DA4C7"/>
    <w:rsid w:val="18FB2AA5"/>
    <w:rsid w:val="37ADE523"/>
    <w:rsid w:val="4319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20F6"/>
  <w15:chartTrackingRefBased/>
  <w15:docId w15:val="{A4A17E83-C7DF-4AB6-9FDD-B926394D94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61DA4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Bullet">
    <w:uiPriority w:val="99"/>
    <w:name w:val="List Bullet"/>
    <w:basedOn w:val="Normal"/>
    <w:unhideWhenUsed/>
    <w:rsid w:val="161DA4C7"/>
    <w:pPr>
      <w:spacing/>
      <w:ind w:left="360" w:hanging="36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10738572" /><Relationship Type="http://schemas.openxmlformats.org/officeDocument/2006/relationships/image" Target="/media/image2.png" Id="rId2118657019" /><Relationship Type="http://schemas.openxmlformats.org/officeDocument/2006/relationships/image" Target="/media/image3.png" Id="rId374021779" /><Relationship Type="http://schemas.openxmlformats.org/officeDocument/2006/relationships/numbering" Target="numbering.xml" Id="R85796c11b0af40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2026-10-17T13:56:49.1665299Z</dcterms:created>
  <dcterms:modified xsi:type="dcterms:W3CDTF">2026-10-17T13:58:20.9360632Z</dcterms:modified>
  <dc:creator>Ryan Mathew</dc:creator>
  <lastModifiedBy>Ryan Mathew</lastModifiedBy>
</coreProperties>
</file>