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 Timber Asset Tables</w:t>
      </w:r>
    </w:p>
    <w:p>
      <w:pPr>
        <w:pStyle w:val="Heading2"/>
      </w:pPr>
      <w:r>
        <w:t>Table 1: US: Physical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44,190 Mt</w:t>
            </w:r>
          </w:p>
        </w:tc>
        <w:tc>
          <w:tcPr>
            <w:tcW w:type="dxa" w:w="2880"/>
          </w:tcPr>
          <w:p>
            <w:r>
              <w:t>38,190 Mt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3,750 Mt</w:t>
            </w:r>
          </w:p>
        </w:tc>
        <w:tc>
          <w:tcPr>
            <w:tcW w:type="dxa" w:w="2880"/>
          </w:tcPr>
          <w:p>
            <w:r>
              <w:t>4,950 Mt</w:t>
            </w:r>
          </w:p>
        </w:tc>
      </w:tr>
    </w:tbl>
    <w:p>
      <w:pPr>
        <w:pStyle w:val="Heading2"/>
      </w:pPr>
      <w:r>
        <w:t>Table 2: US: Monetary Value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$9,332.60B</w:t>
            </w:r>
          </w:p>
        </w:tc>
        <w:tc>
          <w:tcPr>
            <w:tcW w:type="dxa" w:w="2880"/>
          </w:tcPr>
          <w:p>
            <w:r>
              <w:t>$6,956.60B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$1,275.80B</w:t>
            </w:r>
          </w:p>
        </w:tc>
        <w:tc>
          <w:tcPr>
            <w:tcW w:type="dxa" w:w="2880"/>
          </w:tcPr>
          <w:p>
            <w:r>
              <w:t>$1,683.80B</w:t>
            </w:r>
          </w:p>
        </w:tc>
      </w:tr>
    </w:tbl>
    <w:p>
      <w:pPr>
        <w:pStyle w:val="Heading2"/>
      </w:pPr>
      <w:r>
        <w:t>Table 3: US: Physical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speciesGroup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Lobolly and shortleaf pines</w:t>
            </w:r>
          </w:p>
        </w:tc>
        <w:tc>
          <w:tcPr>
            <w:tcW w:type="dxa" w:w="2880"/>
          </w:tcPr>
          <w:p>
            <w:r>
              <w:t>19,300 Mt</w:t>
            </w:r>
          </w:p>
        </w:tc>
        <w:tc>
          <w:tcPr>
            <w:tcW w:type="dxa" w:w="2880"/>
          </w:tcPr>
          <w:p>
            <w:r>
              <w:t>17,300 Mt</w:t>
            </w:r>
          </w:p>
        </w:tc>
      </w:tr>
      <w:tr>
        <w:tc>
          <w:tcPr>
            <w:tcW w:type="dxa" w:w="2880"/>
          </w:tcPr>
          <w:p>
            <w:r>
              <w:t>Longleaf and slash pines</w:t>
            </w:r>
          </w:p>
        </w:tc>
        <w:tc>
          <w:tcPr>
            <w:tcW w:type="dxa" w:w="2880"/>
          </w:tcPr>
          <w:p>
            <w:r>
              <w:t>16,100 Mt</w:t>
            </w:r>
          </w:p>
        </w:tc>
        <w:tc>
          <w:tcPr>
            <w:tcW w:type="dxa" w:w="2880"/>
          </w:tcPr>
          <w:p>
            <w:r>
              <w:t>12,100 Mt</w:t>
            </w:r>
          </w:p>
        </w:tc>
      </w:tr>
      <w:tr>
        <w:tc>
          <w:tcPr>
            <w:tcW w:type="dxa" w:w="2880"/>
          </w:tcPr>
          <w:p>
            <w:r>
              <w:t>Spruce and balsam fir</w:t>
            </w:r>
          </w:p>
        </w:tc>
        <w:tc>
          <w:tcPr>
            <w:tcW w:type="dxa" w:w="2880"/>
          </w:tcPr>
          <w:p>
            <w:r>
              <w:t>4,160 Mt</w:t>
            </w:r>
          </w:p>
        </w:tc>
        <w:tc>
          <w:tcPr>
            <w:tcW w:type="dxa" w:w="2880"/>
          </w:tcPr>
          <w:p>
            <w:r>
              <w:t>4,560 Mt</w:t>
            </w:r>
          </w:p>
        </w:tc>
      </w:tr>
      <w:tr>
        <w:tc>
          <w:tcPr>
            <w:tcW w:type="dxa" w:w="2880"/>
          </w:tcPr>
          <w:p>
            <w:r>
              <w:t>Yellow birch</w:t>
            </w:r>
          </w:p>
        </w:tc>
        <w:tc>
          <w:tcPr>
            <w:tcW w:type="dxa" w:w="2880"/>
          </w:tcPr>
          <w:p>
            <w:r>
              <w:t>2,530 Mt</w:t>
            </w:r>
          </w:p>
        </w:tc>
        <w:tc>
          <w:tcPr>
            <w:tcW w:type="dxa" w:w="2880"/>
          </w:tcPr>
          <w:p>
            <w:r>
              <w:t>3,330 Mt</w:t>
            </w:r>
          </w:p>
        </w:tc>
      </w:tr>
      <w:tr>
        <w:tc>
          <w:tcPr>
            <w:tcW w:type="dxa" w:w="2880"/>
          </w:tcPr>
          <w:p>
            <w:r>
              <w:t>Jack pine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</w:tr>
      <w:tr>
        <w:tc>
          <w:tcPr>
            <w:tcW w:type="dxa" w:w="2880"/>
          </w:tcPr>
          <w:p>
            <w:r>
              <w:t>Soft maple</w:t>
            </w:r>
          </w:p>
        </w:tc>
        <w:tc>
          <w:tcPr>
            <w:tcW w:type="dxa" w:w="2880"/>
          </w:tcPr>
          <w:p>
            <w:r>
              <w:t>1,220 Mt</w:t>
            </w:r>
          </w:p>
        </w:tc>
        <w:tc>
          <w:tcPr>
            <w:tcW w:type="dxa" w:w="2880"/>
          </w:tcPr>
          <w:p>
            <w:r>
              <w:t>1,620 Mt</w:t>
            </w:r>
          </w:p>
        </w:tc>
      </w:tr>
      <w:tr>
        <w:tc>
          <w:tcPr>
            <w:tcW w:type="dxa" w:w="2880"/>
          </w:tcPr>
          <w:p>
            <w:r>
              <w:t>Eastern white and red pines</w:t>
            </w:r>
          </w:p>
        </w:tc>
        <w:tc>
          <w:tcPr>
            <w:tcW w:type="dxa" w:w="2880"/>
          </w:tcPr>
          <w:p>
            <w:r>
              <w:t>1,690 Mt</w:t>
            </w:r>
          </w:p>
        </w:tc>
        <w:tc>
          <w:tcPr>
            <w:tcW w:type="dxa" w:w="2880"/>
          </w:tcPr>
          <w:p>
            <w:r>
              <w:t>1,290 Mt</w:t>
            </w:r>
          </w:p>
        </w:tc>
      </w:tr>
    </w:tbl>
    <w:p>
      <w:pPr>
        <w:pStyle w:val="Heading2"/>
      </w:pPr>
      <w:r>
        <w:t>Table 4: US: Monetary Value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spclass</w:t>
            </w:r>
          </w:p>
        </w:tc>
        <w:tc>
          <w:tcPr>
            <w:tcW w:type="dxa" w:w="2160"/>
          </w:tcPr>
          <w:p>
            <w:r>
              <w:t>speciesGroup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$4,357.00B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$3,734.00B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Lobolly and shortleaf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$3,137.00B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Longleaf and slash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$2,434.00B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$1,149.20B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$873.20B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$776.20B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$644.20B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$534.60B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$480.40B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$428.40B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$402.60B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$169.00B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$129.00B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