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t xml:space="preserve">SOP: Lead &amp; Booking Mapping – HMSI RW, HMSI BW &amp; Harley Davidson</w:t>
      </w:r>
    </w:p>
    <w:p>
      <w:pPr>
        <w:spacing w:after="120"/>
      </w:pPr>
      <w:r>
        <w:t xml:space="preserve">This SOP applies to </w:t>
      </w:r>
      <w:r>
        <w:rPr>
          <w:b/>
          <w:bCs/>
        </w:rPr>
        <w:t xml:space="preserve">HMSI RW</w:t>
      </w:r>
      <w:r>
        <w:t xml:space="preserve">, </w:t>
      </w:r>
      <w:r>
        <w:rPr>
          <w:b/>
          <w:bCs/>
        </w:rPr>
        <w:t xml:space="preserve">HMSI BW</w:t>
      </w:r>
      <w:r>
        <w:t xml:space="preserve"> and </w:t>
      </w:r>
      <w:r>
        <w:rPr>
          <w:b/>
          <w:bCs/>
        </w:rPr>
        <w:t xml:space="preserve">Harley Davidson</w:t>
      </w:r>
      <w:r>
        <w:t xml:space="preserve">. These brands have no Lead Duplicity Report: the lead dump is received from the client by email. After the mobile numbers are encrypted and LT, Source and UTM are mapped, the process is the same as for Royal Enfield.</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0" w:type="dxa"/>
          <w:right w:w="100" w:type="dxa"/>
        </w:tblCellMar>
      </w:tblPr>
      <w:tblGrid>
        <w:gridCol w:w="1900"/>
        <w:gridCol w:w="1500"/>
        <w:gridCol w:w="2980"/>
        <w:gridCol w:w="2980"/>
      </w:tblGrid>
      <w:tr>
        <w:trPr>
          <w:tblHeader/>
        </w:trPr>
        <w:tc>
          <w:tcPr>
            <w:tcW w:w="1900" w:type="dxa"/>
            <w:shd w:val="clear" w:color="auto" w:fill="0F4761"/>
          </w:tcPr>
          <w:p>
            <w:pPr>
              <w:spacing w:before="40" w:after="40"/>
            </w:pPr>
            <w:r>
              <w:rPr>
                <w:b/>
                <w:bCs/>
                <w:color w:val="FFFFFF"/>
              </w:rPr>
              <w:t xml:space="preserve">Brand</w:t>
            </w:r>
          </w:p>
        </w:tc>
        <w:tc>
          <w:tcPr>
            <w:tcW w:w="1500" w:type="dxa"/>
            <w:shd w:val="clear" w:color="auto" w:fill="0F4761"/>
          </w:tcPr>
          <w:p>
            <w:pPr>
              <w:spacing w:before="40" w:after="40"/>
            </w:pPr>
            <w:r>
              <w:rPr>
                <w:b/>
                <w:bCs/>
                <w:color w:val="FFFFFF"/>
              </w:rPr>
              <w:t xml:space="preserve">File prefix</w:t>
            </w:r>
          </w:p>
        </w:tc>
        <w:tc>
          <w:tcPr>
            <w:tcW w:w="2980" w:type="dxa"/>
            <w:shd w:val="clear" w:color="auto" w:fill="0F4761"/>
          </w:tcPr>
          <w:p>
            <w:pPr>
              <w:spacing w:before="40" w:after="40"/>
            </w:pPr>
            <w:r>
              <w:rPr>
                <w:b/>
                <w:bCs/>
                <w:color w:val="FFFFFF"/>
              </w:rPr>
              <w:t xml:space="preserve">MS Source LT-wise report</w:t>
            </w:r>
          </w:p>
        </w:tc>
        <w:tc>
          <w:tcPr>
            <w:tcW w:w="2980" w:type="dxa"/>
            <w:shd w:val="clear" w:color="auto" w:fill="0F4761"/>
          </w:tcPr>
          <w:p>
            <w:pPr>
              <w:spacing w:before="40" w:after="40"/>
            </w:pPr>
            <w:r>
              <w:rPr>
                <w:b/>
                <w:bCs/>
                <w:color w:val="FFFFFF"/>
              </w:rPr>
              <w:t xml:space="preserve">Backend Google Sheet</w:t>
            </w:r>
          </w:p>
        </w:tc>
      </w:tr>
      <w:tr>
        <w:tc>
          <w:tcPr>
            <w:tcW w:w="1900" w:type="dxa"/>
          </w:tcPr>
          <w:p>
            <w:pPr>
              <w:spacing w:before="40" w:after="40"/>
            </w:pPr>
            <w:r>
              <w:t xml:space="preserve">HMSI RW</w:t>
            </w:r>
          </w:p>
        </w:tc>
        <w:tc>
          <w:tcPr>
            <w:tcW w:w="1500" w:type="dxa"/>
          </w:tcPr>
          <w:p>
            <w:pPr>
              <w:spacing w:before="40" w:after="40"/>
            </w:pPr>
            <w:r>
              <w:rPr>
                <w:rFonts w:ascii="Consolas" w:eastAsia="Consolas" w:hAnsi="Consolas" w:cs="Consolas"/>
                <w:sz w:val="19"/>
                <w:szCs w:val="19"/>
              </w:rPr>
              <w:t xml:space="preserve">HMSI_RW</w:t>
            </w:r>
          </w:p>
        </w:tc>
        <w:tc>
          <w:tcPr>
            <w:tcW w:w="2980" w:type="dxa"/>
          </w:tcPr>
          <w:p>
            <w:pPr>
              <w:spacing w:before="40" w:after="40"/>
            </w:pPr>
            <w:r>
              <w:t xml:space="preserve">&lt;add link&gt;</w:t>
            </w:r>
          </w:p>
        </w:tc>
        <w:tc>
          <w:tcPr>
            <w:tcW w:w="2980" w:type="dxa"/>
          </w:tcPr>
          <w:p>
            <w:pPr>
              <w:spacing w:before="40" w:after="40"/>
            </w:pPr>
            <w:r>
              <w:t xml:space="preserve">&lt;add link&gt;</w:t>
            </w:r>
          </w:p>
        </w:tc>
      </w:tr>
      <w:tr>
        <w:tc>
          <w:tcPr>
            <w:tcW w:w="1900" w:type="dxa"/>
          </w:tcPr>
          <w:p>
            <w:pPr>
              <w:spacing w:before="40" w:after="40"/>
            </w:pPr>
            <w:r>
              <w:t xml:space="preserve">HMSI BW</w:t>
            </w:r>
          </w:p>
        </w:tc>
        <w:tc>
          <w:tcPr>
            <w:tcW w:w="1500" w:type="dxa"/>
          </w:tcPr>
          <w:p>
            <w:pPr>
              <w:spacing w:before="40" w:after="40"/>
            </w:pPr>
            <w:r>
              <w:rPr>
                <w:rFonts w:ascii="Consolas" w:eastAsia="Consolas" w:hAnsi="Consolas" w:cs="Consolas"/>
                <w:sz w:val="19"/>
                <w:szCs w:val="19"/>
              </w:rPr>
              <w:t xml:space="preserve">HMSI_BW</w:t>
            </w:r>
          </w:p>
        </w:tc>
        <w:tc>
          <w:tcPr>
            <w:tcW w:w="2980" w:type="dxa"/>
          </w:tcPr>
          <w:p>
            <w:pPr>
              <w:spacing w:before="40" w:after="40"/>
            </w:pPr>
            <w:r>
              <w:t xml:space="preserve">&lt;add link&gt;</w:t>
            </w:r>
          </w:p>
        </w:tc>
        <w:tc>
          <w:tcPr>
            <w:tcW w:w="2980" w:type="dxa"/>
          </w:tcPr>
          <w:p>
            <w:pPr>
              <w:spacing w:before="40" w:after="40"/>
            </w:pPr>
            <w:r>
              <w:t xml:space="preserve">&lt;add link&gt;</w:t>
            </w:r>
          </w:p>
        </w:tc>
      </w:tr>
      <w:tr>
        <w:tc>
          <w:tcPr>
            <w:tcW w:w="1900" w:type="dxa"/>
          </w:tcPr>
          <w:p>
            <w:pPr>
              <w:spacing w:before="40" w:after="40"/>
            </w:pPr>
            <w:r>
              <w:t xml:space="preserve">Harley Davidson</w:t>
            </w:r>
          </w:p>
        </w:tc>
        <w:tc>
          <w:tcPr>
            <w:tcW w:w="1500" w:type="dxa"/>
          </w:tcPr>
          <w:p>
            <w:pPr>
              <w:spacing w:before="40" w:after="40"/>
            </w:pPr>
            <w:r>
              <w:rPr>
                <w:rFonts w:ascii="Consolas" w:eastAsia="Consolas" w:hAnsi="Consolas" w:cs="Consolas"/>
                <w:sz w:val="19"/>
                <w:szCs w:val="19"/>
              </w:rPr>
              <w:t xml:space="preserve">HD</w:t>
            </w:r>
          </w:p>
        </w:tc>
        <w:tc>
          <w:tcPr>
            <w:tcW w:w="2980" w:type="dxa"/>
          </w:tcPr>
          <w:p>
            <w:pPr>
              <w:spacing w:before="40" w:after="40"/>
            </w:pPr>
            <w:r>
              <w:t xml:space="preserve">&lt;add link&gt;</w:t>
            </w:r>
          </w:p>
        </w:tc>
        <w:tc>
          <w:tcPr>
            <w:tcW w:w="2980" w:type="dxa"/>
          </w:tcPr>
          <w:p>
            <w:pPr>
              <w:spacing w:before="40" w:after="40"/>
            </w:pPr>
            <w:r>
              <w:t xml:space="preserve">&lt;add link&gt;</w:t>
            </w:r>
          </w:p>
        </w:tc>
      </w:tr>
    </w:tbl>
    <w:p>
      <w:pPr>
        <w:spacing w:after="60"/>
      </w:pPr>
    </w:p>
    <w:p>
      <w:pPr>
        <w:pStyle w:val="Heading2"/>
      </w:pPr>
      <w:r>
        <w:t xml:space="preserve">Step 1: Receive the lead dump from the client</w:t>
      </w:r>
    </w:p>
    <w:p>
      <w:pPr>
        <w:pStyle w:val="ListParagraph"/>
        <w:numPr>
          <w:ilvl w:val="0"/>
          <w:numId w:val="2"/>
        </w:numPr>
        <w:spacing w:after="60"/>
        <w:contextualSpacing w:val="0"/>
      </w:pPr>
      <w:r>
        <w:t xml:space="preserve">Download the </w:t>
      </w:r>
      <w:r>
        <w:rPr>
          <w:b/>
          <w:bCs/>
        </w:rPr>
        <w:t xml:space="preserve">lead dump</w:t>
      </w:r>
      <w:r>
        <w:t xml:space="preserve"> that the client sent by email for the brand.</w:t>
      </w:r>
    </w:p>
    <w:p>
      <w:pPr>
        <w:pStyle w:val="ListParagraph"/>
        <w:numPr>
          <w:ilvl w:val="0"/>
          <w:numId w:val="2"/>
        </w:numPr>
        <w:spacing w:after="60"/>
        <w:contextualSpacing w:val="0"/>
      </w:pPr>
      <w:r>
        <w:t xml:space="preserve">Save the raw file without changes as </w:t>
      </w:r>
      <w:r>
        <w:rPr>
          <w:rFonts w:ascii="Consolas" w:eastAsia="Consolas" w:hAnsi="Consolas" w:cs="Consolas"/>
          <w:sz w:val="19"/>
          <w:szCs w:val="19"/>
        </w:rPr>
        <w:t xml:space="preserve">&lt;Prefix&gt;_Lead_Dump_&lt;Mon&gt;_&lt;YYYY&gt;_raw.xlsx</w:t>
      </w:r>
      <w:r>
        <w:t xml:space="preserve">. Use the file prefix from the table above.</w:t>
      </w:r>
    </w:p>
    <w:p>
      <w:pPr>
        <w:pStyle w:val="ListParagraph"/>
        <w:numPr>
          <w:ilvl w:val="0"/>
          <w:numId w:val="2"/>
        </w:numPr>
        <w:spacing w:after="60"/>
        <w:contextualSpacing w:val="0"/>
      </w:pPr>
      <w:r>
        <w:t xml:space="preserve">Check the following:</w:t>
      </w:r>
    </w:p>
    <w:p>
      <w:pPr>
        <w:pStyle w:val="ListParagraph"/>
        <w:numPr>
          <w:ilvl w:val="1"/>
          <w:numId w:val="1"/>
        </w:numPr>
        <w:spacing w:after="40"/>
        <w:contextualSpacing w:val="0"/>
      </w:pPr>
      <w:r>
        <w:t xml:space="preserve">Every row has a </w:t>
      </w:r>
      <w:r>
        <w:rPr>
          <w:b/>
          <w:bCs/>
        </w:rPr>
        <w:t xml:space="preserve">Lead Number</w:t>
      </w:r>
      <w:r>
        <w:t xml:space="preserve"> and a </w:t>
      </w:r>
      <w:r>
        <w:rPr>
          <w:b/>
          <w:bCs/>
        </w:rPr>
        <w:t xml:space="preserve">Lead Date</w:t>
      </w:r>
      <w:r>
        <w:t xml:space="preserve">.</w:t>
      </w:r>
    </w:p>
    <w:p>
      <w:pPr>
        <w:pStyle w:val="ListParagraph"/>
        <w:numPr>
          <w:ilvl w:val="1"/>
          <w:numId w:val="1"/>
        </w:numPr>
        <w:spacing w:after="40"/>
        <w:contextualSpacing w:val="0"/>
      </w:pPr>
      <w:r>
        <w:t xml:space="preserve">The row count matches the count in the client's email.</w:t>
      </w:r>
    </w:p>
    <w:p>
      <w:pPr>
        <w:pStyle w:val="Heading2"/>
      </w:pPr>
      <w:r>
        <w:t xml:space="preserve">Step 2: Encrypt the mobile numbers</w:t>
      </w:r>
    </w:p>
    <w:p>
      <w:pPr>
        <w:pStyle w:val="ListParagraph"/>
        <w:numPr>
          <w:ilvl w:val="0"/>
          <w:numId w:val="3"/>
        </w:numPr>
        <w:spacing w:after="60"/>
        <w:contextualSpacing w:val="0"/>
      </w:pPr>
      <w:r>
        <w:t xml:space="preserve">Copy the </w:t>
      </w:r>
      <w:r>
        <w:rPr>
          <w:b/>
          <w:bCs/>
        </w:rPr>
        <w:t xml:space="preserve">Mobile Phone</w:t>
      </w:r>
      <w:r>
        <w:t xml:space="preserve"> column from the Step 1 file.</w:t>
      </w:r>
    </w:p>
    <w:p>
      <w:pPr>
        <w:pStyle w:val="ListParagraph"/>
        <w:numPr>
          <w:ilvl w:val="0"/>
          <w:numId w:val="3"/>
        </w:numPr>
        <w:spacing w:after="60"/>
        <w:contextualSpacing w:val="0"/>
      </w:pPr>
      <w:r>
        <w:t xml:space="preserve">Run the numbers through the </w:t>
      </w:r>
      <w:r>
        <w:rPr>
          <w:b/>
          <w:bCs/>
        </w:rPr>
        <w:t xml:space="preserve">encryption tool</w:t>
      </w:r>
      <w:r>
        <w:t xml:space="preserve">. https://webform.cardekho.com/dealer/index.php?r=site/index</w:t>
      </w:r>
    </w:p>
    <w:p>
      <w:pPr>
        <w:pStyle w:val="ListParagraph"/>
        <w:numPr>
          <w:ilvl w:val="0"/>
          <w:numId w:val="3"/>
        </w:numPr>
        <w:spacing w:after="60"/>
        <w:contextualSpacing w:val="0"/>
      </w:pPr>
      <w:r>
        <w:t xml:space="preserve">Paste the encrypted values into the </w:t>
      </w:r>
      <w:r>
        <w:rPr>
          <w:b/>
          <w:bCs/>
        </w:rPr>
        <w:t xml:space="preserve">EMN</w:t>
      </w:r>
      <w:r>
        <w:t xml:space="preserve"> column. Keep the row order unchanged so each EMN stays next to its own lead.</w:t>
      </w:r>
    </w:p>
    <w:p>
      <w:pPr>
        <w:pStyle w:val="ListParagraph"/>
        <w:numPr>
          <w:ilvl w:val="0"/>
          <w:numId w:val="3"/>
        </w:numPr>
        <w:spacing w:after="60"/>
        <w:contextualSpacing w:val="0"/>
      </w:pPr>
      <w:r>
        <w:t xml:space="preserve">Spot-check 5–10 rows to confirm that each EMN belongs to the correct mobile number and Lead Number.</w:t>
      </w:r>
    </w:p>
    <w:p>
      <w:pPr>
        <w:pStyle w:val="ListParagraph"/>
        <w:numPr>
          <w:ilvl w:val="0"/>
          <w:numId w:val="3"/>
        </w:numPr>
        <w:spacing w:after="60"/>
        <w:contextualSpacing w:val="0"/>
      </w:pPr>
      <w:r>
        <w:t xml:space="preserve">Do not share or email the raw-mobile file outside the team. Share only the encrypted version.</w:t>
      </w:r>
    </w:p>
    <w:p>
      <w:pPr>
        <w:pStyle w:val="Heading2"/>
      </w:pPr>
      <w:r>
        <w:t xml:space="preserve">Step 3: Map LT, Source and UTM</w:t>
      </w:r>
    </w:p>
    <w:p>
      <w:pPr>
        <w:pStyle w:val="ListParagraph"/>
        <w:numPr>
          <w:ilvl w:val="0"/>
          <w:numId w:val="4"/>
        </w:numPr>
        <w:spacing w:after="60"/>
        <w:contextualSpacing w:val="0"/>
      </w:pPr>
      <w:r>
        <w:t xml:space="preserve">Open the brand's </w:t>
      </w:r>
      <w:r>
        <w:rPr>
          <w:b/>
          <w:bCs/>
        </w:rPr>
        <w:t xml:space="preserve">MS Source LT-wise (Lead level) report</w:t>
      </w:r>
      <w:r>
        <w:t xml:space="preserve"> from the LD data. The link for each brand is in the table above.</w:t>
      </w:r>
    </w:p>
    <w:p>
      <w:pPr>
        <w:pStyle w:val="ListParagraph"/>
        <w:numPr>
          <w:ilvl w:val="0"/>
          <w:numId w:val="4"/>
        </w:numPr>
        <w:spacing w:after="60"/>
        <w:contextualSpacing w:val="0"/>
      </w:pPr>
      <w:r>
        <w:t xml:space="preserve">Use </w:t>
      </w:r>
      <w:r>
        <w:rPr>
          <w:b/>
          <w:bCs/>
        </w:rPr>
        <w:t xml:space="preserve">Lead Number</w:t>
      </w:r>
      <w:r>
        <w:t xml:space="preserve"> as the lookup key. Map these fields into the lead file:</w:t>
      </w:r>
    </w:p>
    <w:p>
      <w:pPr>
        <w:pStyle w:val="ListParagraph"/>
        <w:numPr>
          <w:ilvl w:val="1"/>
          <w:numId w:val="1"/>
        </w:numPr>
        <w:spacing w:after="40"/>
        <w:contextualSpacing w:val="0"/>
      </w:pPr>
      <w:r>
        <w:rPr>
          <w:b/>
          <w:bCs/>
        </w:rPr>
        <w:t xml:space="preserve">LT</w:t>
      </w:r>
    </w:p>
    <w:p>
      <w:pPr>
        <w:pStyle w:val="ListParagraph"/>
        <w:numPr>
          <w:ilvl w:val="1"/>
          <w:numId w:val="1"/>
        </w:numPr>
        <w:spacing w:after="40"/>
        <w:contextualSpacing w:val="0"/>
      </w:pPr>
      <w:r>
        <w:rPr>
          <w:b/>
          <w:bCs/>
        </w:rPr>
        <w:t xml:space="preserve">Source</w:t>
      </w:r>
    </w:p>
    <w:p>
      <w:pPr>
        <w:pStyle w:val="ListParagraph"/>
        <w:numPr>
          <w:ilvl w:val="1"/>
          <w:numId w:val="1"/>
        </w:numPr>
        <w:spacing w:after="40"/>
        <w:contextualSpacing w:val="0"/>
      </w:pPr>
      <w:r>
        <w:rPr>
          <w:b/>
          <w:bCs/>
        </w:rPr>
        <w:t xml:space="preserve">UTM</w:t>
      </w:r>
    </w:p>
    <w:p>
      <w:pPr>
        <w:pStyle w:val="ListParagraph"/>
        <w:numPr>
          <w:ilvl w:val="0"/>
          <w:numId w:val="4"/>
        </w:numPr>
        <w:spacing w:after="60"/>
        <w:contextualSpacing w:val="0"/>
      </w:pPr>
      <w:r>
        <w:t xml:space="preserve">State, City and Model come from the client's lead dump, so they do not need to be mapped.</w:t>
      </w:r>
    </w:p>
    <w:p>
      <w:pPr>
        <w:pStyle w:val="ListParagraph"/>
        <w:numPr>
          <w:ilvl w:val="0"/>
          <w:numId w:val="4"/>
        </w:numPr>
        <w:spacing w:after="60"/>
        <w:contextualSpacing w:val="0"/>
      </w:pPr>
      <w:r>
        <w:t xml:space="preserve">After mapping, paste the results back </w:t>
      </w:r>
      <w:r>
        <w:rPr>
          <w:b/>
          <w:bCs/>
        </w:rPr>
        <w:t xml:space="preserve">as values</w:t>
      </w:r>
      <w:r>
        <w:t xml:space="preserve"> to remove the formulas.</w:t>
      </w:r>
    </w:p>
    <w:p>
      <w:pPr>
        <w:pStyle w:val="ListParagraph"/>
        <w:numPr>
          <w:ilvl w:val="0"/>
          <w:numId w:val="4"/>
        </w:numPr>
        <w:spacing w:after="60"/>
        <w:contextualSpacing w:val="0"/>
      </w:pPr>
      <w:r>
        <w:t xml:space="preserve">Check the following:</w:t>
      </w:r>
    </w:p>
    <w:p>
      <w:pPr>
        <w:pStyle w:val="ListParagraph"/>
        <w:numPr>
          <w:ilvl w:val="1"/>
          <w:numId w:val="1"/>
        </w:numPr>
        <w:spacing w:after="40"/>
        <w:contextualSpacing w:val="0"/>
      </w:pPr>
      <w:r>
        <w:t xml:space="preserve">Count the leads that did not match (blank LT or Source). Note the count, and send it to the LD data owner if it is large.</w:t>
      </w:r>
    </w:p>
    <w:p>
      <w:pPr>
        <w:pStyle w:val="ListParagraph"/>
        <w:numPr>
          <w:ilvl w:val="1"/>
          <w:numId w:val="1"/>
        </w:numPr>
        <w:spacing w:after="40"/>
        <w:contextualSpacing w:val="0"/>
      </w:pPr>
      <w:r>
        <w:t xml:space="preserve">Source values use the standard names. Standardise any variants.</w:t>
      </w:r>
    </w:p>
    <w:p>
      <w:pPr>
        <w:pStyle w:val="ListParagraph"/>
        <w:numPr>
          <w:ilvl w:val="1"/>
          <w:numId w:val="1"/>
        </w:numPr>
        <w:spacing w:after="40"/>
        <w:contextualSpacing w:val="0"/>
      </w:pPr>
      <w:r>
        <w:t xml:space="preserve">The UTM column is formatted as </w:t>
      </w:r>
      <w:r>
        <w:rPr>
          <w:b/>
          <w:bCs/>
        </w:rPr>
        <w:t xml:space="preserve">Plain text</w:t>
      </w:r>
      <w:r>
        <w:t xml:space="preserve">, so long UTM IDs do not turn into </w:t>
      </w:r>
      <w:r>
        <w:rPr>
          <w:rFonts w:ascii="Consolas" w:eastAsia="Consolas" w:hAnsi="Consolas" w:cs="Consolas"/>
          <w:sz w:val="19"/>
          <w:szCs w:val="19"/>
        </w:rPr>
        <w:t xml:space="preserve">1.2E+17</w:t>
      </w:r>
      <w:r>
        <w:t xml:space="preserve">.</w:t>
      </w:r>
    </w:p>
    <w:p>
      <w:pPr>
        <w:pStyle w:val="Heading2"/>
      </w:pPr>
      <w:r>
        <w:t xml:space="preserve">Step 4: Map bookings using the Lead Number</w:t>
      </w:r>
    </w:p>
    <w:p>
      <w:pPr>
        <w:pStyle w:val="ListParagraph"/>
        <w:numPr>
          <w:ilvl w:val="0"/>
          <w:numId w:val="5"/>
        </w:numPr>
        <w:spacing w:after="60"/>
        <w:contextualSpacing w:val="0"/>
      </w:pPr>
      <w:r>
        <w:t xml:space="preserve">Download the </w:t>
      </w:r>
      <w:r>
        <w:rPr>
          <w:b/>
          <w:bCs/>
        </w:rPr>
        <w:t xml:space="preserve">booking data</w:t>
      </w:r>
      <w:r>
        <w:t xml:space="preserve"> that the client sent by email. Save it as </w:t>
      </w:r>
      <w:r>
        <w:rPr>
          <w:rFonts w:ascii="Consolas" w:eastAsia="Consolas" w:hAnsi="Consolas" w:cs="Consolas"/>
          <w:sz w:val="19"/>
          <w:szCs w:val="19"/>
        </w:rPr>
        <w:t xml:space="preserve">&lt;Prefix&gt;_Bookings_&lt;Mon&gt;_&lt;YYYY&gt;.xlsx</w:t>
      </w:r>
      <w:r>
        <w:t xml:space="preserve">.</w:t>
      </w:r>
    </w:p>
    <w:p>
      <w:pPr>
        <w:pStyle w:val="ListParagraph"/>
        <w:numPr>
          <w:ilvl w:val="0"/>
          <w:numId w:val="5"/>
        </w:numPr>
        <w:spacing w:after="60"/>
        <w:contextualSpacing w:val="0"/>
      </w:pPr>
      <w:r>
        <w:t xml:space="preserve">Look up each lead's </w:t>
      </w:r>
      <w:r>
        <w:rPr>
          <w:b/>
          <w:bCs/>
        </w:rPr>
        <w:t xml:space="preserve">Lead Number</w:t>
      </w:r>
      <w:r>
        <w:t xml:space="preserve"> in the booking data:</w:t>
      </w:r>
    </w:p>
    <w:p>
      <w:pPr>
        <w:pStyle w:val="ListParagraph"/>
        <w:numPr>
          <w:ilvl w:val="1"/>
          <w:numId w:val="1"/>
        </w:numPr>
        <w:spacing w:after="40"/>
        <w:contextualSpacing w:val="0"/>
      </w:pPr>
      <w:r>
        <w:rPr>
          <w:b/>
          <w:bCs/>
        </w:rPr>
        <w:t xml:space="preserve">Booking Status</w:t>
      </w:r>
      <w:r>
        <w:t xml:space="preserve"> = </w:t>
      </w:r>
      <w:r>
        <w:rPr>
          <w:rFonts w:ascii="Consolas" w:eastAsia="Consolas" w:hAnsi="Consolas" w:cs="Consolas"/>
          <w:sz w:val="19"/>
          <w:szCs w:val="19"/>
        </w:rPr>
        <w:t xml:space="preserve">Booked</w:t>
      </w:r>
      <w:r>
        <w:t xml:space="preserve"> if the Lead Number is in the booking data. Otherwise </w:t>
      </w:r>
      <w:r>
        <w:rPr>
          <w:rFonts w:ascii="Consolas" w:eastAsia="Consolas" w:hAnsi="Consolas" w:cs="Consolas"/>
          <w:sz w:val="19"/>
          <w:szCs w:val="19"/>
        </w:rPr>
        <w:t xml:space="preserve">Not Booked</w:t>
      </w:r>
      <w:r>
        <w:t xml:space="preserve">.</w:t>
      </w:r>
    </w:p>
    <w:p>
      <w:pPr>
        <w:pStyle w:val="ListParagraph"/>
        <w:numPr>
          <w:ilvl w:val="1"/>
          <w:numId w:val="1"/>
        </w:numPr>
        <w:spacing w:after="40"/>
        <w:contextualSpacing w:val="0"/>
      </w:pPr>
      <w:r>
        <w:rPr>
          <w:b/>
          <w:bCs/>
        </w:rPr>
        <w:t xml:space="preserve">Booking Date</w:t>
      </w:r>
      <w:r>
        <w:t xml:space="preserve"> = the booking date from the client file. Leave it blank if the lead is not booked.</w:t>
      </w:r>
    </w:p>
    <w:p>
      <w:pPr>
        <w:pStyle w:val="ListParagraph"/>
        <w:numPr>
          <w:ilvl w:val="0"/>
          <w:numId w:val="5"/>
        </w:numPr>
        <w:spacing w:after="60"/>
        <w:contextualSpacing w:val="0"/>
      </w:pPr>
      <w:r>
        <w:t xml:space="preserve">Map the booking to </w:t>
      </w:r>
      <w:r>
        <w:rPr>
          <w:b/>
          <w:bCs/>
        </w:rPr>
        <w:t xml:space="preserve">every row</w:t>
      </w:r>
      <w:r>
        <w:t xml:space="preserve"> with that Lead Number.</w:t>
      </w:r>
    </w:p>
    <w:p>
      <w:pPr>
        <w:pStyle w:val="ListParagraph"/>
        <w:numPr>
          <w:ilvl w:val="0"/>
          <w:numId w:val="5"/>
        </w:numPr>
        <w:spacing w:after="60"/>
        <w:contextualSpacing w:val="0"/>
      </w:pPr>
      <w:r>
        <w:t xml:space="preserve">Check the following:</w:t>
      </w:r>
    </w:p>
    <w:p>
      <w:pPr>
        <w:pStyle w:val="ListParagraph"/>
        <w:numPr>
          <w:ilvl w:val="1"/>
          <w:numId w:val="1"/>
        </w:numPr>
        <w:spacing w:after="40"/>
        <w:contextualSpacing w:val="0"/>
      </w:pPr>
      <w:r>
        <w:t xml:space="preserve">Total </w:t>
      </w:r>
      <w:r>
        <w:rPr>
          <w:rFonts w:ascii="Consolas" w:eastAsia="Consolas" w:hAnsi="Consolas" w:cs="Consolas"/>
          <w:sz w:val="19"/>
          <w:szCs w:val="19"/>
        </w:rPr>
        <w:t xml:space="preserve">Booked</w:t>
      </w:r>
      <w:r>
        <w:t xml:space="preserve"> rows should be close to the booking count in the client email. If the numbers do not match, list the booking Lead Numbers that are not in the lead data and report them.</w:t>
      </w:r>
    </w:p>
    <w:p>
      <w:pPr>
        <w:pStyle w:val="ListParagraph"/>
        <w:numPr>
          <w:ilvl w:val="1"/>
          <w:numId w:val="1"/>
        </w:numPr>
        <w:spacing w:after="40"/>
        <w:contextualSpacing w:val="0"/>
      </w:pPr>
      <w:r>
        <w:t xml:space="preserve">No Booking Date should be earlier than its Lead Date. Check any rows where it is.</w:t>
      </w:r>
    </w:p>
    <w:p>
      <w:pPr>
        <w:pStyle w:val="Heading2"/>
      </w:pPr>
      <w:r>
        <w:t xml:space="preserve">Step 5: Create the Lead Month and Booking Month columns</w:t>
      </w:r>
    </w:p>
    <w:p>
      <w:pPr>
        <w:pStyle w:val="ListParagraph"/>
        <w:numPr>
          <w:ilvl w:val="0"/>
          <w:numId w:val="6"/>
        </w:numPr>
        <w:spacing w:after="60"/>
        <w:contextualSpacing w:val="0"/>
      </w:pPr>
      <w:r>
        <w:rPr>
          <w:b/>
          <w:bCs/>
        </w:rPr>
        <w:t xml:space="preserve">Lead Month</w:t>
      </w:r>
      <w:r>
        <w:t xml:space="preserve">, from Lead Date (cell A2 in this example):</w:t>
      </w:r>
    </w:p>
    <w:p>
      <w:pPr>
        <w:shd w:val="clear" w:color="auto" w:fill="F3F4F6"/>
        <w:spacing w:before="60" w:after="120"/>
        <w:ind w:left="720"/>
      </w:pPr>
      <w:r>
        <w:rPr>
          <w:rFonts w:ascii="Consolas" w:eastAsia="Consolas" w:hAnsi="Consolas" w:cs="Consolas"/>
          <w:sz w:val="18"/>
          <w:szCs w:val="18"/>
        </w:rPr>
        <w:t xml:space="preserve">=TEXT(A2,"mmm")&amp;"'"&amp;TEXT(A2,"yyyy")        → Mar'2026</w:t>
      </w:r>
    </w:p>
    <w:p>
      <w:pPr>
        <w:pStyle w:val="ListParagraph"/>
        <w:numPr>
          <w:ilvl w:val="0"/>
          <w:numId w:val="6"/>
        </w:numPr>
        <w:spacing w:after="60"/>
        <w:contextualSpacing w:val="0"/>
      </w:pPr>
      <w:r>
        <w:rPr>
          <w:b/>
          <w:bCs/>
        </w:rPr>
        <w:t xml:space="preserve">Booking Month</w:t>
      </w:r>
      <w:r>
        <w:t xml:space="preserve">, from Booking Date (cell N2 in this example):</w:t>
      </w:r>
    </w:p>
    <w:p>
      <w:pPr>
        <w:shd w:val="clear" w:color="auto" w:fill="F3F4F6"/>
        <w:spacing w:before="60" w:after="120"/>
        <w:ind w:left="720"/>
      </w:pPr>
      <w:r>
        <w:rPr>
          <w:rFonts w:ascii="Consolas" w:eastAsia="Consolas" w:hAnsi="Consolas" w:cs="Consolas"/>
          <w:sz w:val="18"/>
          <w:szCs w:val="18"/>
        </w:rPr>
        <w:t xml:space="preserve">=IF(N2="", "-", TEXT(N2,"mmm")&amp;"'"&amp;TEXT(N2,"yyyy"))   → Apr'2026 or -</w:t>
      </w:r>
    </w:p>
    <w:p>
      <w:pPr>
        <w:pStyle w:val="ListParagraph"/>
        <w:numPr>
          <w:ilvl w:val="0"/>
          <w:numId w:val="6"/>
        </w:numPr>
        <w:spacing w:after="60"/>
        <w:contextualSpacing w:val="0"/>
      </w:pPr>
      <w:r>
        <w:t xml:space="preserve">Change A2 and N2 to the Lead Date and Booking Date cells in your file.</w:t>
      </w:r>
    </w:p>
    <w:p>
      <w:pPr>
        <w:pStyle w:val="ListParagraph"/>
        <w:numPr>
          <w:ilvl w:val="0"/>
          <w:numId w:val="6"/>
        </w:numPr>
        <w:spacing w:after="60"/>
        <w:contextualSpacing w:val="0"/>
      </w:pPr>
      <w:r>
        <w:t xml:space="preserve">Paste both columns </w:t>
      </w:r>
      <w:r>
        <w:rPr>
          <w:b/>
          <w:bCs/>
        </w:rPr>
        <w:t xml:space="preserve">as values</w:t>
      </w:r>
      <w:r>
        <w:t xml:space="preserve">.</w:t>
      </w:r>
    </w:p>
    <w:p>
      <w:pPr>
        <w:pStyle w:val="ListParagraph"/>
        <w:numPr>
          <w:ilvl w:val="0"/>
          <w:numId w:val="6"/>
        </w:numPr>
        <w:spacing w:after="60"/>
        <w:contextualSpacing w:val="0"/>
      </w:pPr>
      <w:r>
        <w:t xml:space="preserve">The format must be exactly </w:t>
      </w:r>
      <w:r>
        <w:rPr>
          <w:rFonts w:ascii="Consolas" w:eastAsia="Consolas" w:hAnsi="Consolas" w:cs="Consolas"/>
          <w:sz w:val="19"/>
          <w:szCs w:val="19"/>
        </w:rPr>
        <w:t xml:space="preserve">Mmm'YYYY</w:t>
      </w:r>
      <w:r>
        <w:t xml:space="preserve">: a three-letter month, a straight apostrophe </w:t>
      </w:r>
      <w:r>
        <w:rPr>
          <w:rFonts w:ascii="Consolas" w:eastAsia="Consolas" w:hAnsi="Consolas" w:cs="Consolas"/>
          <w:sz w:val="19"/>
          <w:szCs w:val="19"/>
        </w:rPr>
        <w:t xml:space="preserve">'</w:t>
      </w:r>
      <w:r>
        <w:t xml:space="preserve">, and a four-digit year.</w:t>
      </w:r>
    </w:p>
    <w:p>
      <w:pPr>
        <w:pStyle w:val="Heading2"/>
      </w:pPr>
      <w:r>
        <w:t xml:space="preserve">Step 6: Update the backend Google Sheet</w:t>
      </w:r>
    </w:p>
    <w:p>
      <w:pPr>
        <w:pStyle w:val="ListParagraph"/>
        <w:numPr>
          <w:ilvl w:val="0"/>
          <w:numId w:val="7"/>
        </w:numPr>
        <w:spacing w:after="60"/>
        <w:contextualSpacing w:val="0"/>
      </w:pPr>
      <w:r>
        <w:t xml:space="preserve">Open the brand's </w:t>
      </w:r>
      <w:r>
        <w:rPr>
          <w:b/>
          <w:bCs/>
        </w:rPr>
        <w:t xml:space="preserve">backend Google Sheet</w:t>
      </w:r>
      <w:r>
        <w:t xml:space="preserve"> and import the data that feeds the dashboard. Do not rename the sheet or its tab.</w:t>
      </w:r>
    </w:p>
    <w:sectPr w:rsidR="008E698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FC6244"/>
    <w:multiLevelType w:val="hybridMultilevel"/>
    <w:tmpl w:val="4920CDBE"/>
    <w:lvl w:ilvl="0" w:tplc="7D662CFA">
      <w:start w:val="1"/>
      <w:numFmt w:val="decimal"/>
      <w:lvlText w:val="%1."/>
      <w:lvlJc w:val="left"/>
      <w:pPr>
        <w:ind w:left="360" w:hanging="360"/>
      </w:pPr>
    </w:lvl>
    <w:lvl w:ilvl="1" w:tplc="F1DA0250">
      <w:numFmt w:val="decimal"/>
      <w:lvlText w:val=""/>
      <w:lvlJc w:val="left"/>
    </w:lvl>
    <w:lvl w:ilvl="2" w:tplc="3940DDF6">
      <w:numFmt w:val="decimal"/>
      <w:lvlText w:val=""/>
      <w:lvlJc w:val="left"/>
    </w:lvl>
    <w:lvl w:ilvl="3" w:tplc="D5F476AA">
      <w:numFmt w:val="decimal"/>
      <w:lvlText w:val=""/>
      <w:lvlJc w:val="left"/>
    </w:lvl>
    <w:lvl w:ilvl="4" w:tplc="E7DA58FE">
      <w:numFmt w:val="decimal"/>
      <w:lvlText w:val=""/>
      <w:lvlJc w:val="left"/>
    </w:lvl>
    <w:lvl w:ilvl="5" w:tplc="617E8E44">
      <w:numFmt w:val="decimal"/>
      <w:lvlText w:val=""/>
      <w:lvlJc w:val="left"/>
    </w:lvl>
    <w:lvl w:ilvl="6" w:tplc="6DCA63DA">
      <w:numFmt w:val="decimal"/>
      <w:lvlText w:val=""/>
      <w:lvlJc w:val="left"/>
    </w:lvl>
    <w:lvl w:ilvl="7" w:tplc="108AF460">
      <w:numFmt w:val="decimal"/>
      <w:lvlText w:val=""/>
      <w:lvlJc w:val="left"/>
    </w:lvl>
    <w:lvl w:ilvl="8" w:tplc="C1AA0CA4">
      <w:numFmt w:val="decimal"/>
      <w:lvlText w:val=""/>
      <w:lvlJc w:val="left"/>
    </w:lvl>
  </w:abstractNum>
  <w:abstractNum w:abstractNumId="1" w15:restartNumberingAfterBreak="0">
    <w:nsid w:val="6A656B9F"/>
    <w:multiLevelType w:val="hybridMultilevel"/>
    <w:tmpl w:val="E266030A"/>
    <w:lvl w:ilvl="0" w:tplc="F8125E84">
      <w:start w:val="1"/>
      <w:numFmt w:val="bullet"/>
      <w:lvlText w:val="•"/>
      <w:lvlJc w:val="left"/>
      <w:pPr>
        <w:ind w:left="720" w:hanging="360"/>
      </w:pPr>
    </w:lvl>
    <w:lvl w:ilvl="1" w:tplc="697C22E2">
      <w:start w:val="1"/>
      <w:numFmt w:val="bullet"/>
      <w:lvlText w:val="◦"/>
      <w:lvlJc w:val="left"/>
      <w:pPr>
        <w:ind w:left="1080" w:hanging="360"/>
      </w:pPr>
    </w:lvl>
    <w:lvl w:ilvl="2" w:tplc="987C36C8">
      <w:numFmt w:val="decimal"/>
      <w:lvlText w:val=""/>
      <w:lvlJc w:val="left"/>
    </w:lvl>
    <w:lvl w:ilvl="3" w:tplc="22440A8C">
      <w:numFmt w:val="decimal"/>
      <w:lvlText w:val=""/>
      <w:lvlJc w:val="left"/>
    </w:lvl>
    <w:lvl w:ilvl="4" w:tplc="F4586F1A">
      <w:numFmt w:val="decimal"/>
      <w:lvlText w:val=""/>
      <w:lvlJc w:val="left"/>
    </w:lvl>
    <w:lvl w:ilvl="5" w:tplc="DADE1E44">
      <w:numFmt w:val="decimal"/>
      <w:lvlText w:val=""/>
      <w:lvlJc w:val="left"/>
    </w:lvl>
    <w:lvl w:ilvl="6" w:tplc="5718CD28">
      <w:numFmt w:val="decimal"/>
      <w:lvlText w:val=""/>
      <w:lvlJc w:val="left"/>
    </w:lvl>
    <w:lvl w:ilvl="7" w:tplc="334C5674">
      <w:numFmt w:val="decimal"/>
      <w:lvlText w:val=""/>
      <w:lvlJc w:val="left"/>
    </w:lvl>
    <w:lvl w:ilvl="8" w:tplc="044640E4">
      <w:numFmt w:val="decimal"/>
      <w:lvlText w:val=""/>
      <w:lvlJc w:val="left"/>
    </w:lvl>
  </w:abstractNum>
  <w:num w:numId="1" w16cid:durableId="63264222">
    <w:abstractNumId w:val="1"/>
    <w:lvlOverride w:ilvl="0">
      <w:startOverride w:val="1"/>
    </w:lvlOverride>
  </w:num>
  <w:num w:numId="2" w16cid:durableId="880021214">
    <w:abstractNumId w:val="0"/>
    <w:lvlOverride w:ilvl="0">
      <w:startOverride w:val="1"/>
    </w:lvlOverride>
  </w:num>
  <w:num w:numId="3" w16cid:durableId="681203929">
    <w:abstractNumId w:val="0"/>
    <w:lvlOverride w:ilvl="0">
      <w:startOverride w:val="1"/>
    </w:lvlOverride>
  </w:num>
  <w:num w:numId="4" w16cid:durableId="1166676800">
    <w:abstractNumId w:val="0"/>
    <w:lvlOverride w:ilvl="0">
      <w:startOverride w:val="1"/>
    </w:lvlOverride>
  </w:num>
  <w:num w:numId="5" w16cid:durableId="444158265">
    <w:abstractNumId w:val="0"/>
    <w:lvlOverride w:ilvl="0">
      <w:startOverride w:val="1"/>
    </w:lvlOverride>
  </w:num>
  <w:num w:numId="6" w16cid:durableId="2087845936">
    <w:abstractNumId w:val="0"/>
    <w:lvlOverride w:ilvl="0">
      <w:startOverride w:val="1"/>
    </w:lvlOverride>
  </w:num>
  <w:num w:numId="7" w16cid:durableId="5559681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D05"/>
    <w:rsid w:val="008E6989"/>
    <w:rsid w:val="009E63EF"/>
    <w:rsid w:val="00D125F3"/>
    <w:rsid w:val="00D73D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EFAB9"/>
  <w15:chartTrackingRefBased/>
  <w15:docId w15:val="{7A7E99A6-DCC7-4275-9479-29EF69BF4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3D05"/>
    <w:pPr>
      <w:spacing w:after="0" w:line="276" w:lineRule="auto"/>
    </w:pPr>
    <w:rPr>
      <w:rFonts w:ascii="Calibri" w:eastAsia="Calibri" w:hAnsi="Calibri" w:cs="Calibri"/>
      <w:kern w:val="0"/>
      <w:sz w:val="21"/>
      <w:szCs w:val="21"/>
      <w14:ligatures w14:val="none"/>
    </w:rPr>
  </w:style>
  <w:style w:type="paragraph" w:styleId="Heading1">
    <w:name w:val="heading 1"/>
    <w:basedOn w:val="Normal"/>
    <w:next w:val="Normal"/>
    <w:link w:val="Heading1Char"/>
    <w:uiPriority w:val="9"/>
    <w:qFormat/>
    <w:rsid w:val="00D73D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73D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3D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3D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3D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3D0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3D0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3D0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3D0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3D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3D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3D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3D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3D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3D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3D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3D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3D05"/>
    <w:rPr>
      <w:rFonts w:eastAsiaTheme="majorEastAsia" w:cstheme="majorBidi"/>
      <w:color w:val="272727" w:themeColor="text1" w:themeTint="D8"/>
    </w:rPr>
  </w:style>
  <w:style w:type="paragraph" w:styleId="Title">
    <w:name w:val="Title"/>
    <w:basedOn w:val="Normal"/>
    <w:next w:val="Normal"/>
    <w:link w:val="TitleChar"/>
    <w:uiPriority w:val="10"/>
    <w:qFormat/>
    <w:rsid w:val="00D73D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3D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3D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3D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3D05"/>
    <w:pPr>
      <w:spacing w:before="160"/>
      <w:jc w:val="center"/>
    </w:pPr>
    <w:rPr>
      <w:i/>
      <w:iCs/>
      <w:color w:val="404040" w:themeColor="text1" w:themeTint="BF"/>
    </w:rPr>
  </w:style>
  <w:style w:type="character" w:customStyle="1" w:styleId="QuoteChar">
    <w:name w:val="Quote Char"/>
    <w:basedOn w:val="DefaultParagraphFont"/>
    <w:link w:val="Quote"/>
    <w:uiPriority w:val="29"/>
    <w:rsid w:val="00D73D05"/>
    <w:rPr>
      <w:i/>
      <w:iCs/>
      <w:color w:val="404040" w:themeColor="text1" w:themeTint="BF"/>
    </w:rPr>
  </w:style>
  <w:style w:type="paragraph" w:styleId="ListParagraph">
    <w:name w:val="List Paragraph"/>
    <w:basedOn w:val="Normal"/>
    <w:qFormat/>
    <w:rsid w:val="00D73D05"/>
    <w:pPr>
      <w:ind w:left="720"/>
      <w:contextualSpacing/>
    </w:pPr>
  </w:style>
  <w:style w:type="character" w:styleId="IntenseEmphasis">
    <w:name w:val="Intense Emphasis"/>
    <w:basedOn w:val="DefaultParagraphFont"/>
    <w:uiPriority w:val="21"/>
    <w:qFormat/>
    <w:rsid w:val="00D73D05"/>
    <w:rPr>
      <w:i/>
      <w:iCs/>
      <w:color w:val="0F4761" w:themeColor="accent1" w:themeShade="BF"/>
    </w:rPr>
  </w:style>
  <w:style w:type="paragraph" w:styleId="IntenseQuote">
    <w:name w:val="Intense Quote"/>
    <w:basedOn w:val="Normal"/>
    <w:next w:val="Normal"/>
    <w:link w:val="IntenseQuoteChar"/>
    <w:uiPriority w:val="30"/>
    <w:qFormat/>
    <w:rsid w:val="00D73D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3D05"/>
    <w:rPr>
      <w:i/>
      <w:iCs/>
      <w:color w:val="0F4761" w:themeColor="accent1" w:themeShade="BF"/>
    </w:rPr>
  </w:style>
  <w:style w:type="character" w:styleId="IntenseReference">
    <w:name w:val="Intense Reference"/>
    <w:basedOn w:val="DefaultParagraphFont"/>
    <w:uiPriority w:val="32"/>
    <w:qFormat/>
    <w:rsid w:val="00D73D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553</Words>
  <Characters>2678</Characters>
  <Application>Microsoft Office Word</Application>
  <DocSecurity>0</DocSecurity>
  <Lines>55</Lines>
  <Paragraphs>55</Paragraphs>
  <ScaleCrop>false</ScaleCrop>
  <Company/>
  <LinksUpToDate>false</LinksUpToDate>
  <CharactersWithSpaces>3176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 Lead &amp; Booking Mapping – HMSI RW, HMSI BW &amp; Harley Davidson</dc:title>
  <dc:subject/>
  <dc:creator>Mihir Bhatt</dc:creator>
  <cp:keywords/>
  <dc:description/>
  <cp:lastModifiedBy>Mihir Bhatt</cp:lastModifiedBy>
  <cp:revision>1</cp:revision>
  <dcterms:created xsi:type="dcterms:W3CDTF">2026-10-05T07:07:00Z</dcterms:created>
  <dcterms:modified xsi:type="dcterms:W3CDTF">2026-10-05T07:10:00Z</dcterms:modified>
</cp:coreProperties>
</file>