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SOP: Royal Enfield Lead Duplicity &amp; Booking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35"/>
        <w:gridCol w:w="8011"/>
      </w:tblGrid>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Process</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RE Lead Duplicity Status &amp; Mobile Number Encryption</w:t>
            </w:r>
          </w:p>
        </w:tc>
      </w:tr>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Output</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Backend Google Sheet that feeds the RE LDR Dashboard</w:t>
            </w:r>
          </w:p>
        </w:tc>
      </w:tr>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Frequency</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Each time a fresh Lead Duplicity Report or client booking file is received (at least once a month)</w:t>
            </w:r>
          </w:p>
        </w:tc>
      </w:tr>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Owner</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i/>
                <w:iCs/>
              </w:rPr>
              <w:t xml:space="preserve">&lt;Analyst name&gt;</w:t>
            </w:r>
          </w:p>
        </w:tc>
      </w:tr>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Reviewer</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i/>
                <w:iCs/>
              </w:rPr>
              <w:t xml:space="preserve">&lt;Team lead name&gt;</w:t>
            </w:r>
          </w:p>
        </w:tc>
      </w:tr>
      <w:tr>
        <w:tc>
          <w:tcPr>
            <w:tcW w:type="dxa" w:w="1735"/>
            <w:tcBorders>
              <w:top w:val="single" w:color="BFC7C2" w:sz="4"/>
              <w:left w:val="single" w:color="BFC7C2" w:sz="4"/>
              <w:bottom w:val="single" w:color="BFC7C2" w:sz="4"/>
              <w:right w:val="single" w:color="BFC7C2" w:sz="4"/>
            </w:tcBorders>
            <w:shd w:fill="E8F1EC" w:color="auto" w:val="clear"/>
            <w:tcMar>
              <w:top w:type="dxa" w:w="60"/>
              <w:left w:type="dxa" w:w="100"/>
              <w:bottom w:type="dxa" w:w="60"/>
              <w:right w:type="dxa" w:w="100"/>
            </w:tcMar>
          </w:tcPr>
          <w:p>
            <w:r>
              <w:rPr>
                <w:b/>
                <w:bCs/>
              </w:rPr>
              <w:t xml:space="preserve">Version</w:t>
            </w:r>
          </w:p>
        </w:tc>
        <w:tc>
          <w:tcPr>
            <w:tcW w:type="dxa" w:w="801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1.0</w:t>
            </w:r>
          </w:p>
        </w:tc>
      </w:tr>
    </w:tbl>
    <w:p>
      <w:pPr>
        <w:spacing w:after="60"/>
      </w:pPr>
    </w:p>
    <w:p>
      <w:pPr>
        <w:pStyle w:val="Heading1"/>
      </w:pPr>
      <w:r>
        <w:t xml:space="preserve">1. Purpose</w:t>
      </w:r>
    </w:p>
    <w:p>
      <w:pPr>
        <w:spacing w:after="120"/>
      </w:pPr>
      <w:r>
        <w:t xml:space="preserve">This SOP explains how to build the Royal Enfield (RE) lead master. Each lead in the master carries:</w:t>
      </w:r>
    </w:p>
    <w:p>
      <w:pPr>
        <w:pStyle w:val="ListParagraph"/>
        <w:numPr>
          <w:ilvl w:val="0"/>
          <w:numId w:val="2"/>
        </w:numPr>
        <w:spacing w:after="40"/>
      </w:pPr>
      <w:r>
        <w:t xml:space="preserve">its </w:t>
      </w:r>
      <w:r>
        <w:rPr>
          <w:b/>
          <w:bCs/>
        </w:rPr>
        <w:t xml:space="preserve">Unique / Duplicate</w:t>
      </w:r>
      <w:r>
        <w:t xml:space="preserve"> status,</w:t>
      </w:r>
    </w:p>
    <w:p>
      <w:pPr>
        <w:pStyle w:val="ListParagraph"/>
        <w:numPr>
          <w:ilvl w:val="0"/>
          <w:numId w:val="2"/>
        </w:numPr>
        <w:spacing w:after="40"/>
      </w:pPr>
      <w:r>
        <w:t xml:space="preserve">an </w:t>
      </w:r>
      <w:r>
        <w:rPr>
          <w:b/>
          <w:bCs/>
        </w:rPr>
        <w:t xml:space="preserve">encrypted mobile number</w:t>
      </w:r>
      <w:r>
        <w:t xml:space="preserve"> (EMN),</w:t>
      </w:r>
    </w:p>
    <w:p>
      <w:pPr>
        <w:pStyle w:val="ListParagraph"/>
        <w:numPr>
          <w:ilvl w:val="0"/>
          <w:numId w:val="2"/>
        </w:numPr>
        <w:spacing w:after="40"/>
      </w:pPr>
      <w:r>
        <w:t xml:space="preserve">campaign attributes (LT, Source, State, City, UTM, Model),</w:t>
      </w:r>
    </w:p>
    <w:p>
      <w:pPr>
        <w:pStyle w:val="ListParagraph"/>
        <w:numPr>
          <w:ilvl w:val="0"/>
          <w:numId w:val="2"/>
        </w:numPr>
        <w:spacing w:after="40"/>
      </w:pPr>
      <w:r>
        <w:t xml:space="preserve">its </w:t>
      </w:r>
      <w:r>
        <w:rPr>
          <w:b/>
          <w:bCs/>
        </w:rPr>
        <w:t xml:space="preserve">booking status</w:t>
      </w:r>
      <w:r>
        <w:t xml:space="preserve">, mapped from the client's booking data,</w:t>
      </w:r>
    </w:p>
    <w:p>
      <w:pPr>
        <w:pStyle w:val="ListParagraph"/>
        <w:numPr>
          <w:ilvl w:val="0"/>
          <w:numId w:val="2"/>
        </w:numPr>
        <w:spacing w:after="40"/>
      </w:pPr>
      <w:r>
        <w:t xml:space="preserve">its </w:t>
      </w:r>
      <w:r>
        <w:rPr>
          <w:b/>
          <w:bCs/>
        </w:rPr>
        <w:t xml:space="preserve">Lead Month</w:t>
      </w:r>
      <w:r>
        <w:t xml:space="preserve"> and </w:t>
      </w:r>
      <w:r>
        <w:rPr>
          <w:b/>
          <w:bCs/>
        </w:rPr>
        <w:t xml:space="preserve">Booking Month</w:t>
      </w:r>
      <w:r>
        <w:t xml:space="preserve">.</w:t>
      </w:r>
    </w:p>
    <w:p>
      <w:pPr>
        <w:spacing w:after="120"/>
      </w:pPr>
      <w:r>
        <w:t xml:space="preserve">The finished data goes into the </w:t>
      </w:r>
      <w:r>
        <w:rPr>
          <w:b/>
          <w:bCs/>
        </w:rPr>
        <w:t xml:space="preserve">backend Google Sheet</w:t>
      </w:r>
      <w:r>
        <w:t xml:space="preserve">. The nightly job </w:t>
      </w:r>
      <w:r>
        <w:rPr>
          <w:rFonts w:ascii="Consolas" w:cs="Consolas" w:eastAsia="Consolas" w:hAnsi="Consolas"/>
          <w:sz w:val="19"/>
          <w:szCs w:val="19"/>
        </w:rPr>
        <w:t xml:space="preserve">.github/workflows/refresh-data.yml</w:t>
      </w:r>
      <w:r>
        <w:t xml:space="preserve"> reads that sheet, and the RE LDR Dashboard (</w:t>
      </w:r>
      <w:r>
        <w:rPr>
          <w:rFonts w:ascii="Consolas" w:cs="Consolas" w:eastAsia="Consolas" w:hAnsi="Consolas"/>
          <w:sz w:val="19"/>
          <w:szCs w:val="19"/>
        </w:rPr>
        <w:t xml:space="preserve">RE_LDR/</w:t>
      </w:r>
      <w:r>
        <w:t xml:space="preserve">) is built from it.</w:t>
      </w:r>
    </w:p>
    <w:p>
      <w:pPr>
        <w:pStyle w:val="Heading1"/>
      </w:pPr>
      <w:r>
        <w:t xml:space="preserve">2. Inputs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
        <w:gridCol w:w="4498"/>
        <w:gridCol w:w="3898"/>
        <w:gridCol w:w="901"/>
      </w:tblGrid>
      <w:tr>
        <w:trPr>
          <w:tblHeader/>
        </w:trPr>
        <w:tc>
          <w:tcPr>
            <w:tcW w:type="dxa" w:w="449"/>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w:t>
            </w:r>
          </w:p>
        </w:tc>
        <w:tc>
          <w:tcPr>
            <w:tcW w:type="dxa" w:w="4498"/>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Input</w:t>
            </w:r>
          </w:p>
        </w:tc>
        <w:tc>
          <w:tcPr>
            <w:tcW w:type="dxa" w:w="3898"/>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Source</w:t>
            </w:r>
          </w:p>
        </w:tc>
        <w:tc>
          <w:tcPr>
            <w:tcW w:type="dxa" w:w="901"/>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Used in step</w:t>
            </w:r>
          </w:p>
        </w:tc>
      </w:tr>
      <w:tr>
        <w:tc>
          <w:tcPr>
            <w:tcW w:type="dxa" w:w="4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w:t>
            </w:r>
          </w:p>
        </w:tc>
        <w:tc>
          <w:tcPr>
            <w:tcW w:type="dxa" w:w="4498"/>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b/>
                <w:bCs/>
              </w:rPr>
              <w:t xml:space="preserve">Lead Duplicity Report (RE)</w:t>
            </w:r>
            <w:r>
              <w:t xml:space="preserve"> with lead data and Unique/Duplicate status</w:t>
            </w:r>
          </w:p>
        </w:tc>
        <w:tc>
          <w:tcPr>
            <w:tcW w:type="dxa" w:w="389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Lead Duplicity Report download</w:t>
            </w:r>
          </w:p>
        </w:tc>
        <w:tc>
          <w:tcPr>
            <w:tcW w:type="dxa" w:w="90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Step 1</w:t>
            </w:r>
          </w:p>
        </w:tc>
      </w:tr>
      <w:tr>
        <w:tc>
          <w:tcPr>
            <w:tcW w:type="dxa" w:w="4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2</w:t>
            </w:r>
          </w:p>
        </w:tc>
        <w:tc>
          <w:tcPr>
            <w:tcW w:type="dxa" w:w="449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b/>
                <w:bCs/>
              </w:rPr>
              <w:t xml:space="preserve">Encryption tool</w:t>
            </w:r>
          </w:p>
        </w:tc>
        <w:tc>
          <w:tcPr>
            <w:tcW w:type="dxa" w:w="389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Internal encryption tool</w:t>
            </w:r>
          </w:p>
        </w:tc>
        <w:tc>
          <w:tcPr>
            <w:tcW w:type="dxa" w:w="90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Step 2</w:t>
            </w:r>
          </w:p>
        </w:tc>
      </w:tr>
      <w:tr>
        <w:tc>
          <w:tcPr>
            <w:tcW w:type="dxa" w:w="4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3</w:t>
            </w:r>
          </w:p>
        </w:tc>
        <w:tc>
          <w:tcPr>
            <w:tcW w:type="dxa" w:w="4498"/>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b/>
                <w:bCs/>
              </w:rPr>
              <w:t xml:space="preserve">MS Source LT-wise (Lead level) report</w:t>
            </w:r>
          </w:p>
        </w:tc>
        <w:tc>
          <w:tcPr>
            <w:tcW w:type="dxa" w:w="389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LD data</w:t>
            </w:r>
          </w:p>
        </w:tc>
        <w:tc>
          <w:tcPr>
            <w:tcW w:type="dxa" w:w="90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Step 3</w:t>
            </w:r>
          </w:p>
        </w:tc>
      </w:tr>
      <w:tr>
        <w:tc>
          <w:tcPr>
            <w:tcW w:type="dxa" w:w="4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4</w:t>
            </w:r>
          </w:p>
        </w:tc>
        <w:tc>
          <w:tcPr>
            <w:tcW w:type="dxa" w:w="449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b/>
                <w:bCs/>
              </w:rPr>
              <w:t xml:space="preserve">Booking data</w:t>
            </w:r>
          </w:p>
        </w:tc>
        <w:tc>
          <w:tcPr>
            <w:tcW w:type="dxa" w:w="389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Client, sent by email</w:t>
            </w:r>
          </w:p>
        </w:tc>
        <w:tc>
          <w:tcPr>
            <w:tcW w:type="dxa" w:w="90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Step 4</w:t>
            </w:r>
          </w:p>
        </w:tc>
      </w:tr>
      <w:tr>
        <w:tc>
          <w:tcPr>
            <w:tcW w:type="dxa" w:w="4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5</w:t>
            </w:r>
          </w:p>
        </w:tc>
        <w:tc>
          <w:tcPr>
            <w:tcW w:type="dxa" w:w="4498"/>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b/>
                <w:bCs/>
              </w:rPr>
              <w:t xml:space="preserve">Backend Google Sheet</w:t>
            </w:r>
          </w:p>
        </w:tc>
        <w:tc>
          <w:tcPr>
            <w:tcW w:type="dxa" w:w="389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Google Drive (sheet that the refresh workflow reads)</w:t>
            </w:r>
          </w:p>
        </w:tc>
        <w:tc>
          <w:tcPr>
            <w:tcW w:type="dxa" w:w="90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Step 6</w:t>
            </w:r>
          </w:p>
        </w:tc>
      </w:tr>
    </w:tbl>
    <w:p>
      <w:pPr>
        <w:spacing w:after="60"/>
      </w:pPr>
    </w:p>
    <w:p>
      <w:pPr>
        <w:pStyle w:val="Heading1"/>
      </w:pPr>
      <w:r>
        <w:t xml:space="preserve">3. Output: backend sheet layout</w:t>
      </w:r>
    </w:p>
    <w:p>
      <w:pPr>
        <w:spacing w:after="120"/>
      </w:pPr>
      <w:r>
        <w:t xml:space="preserve">The data pipeline (</w:t>
      </w:r>
      <w:r>
        <w:rPr>
          <w:rFonts w:ascii="Consolas" w:cs="Consolas" w:eastAsia="Consolas" w:hAnsi="Consolas"/>
          <w:sz w:val="19"/>
          <w:szCs w:val="19"/>
        </w:rPr>
        <w:t xml:space="preserve">.github/scripts/process_leads.py</w:t>
      </w:r>
      <w:r>
        <w:t xml:space="preserve">) reads columns </w:t>
      </w:r>
      <w:r>
        <w:rPr>
          <w:b/>
          <w:bCs/>
        </w:rPr>
        <w:t xml:space="preserve">by position</w:t>
      </w:r>
      <w:r>
        <w:t xml:space="preserve">. The backend sheet must therefore keep </w:t>
      </w:r>
      <w:r>
        <w:rPr>
          <w:b/>
          <w:bCs/>
        </w:rPr>
        <w:t xml:space="preserve">exactly these 15 columns, in this order, with this header row</w:t>
      </w:r>
      <w:r>
        <w:t xml:space="preserve">. Do not insert, delete or reorder columns.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99"/>
        <w:gridCol w:w="1249"/>
        <w:gridCol w:w="1166"/>
        <w:gridCol w:w="4581"/>
        <w:gridCol w:w="2251"/>
      </w:tblGrid>
      <w:tr>
        <w:trPr>
          <w:tblHeader/>
        </w:trPr>
        <w:tc>
          <w:tcPr>
            <w:tcW w:type="dxa" w:w="499"/>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Col</w:t>
            </w:r>
          </w:p>
        </w:tc>
        <w:tc>
          <w:tcPr>
            <w:tcW w:type="dxa" w:w="1249"/>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Header</w:t>
            </w:r>
          </w:p>
        </w:tc>
        <w:tc>
          <w:tcPr>
            <w:tcW w:type="dxa" w:w="1166"/>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Filled in step</w:t>
            </w:r>
          </w:p>
        </w:tc>
        <w:tc>
          <w:tcPr>
            <w:tcW w:type="dxa" w:w="4581"/>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Format / allowed values</w:t>
            </w:r>
          </w:p>
        </w:tc>
        <w:tc>
          <w:tcPr>
            <w:tcW w:type="dxa" w:w="2251"/>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Example</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A</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Lead Date</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Date, shown as </w:t>
            </w:r>
            <w:r>
              <w:rPr>
                <w:rFonts w:ascii="Consolas" w:cs="Consolas" w:eastAsia="Consolas" w:hAnsi="Consolas"/>
                <w:sz w:val="19"/>
                <w:szCs w:val="19"/>
              </w:rPr>
              <w:t xml:space="preserve">dddd, mmmm dd, yyyy</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Saturday, March 07, 2026</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B</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Lead Number</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1</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Text</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LEAD042461954</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C</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Mobile Phone</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Raw mobile number. </w:t>
            </w:r>
            <w:r>
              <w:rPr>
                <w:b/>
                <w:bCs/>
              </w:rPr>
              <w:t xml:space="preserve">Not</w:t>
            </w:r>
            <w:r>
              <w:t xml:space="preserve"> published to the dashboard</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D</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EMN</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2</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Encrypted mobile number</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E</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Model</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Full model name</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Royal Enfield Classic 350</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F</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City</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Text</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Bangalore</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G</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State</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Text</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Karnataka</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H</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LT</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LT code</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1105</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I</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Source</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Organic</w:t>
            </w:r>
            <w:r>
              <w:t xml:space="preserve">, </w:t>
            </w:r>
            <w:r>
              <w:rPr>
                <w:rFonts w:ascii="Consolas" w:cs="Consolas" w:eastAsia="Consolas" w:hAnsi="Consolas"/>
                <w:sz w:val="19"/>
                <w:szCs w:val="19"/>
              </w:rPr>
              <w:t xml:space="preserve">MS FB</w:t>
            </w:r>
            <w:r>
              <w:t xml:space="preserve">, </w:t>
            </w:r>
            <w:r>
              <w:rPr>
                <w:rFonts w:ascii="Consolas" w:cs="Consolas" w:eastAsia="Consolas" w:hAnsi="Consolas"/>
                <w:sz w:val="19"/>
                <w:szCs w:val="19"/>
              </w:rPr>
              <w:t xml:space="preserve">Adwords</w:t>
            </w:r>
            <w:r>
              <w:t xml:space="preserve">, </w:t>
            </w:r>
            <w:r>
              <w:rPr>
                <w:rFonts w:ascii="Consolas" w:cs="Consolas" w:eastAsia="Consolas" w:hAnsi="Consolas"/>
                <w:sz w:val="19"/>
                <w:szCs w:val="19"/>
              </w:rPr>
              <w:t xml:space="preserve">Whatsapp_Mkt</w:t>
            </w:r>
            <w:r>
              <w:t xml:space="preserve">, </w:t>
            </w:r>
            <w:r>
              <w:rPr>
                <w:rFonts w:ascii="Consolas" w:cs="Consolas" w:eastAsia="Consolas" w:hAnsi="Consolas"/>
                <w:sz w:val="19"/>
                <w:szCs w:val="19"/>
              </w:rPr>
              <w:t xml:space="preserve">Non MS</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MS FB</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J</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UTM</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3</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b/>
                <w:bCs/>
              </w:rPr>
              <w:t xml:space="preserve">Plain text</w:t>
            </w:r>
            <w:r>
              <w:t xml:space="preserve"> (see section 6) or </w:t>
            </w:r>
            <w:r>
              <w:rPr>
                <w:rFonts w:ascii="Consolas" w:cs="Consolas" w:eastAsia="Consolas" w:hAnsi="Consolas"/>
                <w:sz w:val="19"/>
                <w:szCs w:val="19"/>
              </w:rPr>
              <w:t xml:space="preserve">0</w:t>
            </w:r>
            <w:r>
              <w:t xml:space="preserve"> / blank</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6847199870545</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K</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Duplicate Check</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Unique</w:t>
            </w:r>
            <w:r>
              <w:t xml:space="preserve"> or </w:t>
            </w:r>
            <w:r>
              <w:rPr>
                <w:rFonts w:ascii="Consolas" w:cs="Consolas" w:eastAsia="Consolas" w:hAnsi="Consolas"/>
                <w:sz w:val="19"/>
                <w:szCs w:val="19"/>
              </w:rPr>
              <w:t xml:space="preserve">Duplicate</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Unique</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Lead Month</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5</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Mmm'YYYY</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rPr>
                <w:rFonts w:ascii="Consolas" w:cs="Consolas" w:eastAsia="Consolas" w:hAnsi="Consolas"/>
                <w:sz w:val="19"/>
                <w:szCs w:val="19"/>
              </w:rPr>
              <w:t xml:space="preserve">Mar'2026</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M</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Booking Status</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4</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Booked</w:t>
            </w:r>
            <w:r>
              <w:t xml:space="preserve"> or </w:t>
            </w:r>
            <w:r>
              <w:rPr>
                <w:rFonts w:ascii="Consolas" w:cs="Consolas" w:eastAsia="Consolas" w:hAnsi="Consolas"/>
                <w:sz w:val="19"/>
                <w:szCs w:val="19"/>
              </w:rPr>
              <w:t xml:space="preserve">Not Booked</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Booked</w:t>
            </w:r>
          </w:p>
        </w:tc>
      </w:tr>
      <w:tr>
        <w:tc>
          <w:tcPr>
            <w:tcW w:type="dxa" w:w="49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N</w:t>
            </w:r>
          </w:p>
        </w:tc>
        <w:tc>
          <w:tcPr>
            <w:tcW w:type="dxa" w:w="1249"/>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Booking Date</w:t>
            </w:r>
          </w:p>
        </w:tc>
        <w:tc>
          <w:tcPr>
            <w:tcW w:type="dxa" w:w="1166"/>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4</w:t>
            </w:r>
          </w:p>
        </w:tc>
        <w:tc>
          <w:tcPr>
            <w:tcW w:type="dxa" w:w="458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Date (blank if not booked)</w:t>
            </w:r>
          </w:p>
        </w:tc>
        <w:tc>
          <w:tcPr>
            <w:tcW w:type="dxa" w:w="2251"/>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w:t>
            </w:r>
          </w:p>
        </w:tc>
      </w:tr>
      <w:tr>
        <w:tc>
          <w:tcPr>
            <w:tcW w:type="dxa" w:w="49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O</w:t>
            </w:r>
          </w:p>
        </w:tc>
        <w:tc>
          <w:tcPr>
            <w:tcW w:type="dxa" w:w="1249"/>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Booking Month</w:t>
            </w:r>
          </w:p>
        </w:tc>
        <w:tc>
          <w:tcPr>
            <w:tcW w:type="dxa" w:w="116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5</w:t>
            </w:r>
          </w:p>
        </w:tc>
        <w:tc>
          <w:tcPr>
            <w:tcW w:type="dxa" w:w="458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Mmm'YYYY</w:t>
            </w:r>
            <w:r>
              <w:t xml:space="preserve">, or </w:t>
            </w:r>
            <w:r>
              <w:rPr>
                <w:rFonts w:ascii="Consolas" w:cs="Consolas" w:eastAsia="Consolas" w:hAnsi="Consolas"/>
                <w:sz w:val="19"/>
                <w:szCs w:val="19"/>
              </w:rPr>
              <w:t xml:space="preserve">-</w:t>
            </w:r>
            <w:r>
              <w:t xml:space="preserve"> if not booked</w:t>
            </w:r>
          </w:p>
        </w:tc>
        <w:tc>
          <w:tcPr>
            <w:tcW w:type="dxa" w:w="2251"/>
            <w:tcBorders>
              <w:top w:val="single" w:color="BFC7C2" w:sz="4"/>
              <w:left w:val="single" w:color="BFC7C2" w:sz="4"/>
              <w:bottom w:val="single" w:color="BFC7C2" w:sz="4"/>
              <w:right w:val="single" w:color="BFC7C2" w:sz="4"/>
            </w:tcBorders>
            <w:tcMar>
              <w:top w:type="dxa" w:w="60"/>
              <w:left w:type="dxa" w:w="100"/>
              <w:bottom w:type="dxa" w:w="60"/>
              <w:right w:type="dxa" w:w="100"/>
            </w:tcMar>
          </w:tcPr>
          <w:p>
            <w:r>
              <w:rPr>
                <w:rFonts w:ascii="Consolas" w:cs="Consolas" w:eastAsia="Consolas" w:hAnsi="Consolas"/>
                <w:sz w:val="19"/>
                <w:szCs w:val="19"/>
              </w:rPr>
              <w:t xml:space="preserve">Apr'2026</w:t>
            </w:r>
          </w:p>
        </w:tc>
      </w:tr>
    </w:tbl>
    <w:p>
      <w:pPr>
        <w:spacing w:after="60"/>
      </w:pPr>
    </w:p>
    <w:p>
      <w:pPr>
        <w:pBdr>
          <w:left w:val="single" w:color="D97706" w:sz="18" w:space="8"/>
        </w:pBdr>
        <w:shd w:fill="FFF7E6" w:color="auto" w:val="clear"/>
        <w:spacing w:after="120" w:before="120"/>
      </w:pPr>
      <w:r>
        <w:t xml:space="preserve">The pipeline drops columns C, D and N before publishing. Mobile numbers never reach the dashboard. Rows with no valid Lead Month are skipped.</w:t>
      </w:r>
    </w:p>
    <w:p>
      <w:pPr>
        <w:pStyle w:val="Heading1"/>
      </w:pPr>
      <w:r>
        <w:t xml:space="preserve">4. Procedure</w:t>
      </w:r>
    </w:p>
    <w:p>
      <w:pPr>
        <w:pStyle w:val="Heading2"/>
      </w:pPr>
      <w:r>
        <w:t xml:space="preserve">Step 1: Download the Lead Duplicity Report</w:t>
      </w:r>
    </w:p>
    <w:p>
      <w:pPr>
        <w:pStyle w:val="ListParagraph"/>
        <w:numPr>
          <w:ilvl w:val="0"/>
          <w:numId w:val="3"/>
        </w:numPr>
        <w:spacing w:after="60"/>
      </w:pPr>
      <w:r>
        <w:t xml:space="preserve">Open the </w:t>
      </w:r>
      <w:r>
        <w:rPr>
          <w:b/>
          <w:bCs/>
        </w:rPr>
        <w:t xml:space="preserve">Lead Duplicity Report (RE)</w:t>
      </w:r>
      <w:r>
        <w:t xml:space="preserve">.</w:t>
      </w:r>
    </w:p>
    <w:p>
      <w:pPr>
        <w:pStyle w:val="ListParagraph"/>
        <w:numPr>
          <w:ilvl w:val="0"/>
          <w:numId w:val="3"/>
        </w:numPr>
        <w:spacing w:after="60"/>
      </w:pPr>
      <w:r>
        <w:t xml:space="preserve">Set the date range for the period you are processing.</w:t>
      </w:r>
    </w:p>
    <w:p>
      <w:pPr>
        <w:pStyle w:val="ListParagraph"/>
        <w:numPr>
          <w:ilvl w:val="0"/>
          <w:numId w:val="3"/>
        </w:numPr>
        <w:spacing w:after="60"/>
      </w:pPr>
      <w:r>
        <w:t xml:space="preserve">Download the lead data </w:t>
      </w:r>
      <w:r>
        <w:rPr>
          <w:b/>
          <w:bCs/>
        </w:rPr>
        <w:t xml:space="preserve">with the Unique and Duplicate status</w:t>
      </w:r>
      <w:r>
        <w:t xml:space="preserve"> included.</w:t>
      </w:r>
    </w:p>
    <w:p>
      <w:pPr>
        <w:pStyle w:val="ListParagraph"/>
        <w:numPr>
          <w:ilvl w:val="0"/>
          <w:numId w:val="3"/>
        </w:numPr>
        <w:spacing w:after="60"/>
      </w:pPr>
      <w:r>
        <w:t xml:space="preserve">Save the raw file without changes as </w:t>
      </w:r>
      <w:r>
        <w:rPr>
          <w:rFonts w:ascii="Consolas" w:cs="Consolas" w:eastAsia="Consolas" w:hAnsi="Consolas"/>
          <w:sz w:val="19"/>
          <w:szCs w:val="19"/>
        </w:rPr>
        <w:t xml:space="preserve">RE_Lead_Duplicity_&lt;Mon&gt;_&lt;YYYY&gt;_raw.xlsx</w:t>
      </w:r>
      <w:r>
        <w:t xml:space="preserve">.</w:t>
      </w:r>
    </w:p>
    <w:p>
      <w:pPr>
        <w:pStyle w:val="ListParagraph"/>
        <w:numPr>
          <w:ilvl w:val="0"/>
          <w:numId w:val="3"/>
        </w:numPr>
        <w:spacing w:after="60"/>
      </w:pPr>
      <w:r>
        <w:t xml:space="preserve">Check the following:</w:t>
      </w:r>
    </w:p>
    <w:p>
      <w:pPr>
        <w:pStyle w:val="ListParagraph"/>
        <w:numPr>
          <w:ilvl w:val="1"/>
          <w:numId w:val="2"/>
        </w:numPr>
        <w:spacing w:after="40"/>
      </w:pPr>
      <w:r>
        <w:t xml:space="preserve">Every row has a </w:t>
      </w:r>
      <w:r>
        <w:rPr>
          <w:b/>
          <w:bCs/>
        </w:rPr>
        <w:t xml:space="preserve">Lead Number</w:t>
      </w:r>
      <w:r>
        <w:t xml:space="preserve"> and a </w:t>
      </w:r>
      <w:r>
        <w:rPr>
          <w:b/>
          <w:bCs/>
        </w:rPr>
        <w:t xml:space="preserve">Lead Date</w:t>
      </w:r>
      <w:r>
        <w:t xml:space="preserve">.</w:t>
      </w:r>
    </w:p>
    <w:p>
      <w:pPr>
        <w:pStyle w:val="ListParagraph"/>
        <w:numPr>
          <w:ilvl w:val="1"/>
          <w:numId w:val="2"/>
        </w:numPr>
        <w:spacing w:after="40"/>
      </w:pPr>
      <w:r>
        <w:t xml:space="preserve">Duplicate Check contains only </w:t>
      </w:r>
      <w:r>
        <w:rPr>
          <w:rFonts w:ascii="Consolas" w:cs="Consolas" w:eastAsia="Consolas" w:hAnsi="Consolas"/>
          <w:sz w:val="19"/>
          <w:szCs w:val="19"/>
        </w:rPr>
        <w:t xml:space="preserve">Unique</w:t>
      </w:r>
      <w:r>
        <w:t xml:space="preserve"> or </w:t>
      </w:r>
      <w:r>
        <w:rPr>
          <w:rFonts w:ascii="Consolas" w:cs="Consolas" w:eastAsia="Consolas" w:hAnsi="Consolas"/>
          <w:sz w:val="19"/>
          <w:szCs w:val="19"/>
        </w:rPr>
        <w:t xml:space="preserve">Duplicate</w:t>
      </w:r>
      <w:r>
        <w:t xml:space="preserve">. Fix spelling and case if needed.</w:t>
      </w:r>
    </w:p>
    <w:p>
      <w:pPr>
        <w:pStyle w:val="ListParagraph"/>
        <w:numPr>
          <w:ilvl w:val="1"/>
          <w:numId w:val="2"/>
        </w:numPr>
        <w:spacing w:after="40"/>
      </w:pPr>
      <w:r>
        <w:t xml:space="preserve">The row count matches the count shown in the report.</w:t>
      </w:r>
    </w:p>
    <w:p>
      <w:pPr>
        <w:pStyle w:val="Heading2"/>
      </w:pPr>
      <w:r>
        <w:t xml:space="preserve">Step 2: Encrypt the mobile numbers</w:t>
      </w:r>
    </w:p>
    <w:p>
      <w:pPr>
        <w:pStyle w:val="ListParagraph"/>
        <w:numPr>
          <w:ilvl w:val="0"/>
          <w:numId w:val="4"/>
        </w:numPr>
        <w:spacing w:after="60"/>
      </w:pPr>
      <w:r>
        <w:t xml:space="preserve">Copy the </w:t>
      </w:r>
      <w:r>
        <w:rPr>
          <w:b/>
          <w:bCs/>
        </w:rPr>
        <w:t xml:space="preserve">Mobile Phone</w:t>
      </w:r>
      <w:r>
        <w:t xml:space="preserve"> column from the Step 1 file.</w:t>
      </w:r>
    </w:p>
    <w:p>
      <w:pPr>
        <w:pStyle w:val="ListParagraph"/>
        <w:numPr>
          <w:ilvl w:val="0"/>
          <w:numId w:val="4"/>
        </w:numPr>
        <w:spacing w:after="60"/>
      </w:pPr>
      <w:r>
        <w:t xml:space="preserve">Run the numbers through the </w:t>
      </w:r>
      <w:r>
        <w:rPr>
          <w:b/>
          <w:bCs/>
        </w:rPr>
        <w:t xml:space="preserve">encryption tool</w:t>
      </w:r>
      <w:r>
        <w:t xml:space="preserve">.</w:t>
      </w:r>
    </w:p>
    <w:p>
      <w:pPr>
        <w:pStyle w:val="ListParagraph"/>
        <w:numPr>
          <w:ilvl w:val="0"/>
          <w:numId w:val="4"/>
        </w:numPr>
        <w:spacing w:after="60"/>
      </w:pPr>
      <w:r>
        <w:t xml:space="preserve">Paste the encrypted values into the </w:t>
      </w:r>
      <w:r>
        <w:rPr>
          <w:b/>
          <w:bCs/>
        </w:rPr>
        <w:t xml:space="preserve">EMN</w:t>
      </w:r>
      <w:r>
        <w:t xml:space="preserve"> column. Keep the row order unchanged so each EMN stays next to its own lead.</w:t>
      </w:r>
    </w:p>
    <w:p>
      <w:pPr>
        <w:pStyle w:val="ListParagraph"/>
        <w:numPr>
          <w:ilvl w:val="0"/>
          <w:numId w:val="4"/>
        </w:numPr>
        <w:spacing w:after="60"/>
      </w:pPr>
      <w:r>
        <w:t xml:space="preserve">Spot-check 5–10 rows to confirm that each EMN belongs to the correct mobile number and Lead Number.</w:t>
      </w:r>
    </w:p>
    <w:p>
      <w:pPr>
        <w:pStyle w:val="ListParagraph"/>
        <w:numPr>
          <w:ilvl w:val="0"/>
          <w:numId w:val="4"/>
        </w:numPr>
        <w:spacing w:after="60"/>
      </w:pPr>
      <w:r>
        <w:t xml:space="preserve">Do not share or email the raw-mobile file outside the team. Share only the encrypted version.</w:t>
      </w:r>
    </w:p>
    <w:p>
      <w:pPr>
        <w:pStyle w:val="Heading2"/>
      </w:pPr>
      <w:r>
        <w:t xml:space="preserve">Step 3: Map LT, Source, State, City, UTM and Model</w:t>
      </w:r>
    </w:p>
    <w:p>
      <w:pPr>
        <w:pStyle w:val="ListParagraph"/>
        <w:numPr>
          <w:ilvl w:val="0"/>
          <w:numId w:val="5"/>
        </w:numPr>
        <w:spacing w:after="60"/>
      </w:pPr>
      <w:r>
        <w:t xml:space="preserve">Open the </w:t>
      </w:r>
      <w:r>
        <w:rPr>
          <w:b/>
          <w:bCs/>
        </w:rPr>
        <w:t xml:space="preserve">MS Source LT-wise (Lead level) report</w:t>
      </w:r>
      <w:r>
        <w:t xml:space="preserve"> from the LD data.</w:t>
      </w:r>
    </w:p>
    <w:p>
      <w:pPr>
        <w:pStyle w:val="ListParagraph"/>
        <w:numPr>
          <w:ilvl w:val="0"/>
          <w:numId w:val="5"/>
        </w:numPr>
        <w:spacing w:after="60"/>
      </w:pPr>
      <w:r>
        <w:t xml:space="preserve">Use </w:t>
      </w:r>
      <w:r>
        <w:rPr>
          <w:b/>
          <w:bCs/>
        </w:rPr>
        <w:t xml:space="preserve">Lead Number</w:t>
      </w:r>
      <w:r>
        <w:t xml:space="preserve"> as the lookup key. Map these fields into the lead file:</w:t>
      </w:r>
    </w:p>
    <w:p>
      <w:pPr>
        <w:pStyle w:val="ListParagraph"/>
        <w:numPr>
          <w:ilvl w:val="1"/>
          <w:numId w:val="2"/>
        </w:numPr>
        <w:spacing w:after="40"/>
      </w:pPr>
      <w:r>
        <w:rPr>
          <w:b/>
          <w:bCs/>
        </w:rPr>
        <w:t xml:space="preserve">LT</w:t>
      </w:r>
    </w:p>
    <w:p>
      <w:pPr>
        <w:pStyle w:val="ListParagraph"/>
        <w:numPr>
          <w:ilvl w:val="1"/>
          <w:numId w:val="2"/>
        </w:numPr>
        <w:spacing w:after="40"/>
      </w:pPr>
      <w:r>
        <w:rPr>
          <w:b/>
          <w:bCs/>
        </w:rPr>
        <w:t xml:space="preserve">Source</w:t>
      </w:r>
    </w:p>
    <w:p>
      <w:pPr>
        <w:pStyle w:val="ListParagraph"/>
        <w:numPr>
          <w:ilvl w:val="1"/>
          <w:numId w:val="2"/>
        </w:numPr>
        <w:spacing w:after="40"/>
      </w:pPr>
      <w:r>
        <w:rPr>
          <w:b/>
          <w:bCs/>
        </w:rPr>
        <w:t xml:space="preserve">State</w:t>
      </w:r>
    </w:p>
    <w:p>
      <w:pPr>
        <w:pStyle w:val="ListParagraph"/>
        <w:numPr>
          <w:ilvl w:val="1"/>
          <w:numId w:val="2"/>
        </w:numPr>
        <w:spacing w:after="40"/>
      </w:pPr>
      <w:r>
        <w:rPr>
          <w:b/>
          <w:bCs/>
        </w:rPr>
        <w:t xml:space="preserve">City</w:t>
      </w:r>
    </w:p>
    <w:p>
      <w:pPr>
        <w:pStyle w:val="ListParagraph"/>
        <w:numPr>
          <w:ilvl w:val="1"/>
          <w:numId w:val="2"/>
        </w:numPr>
        <w:spacing w:after="40"/>
      </w:pPr>
      <w:r>
        <w:rPr>
          <w:b/>
          <w:bCs/>
        </w:rPr>
        <w:t xml:space="preserve">UTM</w:t>
      </w:r>
    </w:p>
    <w:p>
      <w:pPr>
        <w:pStyle w:val="ListParagraph"/>
        <w:numPr>
          <w:ilvl w:val="1"/>
          <w:numId w:val="2"/>
        </w:numPr>
        <w:spacing w:after="40"/>
      </w:pPr>
      <w:r>
        <w:rPr>
          <w:b/>
          <w:bCs/>
        </w:rPr>
        <w:t xml:space="preserve">Model</w:t>
      </w:r>
    </w:p>
    <w:p>
      <w:pPr>
        <w:spacing w:after="120"/>
        <w:ind w:left="720"/>
      </w:pPr>
      <w:r>
        <w:t xml:space="preserve">Example (Google Sheets / Excel), where the LD report is on a sheet called </w:t>
      </w:r>
      <w:r>
        <w:rPr>
          <w:rFonts w:ascii="Consolas" w:cs="Consolas" w:eastAsia="Consolas" w:hAnsi="Consolas"/>
          <w:sz w:val="19"/>
          <w:szCs w:val="19"/>
        </w:rPr>
        <w:t xml:space="preserve">LD</w:t>
      </w:r>
      <w:r>
        <w:t xml:space="preserve">:</w:t>
      </w:r>
    </w:p>
    <w:p>
      <w:pPr>
        <w:shd w:fill="F3F4F6" w:color="auto" w:val="clear"/>
        <w:spacing w:after="120" w:before="60"/>
        <w:ind w:left="720"/>
      </w:pPr>
      <w:r>
        <w:rPr>
          <w:rFonts w:ascii="Consolas" w:cs="Consolas" w:eastAsia="Consolas" w:hAnsi="Consolas"/>
          <w:sz w:val="18"/>
          <w:szCs w:val="18"/>
        </w:rPr>
        <w:t xml:space="preserve">=IFERROR(VLOOKUP($B2, LD!$A:$Z, &lt;col_index&gt;, FALSE), "")</w:t>
      </w:r>
    </w:p>
    <w:p>
      <w:pPr>
        <w:spacing w:after="120"/>
        <w:ind w:left="720"/>
      </w:pPr>
      <w:r>
        <w:t xml:space="preserve">You can use </w:t>
      </w:r>
      <w:r>
        <w:rPr>
          <w:rFonts w:ascii="Consolas" w:cs="Consolas" w:eastAsia="Consolas" w:hAnsi="Consolas"/>
          <w:sz w:val="19"/>
          <w:szCs w:val="19"/>
        </w:rPr>
        <w:t xml:space="preserve">XLOOKUP</w:t>
      </w:r>
      <w:r>
        <w:t xml:space="preserve"> or </w:t>
      </w:r>
      <w:r>
        <w:rPr>
          <w:rFonts w:ascii="Consolas" w:cs="Consolas" w:eastAsia="Consolas" w:hAnsi="Consolas"/>
          <w:sz w:val="19"/>
          <w:szCs w:val="19"/>
        </w:rPr>
        <w:t xml:space="preserve">INDEX/MATCH</w:t>
      </w:r>
      <w:r>
        <w:t xml:space="preserve"> instead.</w:t>
      </w:r>
    </w:p>
    <w:p>
      <w:pPr>
        <w:pStyle w:val="ListParagraph"/>
        <w:numPr>
          <w:ilvl w:val="0"/>
          <w:numId w:val="5"/>
        </w:numPr>
        <w:spacing w:after="60"/>
      </w:pPr>
      <w:r>
        <w:t xml:space="preserve">After mapping, paste the results back </w:t>
      </w:r>
      <w:r>
        <w:rPr>
          <w:b/>
          <w:bCs/>
        </w:rPr>
        <w:t xml:space="preserve">as values</w:t>
      </w:r>
      <w:r>
        <w:t xml:space="preserve"> to remove the formulas.</w:t>
      </w:r>
    </w:p>
    <w:p>
      <w:pPr>
        <w:pStyle w:val="ListParagraph"/>
        <w:numPr>
          <w:ilvl w:val="0"/>
          <w:numId w:val="5"/>
        </w:numPr>
        <w:spacing w:after="60"/>
      </w:pPr>
      <w:r>
        <w:t xml:space="preserve">Check the following:</w:t>
      </w:r>
    </w:p>
    <w:p>
      <w:pPr>
        <w:pStyle w:val="ListParagraph"/>
        <w:numPr>
          <w:ilvl w:val="1"/>
          <w:numId w:val="2"/>
        </w:numPr>
        <w:spacing w:after="40"/>
      </w:pPr>
      <w:r>
        <w:t xml:space="preserve">Count the leads that did not match (blank LT or Source). Note the count, and send it to the LD data owner if it is large.</w:t>
      </w:r>
    </w:p>
    <w:p>
      <w:pPr>
        <w:pStyle w:val="ListParagraph"/>
        <w:numPr>
          <w:ilvl w:val="1"/>
          <w:numId w:val="2"/>
        </w:numPr>
        <w:spacing w:after="40"/>
      </w:pPr>
      <w:r>
        <w:t xml:space="preserve">Source values must come from the allowed list in section 3. Standardise any variants.</w:t>
      </w:r>
    </w:p>
    <w:p>
      <w:pPr>
        <w:pStyle w:val="ListParagraph"/>
        <w:numPr>
          <w:ilvl w:val="1"/>
          <w:numId w:val="2"/>
        </w:numPr>
        <w:spacing w:after="40"/>
      </w:pPr>
      <w:r>
        <w:t xml:space="preserve">The UTM column must be formatted as </w:t>
      </w:r>
      <w:r>
        <w:rPr>
          <w:b/>
          <w:bCs/>
        </w:rPr>
        <w:t xml:space="preserve">Plain text</w:t>
      </w:r>
      <w:r>
        <w:t xml:space="preserve"> (see section 6).</w:t>
      </w:r>
    </w:p>
    <w:p>
      <w:pPr>
        <w:pStyle w:val="Heading2"/>
      </w:pPr>
      <w:r>
        <w:t xml:space="preserve">Step 4: Map bookings using the Lead Number</w:t>
      </w:r>
    </w:p>
    <w:p>
      <w:pPr>
        <w:pStyle w:val="ListParagraph"/>
        <w:numPr>
          <w:ilvl w:val="0"/>
          <w:numId w:val="6"/>
        </w:numPr>
        <w:spacing w:after="60"/>
      </w:pPr>
      <w:r>
        <w:t xml:space="preserve">Download the </w:t>
      </w:r>
      <w:r>
        <w:rPr>
          <w:b/>
          <w:bCs/>
        </w:rPr>
        <w:t xml:space="preserve">booking data</w:t>
      </w:r>
      <w:r>
        <w:t xml:space="preserve"> that the client sent by email. Save it as </w:t>
      </w:r>
      <w:r>
        <w:rPr>
          <w:rFonts w:ascii="Consolas" w:cs="Consolas" w:eastAsia="Consolas" w:hAnsi="Consolas"/>
          <w:sz w:val="19"/>
          <w:szCs w:val="19"/>
        </w:rPr>
        <w:t xml:space="preserve">RE_Bookings_&lt;Mon&gt;_&lt;YYYY&gt;.xlsx</w:t>
      </w:r>
      <w:r>
        <w:t xml:space="preserve">.</w:t>
      </w:r>
    </w:p>
    <w:p>
      <w:pPr>
        <w:pStyle w:val="ListParagraph"/>
        <w:numPr>
          <w:ilvl w:val="0"/>
          <w:numId w:val="6"/>
        </w:numPr>
        <w:spacing w:after="60"/>
      </w:pPr>
      <w:r>
        <w:t xml:space="preserve">Look up each lead's </w:t>
      </w:r>
      <w:r>
        <w:rPr>
          <w:b/>
          <w:bCs/>
        </w:rPr>
        <w:t xml:space="preserve">Lead Number</w:t>
      </w:r>
      <w:r>
        <w:t xml:space="preserve"> in the booking data:</w:t>
      </w:r>
    </w:p>
    <w:p>
      <w:pPr>
        <w:pStyle w:val="ListParagraph"/>
        <w:numPr>
          <w:ilvl w:val="1"/>
          <w:numId w:val="2"/>
        </w:numPr>
        <w:spacing w:after="40"/>
      </w:pPr>
      <w:r>
        <w:rPr>
          <w:b/>
          <w:bCs/>
        </w:rPr>
        <w:t xml:space="preserve">Booking Status</w:t>
      </w:r>
      <w:r>
        <w:t xml:space="preserve"> = </w:t>
      </w:r>
      <w:r>
        <w:rPr>
          <w:rFonts w:ascii="Consolas" w:cs="Consolas" w:eastAsia="Consolas" w:hAnsi="Consolas"/>
          <w:sz w:val="19"/>
          <w:szCs w:val="19"/>
        </w:rPr>
        <w:t xml:space="preserve">Booked</w:t>
      </w:r>
      <w:r>
        <w:t xml:space="preserve"> if the Lead Number is in the booking data. Otherwise </w:t>
      </w:r>
      <w:r>
        <w:rPr>
          <w:rFonts w:ascii="Consolas" w:cs="Consolas" w:eastAsia="Consolas" w:hAnsi="Consolas"/>
          <w:sz w:val="19"/>
          <w:szCs w:val="19"/>
        </w:rPr>
        <w:t xml:space="preserve">Not Booked</w:t>
      </w:r>
      <w:r>
        <w:t xml:space="preserve">.</w:t>
      </w:r>
    </w:p>
    <w:p>
      <w:pPr>
        <w:pStyle w:val="ListParagraph"/>
        <w:numPr>
          <w:ilvl w:val="1"/>
          <w:numId w:val="2"/>
        </w:numPr>
        <w:spacing w:after="40"/>
      </w:pPr>
      <w:r>
        <w:rPr>
          <w:b/>
          <w:bCs/>
        </w:rPr>
        <w:t xml:space="preserve">Booking Date</w:t>
      </w:r>
      <w:r>
        <w:t xml:space="preserve"> = the booking date from the client file. Leave it blank if the lead is not booked.</w:t>
      </w:r>
    </w:p>
    <w:p>
      <w:pPr>
        <w:shd w:fill="F3F4F6" w:color="auto" w:val="clear"/>
        <w:spacing w:after="0" w:before="60"/>
        <w:ind w:left="720"/>
      </w:pPr>
      <w:r>
        <w:rPr>
          <w:rFonts w:ascii="Consolas" w:cs="Consolas" w:eastAsia="Consolas" w:hAnsi="Consolas"/>
          <w:sz w:val="18"/>
          <w:szCs w:val="18"/>
        </w:rPr>
        <w:t xml:space="preserve">M2: =IF(COUNTIF(Bookings!$A:$A, $B2) &gt; 0, "Booked", "Not Booked")</w:t>
      </w:r>
    </w:p>
    <w:p>
      <w:pPr>
        <w:shd w:fill="F3F4F6" w:color="auto" w:val="clear"/>
        <w:spacing w:after="120" w:before="0"/>
        <w:ind w:left="720"/>
      </w:pPr>
      <w:r>
        <w:rPr>
          <w:rFonts w:ascii="Consolas" w:cs="Consolas" w:eastAsia="Consolas" w:hAnsi="Consolas"/>
          <w:sz w:val="18"/>
          <w:szCs w:val="18"/>
        </w:rPr>
        <w:t xml:space="preserve">N2: =IFERROR(VLOOKUP($B2, Bookings!$A:$Z, &lt;date_col&gt;, FALSE), "")</w:t>
      </w:r>
    </w:p>
    <w:p>
      <w:pPr>
        <w:pStyle w:val="ListParagraph"/>
        <w:numPr>
          <w:ilvl w:val="0"/>
          <w:numId w:val="6"/>
        </w:numPr>
        <w:spacing w:after="60"/>
      </w:pPr>
      <w:r>
        <w:t xml:space="preserve">Map the booking to </w:t>
      </w:r>
      <w:r>
        <w:rPr>
          <w:b/>
          <w:bCs/>
        </w:rPr>
        <w:t xml:space="preserve">every row</w:t>
      </w:r>
      <w:r>
        <w:t xml:space="preserve"> with that Lead Number, including Duplicate rows. The dashboard counts each booking once against the lead's Unique row.</w:t>
      </w:r>
    </w:p>
    <w:p>
      <w:pPr>
        <w:pStyle w:val="ListParagraph"/>
        <w:numPr>
          <w:ilvl w:val="0"/>
          <w:numId w:val="6"/>
        </w:numPr>
        <w:spacing w:after="60"/>
      </w:pPr>
      <w:r>
        <w:t xml:space="preserve">Check the following:</w:t>
      </w:r>
    </w:p>
    <w:p>
      <w:pPr>
        <w:pStyle w:val="ListParagraph"/>
        <w:numPr>
          <w:ilvl w:val="1"/>
          <w:numId w:val="2"/>
        </w:numPr>
        <w:spacing w:after="40"/>
      </w:pPr>
      <w:r>
        <w:t xml:space="preserve">Total </w:t>
      </w:r>
      <w:r>
        <w:rPr>
          <w:rFonts w:ascii="Consolas" w:cs="Consolas" w:eastAsia="Consolas" w:hAnsi="Consolas"/>
          <w:sz w:val="19"/>
          <w:szCs w:val="19"/>
        </w:rPr>
        <w:t xml:space="preserve">Booked</w:t>
      </w:r>
      <w:r>
        <w:t xml:space="preserve"> rows should be close to the booking count in the client email. If the numbers do not match, list the booking Lead Numbers that are not in the lead data and report them.</w:t>
      </w:r>
    </w:p>
    <w:p>
      <w:pPr>
        <w:pStyle w:val="ListParagraph"/>
        <w:numPr>
          <w:ilvl w:val="1"/>
          <w:numId w:val="2"/>
        </w:numPr>
        <w:spacing w:after="40"/>
      </w:pPr>
      <w:r>
        <w:t xml:space="preserve">No Booking Date should be earlier than its Lead Date. Check any rows where it is.</w:t>
      </w:r>
    </w:p>
    <w:p>
      <w:pPr>
        <w:pStyle w:val="Heading2"/>
      </w:pPr>
      <w:r>
        <w:t xml:space="preserve">Step 5: Create the Lead Month and Booking Month columns</w:t>
      </w:r>
    </w:p>
    <w:p>
      <w:pPr>
        <w:pStyle w:val="ListParagraph"/>
        <w:numPr>
          <w:ilvl w:val="0"/>
          <w:numId w:val="7"/>
        </w:numPr>
        <w:spacing w:after="60"/>
      </w:pPr>
      <w:r>
        <w:rPr>
          <w:b/>
          <w:bCs/>
        </w:rPr>
        <w:t xml:space="preserve">Lead Month</w:t>
      </w:r>
      <w:r>
        <w:t xml:space="preserve"> (column L), from Lead Date:</w:t>
      </w:r>
    </w:p>
    <w:p>
      <w:pPr>
        <w:shd w:fill="F3F4F6" w:color="auto" w:val="clear"/>
        <w:spacing w:after="120" w:before="60"/>
        <w:ind w:left="720"/>
      </w:pPr>
      <w:r>
        <w:rPr>
          <w:rFonts w:ascii="Consolas" w:cs="Consolas" w:eastAsia="Consolas" w:hAnsi="Consolas"/>
          <w:sz w:val="18"/>
          <w:szCs w:val="18"/>
        </w:rPr>
        <w:t xml:space="preserve">=TEXT(A2,"mmm")&amp;"'"&amp;TEXT(A2,"yyyy")        → Mar'2026</w:t>
      </w:r>
    </w:p>
    <w:p>
      <w:pPr>
        <w:pStyle w:val="ListParagraph"/>
        <w:numPr>
          <w:ilvl w:val="0"/>
          <w:numId w:val="7"/>
        </w:numPr>
        <w:spacing w:after="60"/>
      </w:pPr>
      <w:r>
        <w:rPr>
          <w:b/>
          <w:bCs/>
        </w:rPr>
        <w:t xml:space="preserve">Booking Month</w:t>
      </w:r>
      <w:r>
        <w:t xml:space="preserve"> (column O), from Booking Date:</w:t>
      </w:r>
    </w:p>
    <w:p>
      <w:pPr>
        <w:shd w:fill="F3F4F6" w:color="auto" w:val="clear"/>
        <w:spacing w:after="120" w:before="60"/>
        <w:ind w:left="720"/>
      </w:pPr>
      <w:r>
        <w:rPr>
          <w:rFonts w:ascii="Consolas" w:cs="Consolas" w:eastAsia="Consolas" w:hAnsi="Consolas"/>
          <w:sz w:val="18"/>
          <w:szCs w:val="18"/>
        </w:rPr>
        <w:t xml:space="preserve">=IF(N2="", "-", TEXT(N2,"mmm")&amp;"'"&amp;TEXT(N2,"yyyy"))   → Apr'2026 or -</w:t>
      </w:r>
    </w:p>
    <w:p>
      <w:pPr>
        <w:pStyle w:val="ListParagraph"/>
        <w:numPr>
          <w:ilvl w:val="0"/>
          <w:numId w:val="7"/>
        </w:numPr>
        <w:spacing w:after="60"/>
      </w:pPr>
      <w:r>
        <w:t xml:space="preserve">Paste both columns </w:t>
      </w:r>
      <w:r>
        <w:rPr>
          <w:b/>
          <w:bCs/>
        </w:rPr>
        <w:t xml:space="preserve">as values</w:t>
      </w:r>
      <w:r>
        <w:t xml:space="preserve">.</w:t>
      </w:r>
    </w:p>
    <w:p>
      <w:pPr>
        <w:pStyle w:val="ListParagraph"/>
        <w:numPr>
          <w:ilvl w:val="0"/>
          <w:numId w:val="7"/>
        </w:numPr>
        <w:spacing w:after="60"/>
      </w:pPr>
      <w:r>
        <w:t xml:space="preserve">The format must be exactly </w:t>
      </w:r>
      <w:r>
        <w:rPr>
          <w:rFonts w:ascii="Consolas" w:cs="Consolas" w:eastAsia="Consolas" w:hAnsi="Consolas"/>
          <w:sz w:val="19"/>
          <w:szCs w:val="19"/>
        </w:rPr>
        <w:t xml:space="preserve">Mmm'YYYY</w:t>
      </w:r>
      <w:r>
        <w:t xml:space="preserve">: a three-letter month, a straight apostrophe </w:t>
      </w:r>
      <w:r>
        <w:rPr>
          <w:rFonts w:ascii="Consolas" w:cs="Consolas" w:eastAsia="Consolas" w:hAnsi="Consolas"/>
          <w:sz w:val="19"/>
          <w:szCs w:val="19"/>
        </w:rPr>
        <w:t xml:space="preserve">'</w:t>
      </w:r>
      <w:r>
        <w:t xml:space="preserve">, and a four-digit year. Rows with any other format are dropped by the pipeline.</w:t>
      </w:r>
    </w:p>
    <w:p>
      <w:pPr>
        <w:pStyle w:val="Heading2"/>
      </w:pPr>
      <w:r>
        <w:t xml:space="preserve">Step 6: Update the backend Google Sheet</w:t>
      </w:r>
    </w:p>
    <w:p>
      <w:pPr>
        <w:pStyle w:val="ListParagraph"/>
        <w:numPr>
          <w:ilvl w:val="0"/>
          <w:numId w:val="8"/>
        </w:numPr>
        <w:spacing w:after="60"/>
      </w:pPr>
      <w:r>
        <w:t xml:space="preserve">Open the </w:t>
      </w:r>
      <w:r>
        <w:rPr>
          <w:b/>
          <w:bCs/>
        </w:rPr>
        <w:t xml:space="preserve">backend Google Sheet</w:t>
      </w:r>
      <w:r>
        <w:t xml:space="preserve"> that feeds the dashboard. Do not rename the sheet or its tab.</w:t>
      </w:r>
    </w:p>
    <w:p>
      <w:pPr>
        <w:pStyle w:val="ListParagraph"/>
        <w:numPr>
          <w:ilvl w:val="0"/>
          <w:numId w:val="8"/>
        </w:numPr>
        <w:spacing w:after="60"/>
      </w:pPr>
      <w:r>
        <w:t xml:space="preserve">Check that the header row matches section 3 exactly.</w:t>
      </w:r>
    </w:p>
    <w:p>
      <w:pPr>
        <w:pStyle w:val="ListParagraph"/>
        <w:numPr>
          <w:ilvl w:val="0"/>
          <w:numId w:val="8"/>
        </w:numPr>
        <w:spacing w:after="60"/>
      </w:pPr>
      <w:r>
        <w:t xml:space="preserve">Paste the new period's rows </w:t>
      </w:r>
      <w:r>
        <w:rPr>
          <w:b/>
          <w:bCs/>
        </w:rPr>
        <w:t xml:space="preserve">as values</w:t>
      </w:r>
      <w:r>
        <w:t xml:space="preserve">:</w:t>
      </w:r>
    </w:p>
    <w:p>
      <w:pPr>
        <w:pStyle w:val="ListParagraph"/>
        <w:numPr>
          <w:ilvl w:val="1"/>
          <w:numId w:val="2"/>
        </w:numPr>
        <w:spacing w:after="40"/>
      </w:pPr>
      <w:r>
        <w:rPr>
          <w:b/>
          <w:bCs/>
        </w:rPr>
        <w:t xml:space="preserve">Refresh of an existing month:</w:t>
      </w:r>
      <w:r>
        <w:t xml:space="preserve"> delete that month's old rows first, then paste the new rows. This prevents double counting.</w:t>
      </w:r>
    </w:p>
    <w:p>
      <w:pPr>
        <w:pStyle w:val="ListParagraph"/>
        <w:numPr>
          <w:ilvl w:val="1"/>
          <w:numId w:val="2"/>
        </w:numPr>
        <w:spacing w:after="40"/>
      </w:pPr>
      <w:r>
        <w:rPr>
          <w:b/>
          <w:bCs/>
        </w:rPr>
        <w:t xml:space="preserve">New month:</w:t>
      </w:r>
      <w:r>
        <w:t xml:space="preserve"> add the rows below the existing data.</w:t>
      </w:r>
    </w:p>
    <w:p>
      <w:pPr>
        <w:pStyle w:val="ListParagraph"/>
        <w:numPr>
          <w:ilvl w:val="0"/>
          <w:numId w:val="8"/>
        </w:numPr>
        <w:spacing w:after="60"/>
      </w:pPr>
      <w:r>
        <w:t xml:space="preserve">Delete blank rows and stray totals or notes at the bottom of the sheet.</w:t>
      </w:r>
    </w:p>
    <w:p>
      <w:pPr>
        <w:pStyle w:val="ListParagraph"/>
        <w:numPr>
          <w:ilvl w:val="0"/>
          <w:numId w:val="8"/>
        </w:numPr>
        <w:spacing w:after="60"/>
      </w:pPr>
      <w:r>
        <w:t xml:space="preserve">Wait for the nightly refresh at </w:t>
      </w:r>
      <w:r>
        <w:rPr>
          <w:b/>
          <w:bCs/>
        </w:rPr>
        <w:t xml:space="preserve">02:00 UTC (07:30 IST)</w:t>
      </w:r>
      <w:r>
        <w:t xml:space="preserve">. To update the dashboard sooner, go to the repository </w:t>
      </w:r>
      <w:r>
        <w:rPr>
          <w:b/>
          <w:bCs/>
        </w:rPr>
        <w:t xml:space="preserve">Actions</w:t>
      </w:r>
      <w:r>
        <w:t xml:space="preserve"> tab and run </w:t>
      </w:r>
      <w:r>
        <w:rPr>
          <w:b/>
          <w:bCs/>
        </w:rPr>
        <w:t xml:space="preserve">Refresh Lead Data</w:t>
      </w:r>
      <w:r>
        <w:t xml:space="preserve"> with *Run workflow*.</w:t>
      </w:r>
    </w:p>
    <w:p>
      <w:pPr>
        <w:pStyle w:val="ListParagraph"/>
        <w:numPr>
          <w:ilvl w:val="0"/>
          <w:numId w:val="8"/>
        </w:numPr>
        <w:spacing w:after="60"/>
      </w:pPr>
      <w:r>
        <w:t xml:space="preserve">After the refresh, open the dashboard and check that Total Leads, Duplicity % and Bookings for the period match your working file.</w:t>
      </w:r>
    </w:p>
    <w:p>
      <w:pPr>
        <w:pStyle w:val="Heading1"/>
      </w:pPr>
      <w:r>
        <w:t xml:space="preserve">5. Quality-control checklist (complete before Step 6)</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The row count matches the Lead Duplicity Report.</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No blank Lead Number, Lead Date or Duplicate Check.</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Duplicate Check contains only </w:t>
      </w:r>
      <w:r>
        <w:rPr>
          <w:rFonts w:ascii="Consolas" w:cs="Consolas" w:eastAsia="Consolas" w:hAnsi="Consolas"/>
          <w:sz w:val="19"/>
          <w:szCs w:val="19"/>
        </w:rPr>
        <w:t xml:space="preserve">Unique</w:t>
      </w:r>
      <w:r>
        <w:t xml:space="preserve"> or </w:t>
      </w:r>
      <w:r>
        <w:rPr>
          <w:rFonts w:ascii="Consolas" w:cs="Consolas" w:eastAsia="Consolas" w:hAnsi="Consolas"/>
          <w:sz w:val="19"/>
          <w:szCs w:val="19"/>
        </w:rPr>
        <w:t xml:space="preserve">Duplicate</w:t>
      </w:r>
      <w:r>
        <w:t xml:space="preserve">.</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Every row has an EMN, and spot checks matched the correct rows.</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The unmapped LT/Source count is noted, and it is acceptable or has been escalated.</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Source values are from the allowed list.</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UTM is plain text, with no </w:t>
      </w:r>
      <w:r>
        <w:rPr>
          <w:rFonts w:ascii="Consolas" w:cs="Consolas" w:eastAsia="Consolas" w:hAnsi="Consolas"/>
          <w:sz w:val="19"/>
          <w:szCs w:val="19"/>
        </w:rPr>
        <w:t xml:space="preserve">E+</w:t>
      </w:r>
      <w:r>
        <w:t xml:space="preserve"> scientific notation.</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The Booked count matches the client email within the agreed tolerance.</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Lead Month and Booking Month use the </w:t>
      </w:r>
      <w:r>
        <w:rPr>
          <w:rFonts w:ascii="Consolas" w:cs="Consolas" w:eastAsia="Consolas" w:hAnsi="Consolas"/>
          <w:sz w:val="19"/>
          <w:szCs w:val="19"/>
        </w:rPr>
        <w:t xml:space="preserve">Mmm'YYYY</w:t>
      </w:r>
      <w:r>
        <w:t xml:space="preserve"> format. Booking Month is </w:t>
      </w:r>
      <w:r>
        <w:rPr>
          <w:rFonts w:ascii="Consolas" w:cs="Consolas" w:eastAsia="Consolas" w:hAnsi="Consolas"/>
          <w:sz w:val="19"/>
          <w:szCs w:val="19"/>
        </w:rPr>
        <w:t xml:space="preserve">-</w:t>
      </w:r>
      <w:r>
        <w:t xml:space="preserve"> when the lead is not booked.</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The 15 columns are in the order shown in section 3.</w:t>
      </w:r>
    </w:p>
    <w:p>
      <w:pPr>
        <w:tabs>
          <w:tab w:val="left" w:pos="360"/>
        </w:tabs>
        <w:spacing w:after="60"/>
        <w:ind w:left="360" w:hanging="360"/>
      </w:pPr>
      <w:r>
        <w:rPr>
          <w:rFonts w:ascii="Segoe UI Symbol" w:cs="Segoe UI Symbol" w:eastAsia="Segoe UI Symbol" w:hAnsi="Segoe UI Symbol"/>
        </w:rPr>
        <w:t xml:space="preserve">☐</w:t>
      </w:r>
      <w:r>
        <w:t xml:space="preserve">	</w:t>
      </w:r>
      <w:r>
        <w:t xml:space="preserve">All formulas are pasted as values.</w:t>
      </w:r>
    </w:p>
    <w:p>
      <w:pPr>
        <w:pStyle w:val="Heading1"/>
      </w:pPr>
      <w:r>
        <w:t xml:space="preserve">6. Common issues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Issue</w:t>
            </w:r>
          </w:p>
        </w:tc>
        <w:tc>
          <w:tcPr>
            <w:tcW w:type="dxa" w:w="3248"/>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Cause</w:t>
            </w:r>
          </w:p>
        </w:tc>
        <w:tc>
          <w:tcPr>
            <w:tcW w:type="dxa" w:w="3250"/>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Fix</w:t>
            </w:r>
          </w:p>
        </w:tc>
      </w:tr>
      <w:tr>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UTM shows as </w:t>
            </w:r>
            <w:r>
              <w:rPr>
                <w:rFonts w:ascii="Consolas" w:cs="Consolas" w:eastAsia="Consolas" w:hAnsi="Consolas"/>
                <w:sz w:val="19"/>
                <w:szCs w:val="19"/>
              </w:rPr>
              <w:t xml:space="preserve">1.20237E+17</w:t>
            </w:r>
          </w:p>
        </w:tc>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Excel turned a long numeric ID into scientific notation, and the original digits are lost</w:t>
            </w:r>
          </w:p>
        </w:tc>
        <w:tc>
          <w:tcPr>
            <w:tcW w:type="dxa" w:w="3250"/>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Format the UTM column as </w:t>
            </w:r>
            <w:r>
              <w:rPr>
                <w:b/>
                <w:bCs/>
              </w:rPr>
              <w:t xml:space="preserve">Plain text</w:t>
            </w:r>
            <w:r>
              <w:t xml:space="preserve"> *before* you paste or map. Then map UTM again from the LD report.</w:t>
            </w:r>
          </w:p>
        </w:tc>
      </w:tr>
      <w:tr>
        <w:tc>
          <w:tcPr>
            <w:tcW w:type="dxa" w:w="324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A month is missing on the dashboard</w:t>
            </w:r>
          </w:p>
        </w:tc>
        <w:tc>
          <w:tcPr>
            <w:tcW w:type="dxa" w:w="324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Lead Month is in the wrong format (for example </w:t>
            </w:r>
            <w:r>
              <w:rPr>
                <w:rFonts w:ascii="Consolas" w:cs="Consolas" w:eastAsia="Consolas" w:hAnsi="Consolas"/>
                <w:sz w:val="19"/>
                <w:szCs w:val="19"/>
              </w:rPr>
              <w:t xml:space="preserve">Mar-26</w:t>
            </w:r>
            <w:r>
              <w:t xml:space="preserve">, </w:t>
            </w:r>
            <w:r>
              <w:rPr>
                <w:rFonts w:ascii="Consolas" w:cs="Consolas" w:eastAsia="Consolas" w:hAnsi="Consolas"/>
                <w:sz w:val="19"/>
                <w:szCs w:val="19"/>
              </w:rPr>
              <w:t xml:space="preserve">March 2026</w:t>
            </w:r>
            <w:r>
              <w:t xml:space="preserve"> or a curly </w:t>
            </w:r>
            <w:r>
              <w:rPr>
                <w:rFonts w:ascii="Consolas" w:cs="Consolas" w:eastAsia="Consolas" w:hAnsi="Consolas"/>
                <w:sz w:val="19"/>
                <w:szCs w:val="19"/>
              </w:rPr>
              <w:t xml:space="preserve">’</w:t>
            </w:r>
            <w:r>
              <w:t xml:space="preserve">)</w:t>
            </w:r>
          </w:p>
        </w:tc>
        <w:tc>
          <w:tcPr>
            <w:tcW w:type="dxa" w:w="3250"/>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Rebuild the column with the Step 5 formula.</w:t>
            </w:r>
          </w:p>
        </w:tc>
      </w:tr>
      <w:tr>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Bookings are lower on the dashboard than in the client email</w:t>
            </w:r>
          </w:p>
        </w:tc>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The booking was more than 2 months after the lead month, or the Lead Number is not in the lead data</w:t>
            </w:r>
          </w:p>
        </w:tc>
        <w:tc>
          <w:tcPr>
            <w:tcW w:type="dxa" w:w="3250"/>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Expected behaviour: the dashboard counts a booking only if it falls in the lead month or the next 2 months. List any unmatched Lead Numbers for the client.</w:t>
            </w:r>
          </w:p>
        </w:tc>
      </w:tr>
      <w:tr>
        <w:tc>
          <w:tcPr>
            <w:tcW w:type="dxa" w:w="324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The refresh job fails with "suspiciously few rows"</w:t>
            </w:r>
          </w:p>
        </w:tc>
        <w:tc>
          <w:tcPr>
            <w:tcW w:type="dxa" w:w="3248"/>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The backend sheet was cleared, or the paste was cut short</w:t>
            </w:r>
          </w:p>
        </w:tc>
        <w:tc>
          <w:tcPr>
            <w:tcW w:type="dxa" w:w="3250"/>
            <w:tcBorders>
              <w:top w:val="single" w:color="BFC7C2" w:sz="4"/>
              <w:left w:val="single" w:color="BFC7C2" w:sz="4"/>
              <w:bottom w:val="single" w:color="BFC7C2" w:sz="4"/>
              <w:right w:val="single" w:color="BFC7C2" w:sz="4"/>
            </w:tcBorders>
            <w:shd w:fill="F7FAF8" w:color="auto" w:val="clear"/>
            <w:tcMar>
              <w:top w:type="dxa" w:w="60"/>
              <w:left w:type="dxa" w:w="100"/>
              <w:bottom w:type="dxa" w:w="60"/>
              <w:right w:type="dxa" w:w="100"/>
            </w:tcMar>
          </w:tcPr>
          <w:p>
            <w:r>
              <w:t xml:space="preserve">Restore the sheet from its version history, paste again, and re-run </w:t>
            </w:r>
            <w:r>
              <w:rPr>
                <w:b/>
                <w:bCs/>
              </w:rPr>
              <w:t xml:space="preserve">Refresh Lead Data</w:t>
            </w:r>
            <w:r>
              <w:t xml:space="preserve">.</w:t>
            </w:r>
          </w:p>
        </w:tc>
      </w:tr>
      <w:tr>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The dashboard shows wrong values in every column</w:t>
            </w:r>
          </w:p>
        </w:tc>
        <w:tc>
          <w:tcPr>
            <w:tcW w:type="dxa" w:w="3248"/>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A column was inserted or reordered in the backend sheet</w:t>
            </w:r>
          </w:p>
        </w:tc>
        <w:tc>
          <w:tcPr>
            <w:tcW w:type="dxa" w:w="3250"/>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Put the columns back in the section 3 order.</w:t>
            </w:r>
          </w:p>
        </w:tc>
      </w:tr>
    </w:tbl>
    <w:p>
      <w:pPr>
        <w:spacing w:after="60"/>
      </w:pPr>
    </w:p>
    <w:p>
      <w:pPr>
        <w:pStyle w:val="Heading1"/>
      </w:pPr>
      <w:r>
        <w:t xml:space="preserve">7. Data privacy</w:t>
      </w:r>
    </w:p>
    <w:p>
      <w:pPr>
        <w:pStyle w:val="ListParagraph"/>
        <w:numPr>
          <w:ilvl w:val="0"/>
          <w:numId w:val="2"/>
        </w:numPr>
        <w:spacing w:after="40"/>
      </w:pPr>
      <w:r>
        <w:t xml:space="preserve">Raw mobile numbers (column C) are PII. Keep raw files in the team's restricted Drive folder only.</w:t>
      </w:r>
    </w:p>
    <w:p>
      <w:pPr>
        <w:pStyle w:val="ListParagraph"/>
        <w:numPr>
          <w:ilvl w:val="0"/>
          <w:numId w:val="2"/>
        </w:numPr>
        <w:spacing w:after="40"/>
      </w:pPr>
      <w:r>
        <w:t xml:space="preserve">Share data outside the team only with EMN and with Mobile Phone removed.</w:t>
      </w:r>
    </w:p>
    <w:p>
      <w:pPr>
        <w:pStyle w:val="ListParagraph"/>
        <w:numPr>
          <w:ilvl w:val="0"/>
          <w:numId w:val="2"/>
        </w:numPr>
        <w:spacing w:after="40"/>
      </w:pPr>
      <w:r>
        <w:t xml:space="preserve">Delete local raw downloads after the backend sheet has been updated.</w:t>
      </w:r>
    </w:p>
    <w:p>
      <w:pPr>
        <w:pStyle w:val="Heading1"/>
      </w:pPr>
      <w:r>
        <w:t xml:space="preserve">8. 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97"/>
        <w:gridCol w:w="1282"/>
        <w:gridCol w:w="6796"/>
        <w:gridCol w:w="771"/>
      </w:tblGrid>
      <w:tr>
        <w:trPr>
          <w:tblHeader/>
        </w:trPr>
        <w:tc>
          <w:tcPr>
            <w:tcW w:type="dxa" w:w="897"/>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Version</w:t>
            </w:r>
          </w:p>
        </w:tc>
        <w:tc>
          <w:tcPr>
            <w:tcW w:type="dxa" w:w="1282"/>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Date</w:t>
            </w:r>
          </w:p>
        </w:tc>
        <w:tc>
          <w:tcPr>
            <w:tcW w:type="dxa" w:w="6796"/>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Change</w:t>
            </w:r>
          </w:p>
        </w:tc>
        <w:tc>
          <w:tcPr>
            <w:tcW w:type="dxa" w:w="771"/>
            <w:tcBorders>
              <w:top w:val="single" w:color="BFC7C2" w:sz="4"/>
              <w:left w:val="single" w:color="BFC7C2" w:sz="4"/>
              <w:bottom w:val="single" w:color="BFC7C2" w:sz="4"/>
              <w:right w:val="single" w:color="BFC7C2" w:sz="4"/>
            </w:tcBorders>
            <w:shd w:fill="1B4332" w:color="auto" w:val="clear"/>
            <w:tcMar>
              <w:top w:type="dxa" w:w="60"/>
              <w:left w:type="dxa" w:w="100"/>
              <w:bottom w:type="dxa" w:w="60"/>
              <w:right w:type="dxa" w:w="100"/>
            </w:tcMar>
          </w:tcPr>
          <w:p>
            <w:r>
              <w:rPr>
                <w:b/>
                <w:bCs/>
                <w:color w:val="FFFFFF"/>
              </w:rPr>
              <w:t xml:space="preserve">By</w:t>
            </w:r>
          </w:p>
        </w:tc>
      </w:tr>
      <w:tr>
        <w:tc>
          <w:tcPr>
            <w:tcW w:type="dxa" w:w="897"/>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1.0</w:t>
            </w:r>
          </w:p>
        </w:tc>
        <w:tc>
          <w:tcPr>
            <w:tcW w:type="dxa" w:w="1282"/>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2026-10-05</w:t>
            </w:r>
          </w:p>
        </w:tc>
        <w:tc>
          <w:tcPr>
            <w:tcW w:type="dxa" w:w="6796"/>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First version, based on the handwritten process notes</w:t>
            </w:r>
          </w:p>
        </w:tc>
        <w:tc>
          <w:tcPr>
            <w:tcW w:type="dxa" w:w="771"/>
            <w:tcBorders>
              <w:top w:val="single" w:color="BFC7C2" w:sz="4"/>
              <w:left w:val="single" w:color="BFC7C2" w:sz="4"/>
              <w:bottom w:val="single" w:color="BFC7C2" w:sz="4"/>
              <w:right w:val="single" w:color="BFC7C2" w:sz="4"/>
            </w:tcBorders>
            <w:tcMar>
              <w:top w:type="dxa" w:w="60"/>
              <w:left w:type="dxa" w:w="100"/>
              <w:bottom w:type="dxa" w:w="60"/>
              <w:right w:type="dxa" w:w="100"/>
            </w:tcMar>
          </w:tcPr>
          <w:p>
            <w:r>
              <w:t xml:space="preserve">—</w:t>
            </w:r>
          </w:p>
        </w:tc>
      </w:tr>
    </w:tbl>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Royal Enfield | Lead Duplicity SOP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1B4332" w:sz="12" w:space="6"/>
      </w:pBdr>
      <w:spacing w:after="240"/>
    </w:pPr>
    <w:rPr>
      <w:rFonts w:ascii="Calibri" w:cs="Calibri" w:eastAsia="Calibri" w:hAnsi="Calibri"/>
      <w:b/>
      <w:bCs/>
      <w:color w:val="1B4332"/>
      <w:sz w:val="40"/>
      <w:szCs w:val="40"/>
    </w:rPr>
  </w:style>
  <w:style w:type="paragraph" w:styleId="Heading1">
    <w:name w:val="Heading 1"/>
    <w:basedOn w:val="Normal"/>
    <w:next w:val="Normal"/>
    <w:qFormat/>
    <w:pPr>
      <w:keepNext/>
      <w:spacing w:after="120" w:before="360"/>
      <w:outlineLvl w:val="0"/>
    </w:pPr>
    <w:rPr>
      <w:rFonts w:ascii="Calibri" w:cs="Calibri" w:eastAsia="Calibri" w:hAnsi="Calibri"/>
      <w:b/>
      <w:bCs/>
      <w:color w:val="1B4332"/>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Royal Enfield Lead Duplicity &amp; Booking Mapping</dc:title>
  <dc:creator>RE Performance Analytics</dc:creator>
  <cp:lastModifiedBy>Un-named</cp:lastModifiedBy>
  <cp:revision>1</cp:revision>
  <dcterms:created xsi:type="dcterms:W3CDTF">2026-10-05T07:04:52.061Z</dcterms:created>
  <dcterms:modified xsi:type="dcterms:W3CDTF">2026-10-05T07:04:52.061Z</dcterms:modified>
</cp:coreProperties>
</file>

<file path=docProps/custom.xml><?xml version="1.0" encoding="utf-8"?>
<Properties xmlns="http://schemas.openxmlformats.org/officeDocument/2006/custom-properties" xmlns:vt="http://schemas.openxmlformats.org/officeDocument/2006/docPropsVTypes"/>
</file>