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FCA2"/>
        <w:tblpPr w:leftFromText="180" w:rightFromText="180" w:vertAnchor="text" w:horzAnchor="margin" w:tblpY="334"/>
        <w:tblW w:w="8789" w:type="dxa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843"/>
        <w:gridCol w:w="6946"/>
      </w:tblGrid>
      <w:tr w:rsidR="0062795A" w:rsidRPr="0062795A" w14:paraId="4F4AB690" w14:textId="77777777" w:rsidTr="000D4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gridSpan w:val="2"/>
            <w:shd w:val="clear" w:color="auto" w:fill="17365D" w:themeFill="text2" w:themeFillShade="BF"/>
            <w:vAlign w:val="center"/>
          </w:tcPr>
          <w:p w14:paraId="16DA49B7" w14:textId="10EAD76A" w:rsidR="0062795A" w:rsidRPr="0062795A" w:rsidRDefault="0062795A" w:rsidP="0062795A">
            <w:r w:rsidRPr="0062795A">
              <w:rPr>
                <w:color w:val="FFFFFF"/>
              </w:rPr>
              <w:t xml:space="preserve">Title: Architecture Decision around choice of </w:t>
            </w:r>
            <w:r w:rsidR="002430E9">
              <w:rPr>
                <w:color w:val="FFFFFF"/>
              </w:rPr>
              <w:t>NoSQL Database</w:t>
            </w:r>
          </w:p>
        </w:tc>
      </w:tr>
      <w:tr w:rsidR="0062795A" w:rsidRPr="0062795A" w14:paraId="2C7E7C0A" w14:textId="77777777" w:rsidTr="001D6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4A9E4A" w14:textId="77777777" w:rsidR="0062795A" w:rsidRPr="0062795A" w:rsidRDefault="0062795A" w:rsidP="001D6E5D">
            <w:pPr>
              <w:jc w:val="left"/>
            </w:pPr>
            <w:r w:rsidRPr="0062795A">
              <w:t>Reference</w:t>
            </w:r>
          </w:p>
        </w:tc>
        <w:tc>
          <w:tcPr>
            <w:tcW w:w="6946" w:type="dxa"/>
          </w:tcPr>
          <w:p w14:paraId="49A7268B" w14:textId="1E1626A7" w:rsidR="0062795A" w:rsidRPr="0062795A" w:rsidRDefault="0062795A" w:rsidP="001D6E5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AD-</w:t>
            </w:r>
            <w:r w:rsidR="000D4CBD">
              <w:t>001</w:t>
            </w:r>
            <w:r>
              <w:t>-0</w:t>
            </w:r>
            <w:r w:rsidR="0024682B">
              <w:t>01</w:t>
            </w:r>
          </w:p>
        </w:tc>
      </w:tr>
      <w:tr w:rsidR="0062795A" w:rsidRPr="0062795A" w14:paraId="3049037A" w14:textId="77777777" w:rsidTr="001D6E5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B694FD2" w14:textId="77777777" w:rsidR="0062795A" w:rsidRPr="0062795A" w:rsidRDefault="0062795A" w:rsidP="001D6E5D">
            <w:pPr>
              <w:jc w:val="left"/>
            </w:pPr>
            <w:r w:rsidRPr="0062795A">
              <w:t>Issue</w:t>
            </w:r>
          </w:p>
        </w:tc>
        <w:tc>
          <w:tcPr>
            <w:tcW w:w="6946" w:type="dxa"/>
          </w:tcPr>
          <w:p w14:paraId="6227EA01" w14:textId="52D587B1" w:rsidR="0062795A" w:rsidRPr="0062795A" w:rsidRDefault="0024682B" w:rsidP="001D6E5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APPLICATION-XYZ</w:t>
            </w:r>
            <w:r w:rsidR="001D6E5D">
              <w:t xml:space="preserve"> requires a </w:t>
            </w:r>
            <w:r w:rsidR="002430E9">
              <w:t xml:space="preserve">scalable NoSQL database </w:t>
            </w:r>
            <w:r w:rsidR="001D6E5D">
              <w:t xml:space="preserve">to store and retrieve </w:t>
            </w:r>
            <w:r w:rsidR="002430E9">
              <w:t>data</w:t>
            </w:r>
            <w:r w:rsidR="000D4CBD">
              <w:t>.</w:t>
            </w:r>
          </w:p>
        </w:tc>
      </w:tr>
      <w:tr w:rsidR="0062795A" w:rsidRPr="0062795A" w14:paraId="73F3830E" w14:textId="77777777" w:rsidTr="001D6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17345C" w14:textId="77777777" w:rsidR="0062795A" w:rsidRPr="0062795A" w:rsidRDefault="0062795A" w:rsidP="001D6E5D">
            <w:pPr>
              <w:jc w:val="left"/>
            </w:pPr>
            <w:r w:rsidRPr="0062795A">
              <w:t>Underlying Business / Technical Requirements</w:t>
            </w:r>
          </w:p>
        </w:tc>
        <w:tc>
          <w:tcPr>
            <w:tcW w:w="6946" w:type="dxa"/>
          </w:tcPr>
          <w:p w14:paraId="2140B3D8" w14:textId="22666395" w:rsidR="001D6E5D" w:rsidRDefault="002430E9" w:rsidP="001D6E5D">
            <w:pPr>
              <w:pStyle w:val="ListParagraph"/>
              <w:numPr>
                <w:ilvl w:val="0"/>
                <w:numId w:val="1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D84E0C">
              <w:t>database</w:t>
            </w:r>
            <w:r>
              <w:t xml:space="preserve"> must allow data storage in JSON format.</w:t>
            </w:r>
          </w:p>
          <w:p w14:paraId="4EE7921A" w14:textId="22705A51" w:rsidR="001D6E5D" w:rsidRPr="002430E9" w:rsidRDefault="002430E9" w:rsidP="002430E9">
            <w:pPr>
              <w:pStyle w:val="ListParagraph"/>
              <w:numPr>
                <w:ilvl w:val="0"/>
                <w:numId w:val="1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must be secure and support encryption at rest and in transit.</w:t>
            </w:r>
          </w:p>
          <w:p w14:paraId="24DCCF95" w14:textId="21F57029" w:rsidR="002D23DD" w:rsidRDefault="002430E9" w:rsidP="001D6E5D">
            <w:pPr>
              <w:pStyle w:val="ListParagraph"/>
              <w:numPr>
                <w:ilvl w:val="0"/>
                <w:numId w:val="1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retrieval must be fast and data should be available in </w:t>
            </w:r>
            <w:r w:rsidR="00D84E0C">
              <w:t>&lt; 10</w:t>
            </w:r>
            <w:r>
              <w:t xml:space="preserve"> milliseconds.</w:t>
            </w:r>
          </w:p>
          <w:p w14:paraId="46143C54" w14:textId="26E21ACB" w:rsidR="001D72C9" w:rsidRDefault="002430E9" w:rsidP="001D6E5D">
            <w:pPr>
              <w:pStyle w:val="ListParagraph"/>
              <w:numPr>
                <w:ilvl w:val="0"/>
                <w:numId w:val="1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should support sharding or must be distributed to handle huge amount of data and traffic.</w:t>
            </w:r>
          </w:p>
          <w:p w14:paraId="115B3B02" w14:textId="5974FCD3" w:rsidR="001D6E5D" w:rsidRPr="006F4724" w:rsidRDefault="002430E9" w:rsidP="006F4724">
            <w:pPr>
              <w:pStyle w:val="ListParagraph"/>
              <w:numPr>
                <w:ilvl w:val="0"/>
                <w:numId w:val="1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Database must </w:t>
            </w:r>
            <w:r w:rsidR="00176892">
              <w:t>be highly available.</w:t>
            </w:r>
          </w:p>
        </w:tc>
      </w:tr>
      <w:tr w:rsidR="0062795A" w:rsidRPr="0062795A" w14:paraId="4AACED38" w14:textId="77777777" w:rsidTr="001D6E5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FF7AD4A" w14:textId="77777777" w:rsidR="0062795A" w:rsidRPr="0062795A" w:rsidRDefault="0062795A" w:rsidP="001D6E5D">
            <w:pPr>
              <w:jc w:val="left"/>
            </w:pPr>
            <w:r w:rsidRPr="0062795A">
              <w:t>Assumptions, Constraints, Enterprise Architecture Alignment</w:t>
            </w:r>
          </w:p>
        </w:tc>
        <w:tc>
          <w:tcPr>
            <w:tcW w:w="6946" w:type="dxa"/>
          </w:tcPr>
          <w:p w14:paraId="536007C6" w14:textId="77777777" w:rsidR="0062795A" w:rsidRDefault="00BC0C13" w:rsidP="001D6E5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Chosen product must align with Enterprise Architecture Guideline of preferring PaaS and SaaS over COTS or any custom solution.</w:t>
            </w:r>
          </w:p>
          <w:p w14:paraId="61214240" w14:textId="77777777" w:rsidR="00176892" w:rsidRDefault="00176892" w:rsidP="001D6E5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BBFDDCE" w14:textId="7BBCD95B" w:rsidR="00176892" w:rsidRPr="0062795A" w:rsidRDefault="00176892" w:rsidP="0017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892">
              <w:t xml:space="preserve">NoSQL database will be used for data which is not </w:t>
            </w:r>
            <w:r w:rsidR="00D84E0C">
              <w:t>t</w:t>
            </w:r>
            <w:r w:rsidRPr="00176892">
              <w:t>ightly related with other entities. Application will still use relational database for rightly related data.</w:t>
            </w:r>
          </w:p>
        </w:tc>
      </w:tr>
      <w:tr w:rsidR="0062795A" w:rsidRPr="0062795A" w14:paraId="56DBE383" w14:textId="77777777" w:rsidTr="001D6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55ED3" w14:textId="77777777" w:rsidR="0062795A" w:rsidRPr="0062795A" w:rsidRDefault="0062795A" w:rsidP="001D6E5D">
            <w:pPr>
              <w:jc w:val="left"/>
            </w:pPr>
            <w:r w:rsidRPr="0062795A">
              <w:t xml:space="preserve"> Options</w:t>
            </w:r>
          </w:p>
        </w:tc>
        <w:tc>
          <w:tcPr>
            <w:tcW w:w="6946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FCA2"/>
              <w:tblW w:w="5000" w:type="pct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2313"/>
              <w:gridCol w:w="2312"/>
              <w:gridCol w:w="2311"/>
            </w:tblGrid>
            <w:tr w:rsidR="002612D2" w:rsidRPr="002612D2" w14:paraId="684A34DB" w14:textId="77777777" w:rsidTr="00C209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39E3AA8E" w14:textId="2421DC32" w:rsidR="0062795A" w:rsidRPr="00C20977" w:rsidRDefault="00C20977" w:rsidP="00113BB6">
                  <w:pPr>
                    <w:framePr w:hSpace="180" w:wrap="around" w:vAnchor="text" w:hAnchor="margin" w:y="334"/>
                    <w:jc w:val="left"/>
                    <w:rPr>
                      <w:bCs/>
                      <w:color w:val="auto"/>
                      <w:sz w:val="18"/>
                      <w:szCs w:val="18"/>
                    </w:rPr>
                  </w:pPr>
                  <w:r>
                    <w:rPr>
                      <w:bCs/>
                      <w:color w:val="auto"/>
                      <w:sz w:val="18"/>
                      <w:szCs w:val="18"/>
                    </w:rPr>
                    <w:t>Amazon</w:t>
                  </w:r>
                  <w:r w:rsidR="00D705EF" w:rsidRPr="00C20977">
                    <w:rPr>
                      <w:bCs/>
                      <w:color w:val="auto"/>
                      <w:sz w:val="18"/>
                      <w:szCs w:val="18"/>
                    </w:rPr>
                    <w:t xml:space="preserve"> </w:t>
                  </w:r>
                  <w:r w:rsidR="00176892" w:rsidRPr="00C20977">
                    <w:rPr>
                      <w:bCs/>
                      <w:color w:val="auto"/>
                      <w:sz w:val="18"/>
                      <w:szCs w:val="18"/>
                    </w:rPr>
                    <w:t>DynamoDB</w:t>
                  </w:r>
                </w:p>
              </w:tc>
              <w:tc>
                <w:tcPr>
                  <w:tcW w:w="1667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E12E49F" w14:textId="2D475DE8" w:rsidR="0062795A" w:rsidRPr="00C20977" w:rsidRDefault="00176892" w:rsidP="00113BB6">
                  <w:pPr>
                    <w:framePr w:hSpace="180" w:wrap="around" w:vAnchor="text" w:hAnchor="margin" w:y="334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  <w:color w:val="auto"/>
                      <w:sz w:val="18"/>
                      <w:szCs w:val="18"/>
                    </w:rPr>
                  </w:pPr>
                  <w:r w:rsidRPr="00C20977">
                    <w:rPr>
                      <w:bCs/>
                      <w:color w:val="auto"/>
                      <w:sz w:val="18"/>
                      <w:szCs w:val="18"/>
                    </w:rPr>
                    <w:t>MongoDB</w:t>
                  </w:r>
                </w:p>
              </w:tc>
              <w:tc>
                <w:tcPr>
                  <w:tcW w:w="1667" w:type="pct"/>
                </w:tcPr>
                <w:p w14:paraId="65D99C33" w14:textId="4F3B7F99" w:rsidR="0062795A" w:rsidRPr="00C20977" w:rsidRDefault="00176892" w:rsidP="00113BB6">
                  <w:pPr>
                    <w:framePr w:hSpace="180" w:wrap="around" w:vAnchor="text" w:hAnchor="margin" w:y="334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  <w:color w:val="auto"/>
                      <w:sz w:val="18"/>
                      <w:szCs w:val="18"/>
                    </w:rPr>
                  </w:pPr>
                  <w:r w:rsidRPr="00C20977">
                    <w:rPr>
                      <w:bCs/>
                      <w:color w:val="auto"/>
                      <w:sz w:val="18"/>
                      <w:szCs w:val="18"/>
                    </w:rPr>
                    <w:t>Azure Cosmos DB</w:t>
                  </w:r>
                </w:p>
              </w:tc>
            </w:tr>
            <w:tr w:rsidR="002612D2" w:rsidRPr="002612D2" w14:paraId="7DA5068E" w14:textId="77777777" w:rsidTr="00C209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7" w:type="pct"/>
                  <w:tcBorders>
                    <w:left w:val="single" w:sz="4" w:space="0" w:color="auto"/>
                  </w:tcBorders>
                  <w:shd w:val="clear" w:color="auto" w:fill="92D050"/>
                </w:tcPr>
                <w:p w14:paraId="01654BEE" w14:textId="2D103B5C" w:rsidR="005D7CEB" w:rsidRPr="002612D2" w:rsidRDefault="00176892" w:rsidP="00113BB6">
                  <w:pPr>
                    <w:framePr w:hSpace="180" w:wrap="around" w:vAnchor="text" w:hAnchor="margin" w:y="334"/>
                    <w:jc w:val="left"/>
                    <w:rPr>
                      <w:b w:val="0"/>
                      <w:color w:val="auto"/>
                      <w:sz w:val="18"/>
                      <w:szCs w:val="18"/>
                    </w:rPr>
                  </w:pPr>
                  <w:r w:rsidRPr="002612D2">
                    <w:rPr>
                      <w:b w:val="0"/>
                      <w:color w:val="auto"/>
                      <w:sz w:val="18"/>
                      <w:szCs w:val="18"/>
                    </w:rPr>
                    <w:t>Fully managed</w:t>
                  </w:r>
                </w:p>
              </w:tc>
              <w:tc>
                <w:tcPr>
                  <w:tcW w:w="1667" w:type="pct"/>
                  <w:shd w:val="clear" w:color="auto" w:fill="92D050"/>
                </w:tcPr>
                <w:p w14:paraId="52A7F56F" w14:textId="53120AFC" w:rsidR="0092780C" w:rsidRPr="002612D2" w:rsidRDefault="00176892" w:rsidP="00113BB6">
                  <w:pPr>
                    <w:framePr w:hSpace="180" w:wrap="around" w:vAnchor="text" w:hAnchor="margin" w:y="33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8"/>
                      <w:szCs w:val="18"/>
                    </w:rPr>
                  </w:pPr>
                  <w:r w:rsidRPr="002612D2">
                    <w:rPr>
                      <w:color w:val="auto"/>
                      <w:sz w:val="18"/>
                      <w:szCs w:val="18"/>
                    </w:rPr>
                    <w:t xml:space="preserve">Available as Fully Managed as well as </w:t>
                  </w:r>
                  <w:r w:rsidR="00973AAB" w:rsidRPr="002612D2">
                    <w:rPr>
                      <w:color w:val="auto"/>
                      <w:sz w:val="18"/>
                      <w:szCs w:val="18"/>
                    </w:rPr>
                    <w:t>Self-hosted</w:t>
                  </w:r>
                </w:p>
              </w:tc>
              <w:tc>
                <w:tcPr>
                  <w:tcW w:w="1667" w:type="pct"/>
                  <w:shd w:val="clear" w:color="auto" w:fill="92D050"/>
                </w:tcPr>
                <w:p w14:paraId="09E6FDD8" w14:textId="1F36BE56" w:rsidR="00AB111A" w:rsidRPr="002612D2" w:rsidRDefault="00973AAB" w:rsidP="00113BB6">
                  <w:pPr>
                    <w:framePr w:hSpace="180" w:wrap="around" w:vAnchor="text" w:hAnchor="margin" w:y="33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8"/>
                      <w:szCs w:val="18"/>
                    </w:rPr>
                  </w:pPr>
                  <w:r w:rsidRPr="002612D2">
                    <w:rPr>
                      <w:color w:val="auto"/>
                      <w:sz w:val="18"/>
                      <w:szCs w:val="18"/>
                    </w:rPr>
                    <w:t>Fully Managed</w:t>
                  </w:r>
                </w:p>
              </w:tc>
            </w:tr>
            <w:tr w:rsidR="002612D2" w:rsidRPr="002612D2" w14:paraId="3314E8C0" w14:textId="77777777" w:rsidTr="00C209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7" w:type="pct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FFC000"/>
                </w:tcPr>
                <w:p w14:paraId="3EF9738A" w14:textId="220B621A" w:rsidR="0062795A" w:rsidRPr="002612D2" w:rsidRDefault="00973AAB" w:rsidP="00113BB6">
                  <w:pPr>
                    <w:framePr w:hSpace="180" w:wrap="around" w:vAnchor="text" w:hAnchor="margin" w:y="334"/>
                    <w:jc w:val="left"/>
                    <w:rPr>
                      <w:b w:val="0"/>
                      <w:color w:val="auto"/>
                      <w:sz w:val="18"/>
                      <w:szCs w:val="18"/>
                    </w:rPr>
                  </w:pPr>
                  <w:r w:rsidRPr="002612D2">
                    <w:rPr>
                      <w:b w:val="0"/>
                      <w:color w:val="auto"/>
                      <w:sz w:val="18"/>
                      <w:szCs w:val="18"/>
                    </w:rPr>
                    <w:t>Cloud specific</w:t>
                  </w:r>
                </w:p>
              </w:tc>
              <w:tc>
                <w:tcPr>
                  <w:tcW w:w="1667" w:type="pct"/>
                  <w:tcBorders>
                    <w:bottom w:val="single" w:sz="4" w:space="0" w:color="auto"/>
                  </w:tcBorders>
                  <w:shd w:val="clear" w:color="auto" w:fill="92D050"/>
                </w:tcPr>
                <w:p w14:paraId="02D25C03" w14:textId="0ED1DAA5" w:rsidR="0062795A" w:rsidRPr="002612D2" w:rsidRDefault="00973AAB" w:rsidP="00113BB6">
                  <w:pPr>
                    <w:framePr w:hSpace="180" w:wrap="around" w:vAnchor="text" w:hAnchor="margin" w:y="33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18"/>
                      <w:szCs w:val="18"/>
                    </w:rPr>
                  </w:pPr>
                  <w:r w:rsidRPr="002612D2">
                    <w:rPr>
                      <w:color w:val="auto"/>
                      <w:sz w:val="18"/>
                      <w:szCs w:val="18"/>
                    </w:rPr>
                    <w:t>Cloud agnostic</w:t>
                  </w:r>
                </w:p>
              </w:tc>
              <w:tc>
                <w:tcPr>
                  <w:tcW w:w="1667" w:type="pct"/>
                  <w:shd w:val="clear" w:color="auto" w:fill="FFC000"/>
                </w:tcPr>
                <w:p w14:paraId="0DE55C5C" w14:textId="73ABB9BC" w:rsidR="006F5111" w:rsidRPr="002612D2" w:rsidRDefault="00973AAB" w:rsidP="00113BB6">
                  <w:pPr>
                    <w:framePr w:hSpace="180" w:wrap="around" w:vAnchor="text" w:hAnchor="margin" w:y="33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18"/>
                      <w:szCs w:val="18"/>
                    </w:rPr>
                  </w:pPr>
                  <w:r w:rsidRPr="002612D2">
                    <w:rPr>
                      <w:color w:val="auto"/>
                      <w:sz w:val="18"/>
                      <w:szCs w:val="18"/>
                    </w:rPr>
                    <w:t>Cloud specific</w:t>
                  </w:r>
                </w:p>
              </w:tc>
            </w:tr>
            <w:tr w:rsidR="002612D2" w:rsidRPr="002612D2" w14:paraId="1F76D2B1" w14:textId="77777777" w:rsidTr="00C209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7" w:type="pct"/>
                  <w:tcBorders>
                    <w:left w:val="single" w:sz="4" w:space="0" w:color="auto"/>
                  </w:tcBorders>
                  <w:shd w:val="clear" w:color="auto" w:fill="92D050"/>
                </w:tcPr>
                <w:p w14:paraId="264CC3C6" w14:textId="02B8BD5E" w:rsidR="0062795A" w:rsidRPr="002612D2" w:rsidRDefault="00D84E0C" w:rsidP="00113BB6">
                  <w:pPr>
                    <w:framePr w:hSpace="180" w:wrap="around" w:vAnchor="text" w:hAnchor="margin" w:y="334"/>
                    <w:jc w:val="left"/>
                    <w:rPr>
                      <w:b w:val="0"/>
                      <w:color w:val="auto"/>
                      <w:sz w:val="18"/>
                      <w:szCs w:val="18"/>
                    </w:rPr>
                  </w:pPr>
                  <w:r w:rsidRPr="002612D2">
                    <w:rPr>
                      <w:b w:val="0"/>
                      <w:color w:val="auto"/>
                      <w:sz w:val="18"/>
                      <w:szCs w:val="18"/>
                    </w:rPr>
                    <w:t>DynamoDB supports JSON-like documents but stores data in key-value or document format. You can store, query, and index JSON data.</w:t>
                  </w:r>
                </w:p>
              </w:tc>
              <w:tc>
                <w:tcPr>
                  <w:tcW w:w="1667" w:type="pct"/>
                  <w:shd w:val="clear" w:color="auto" w:fill="92D050"/>
                </w:tcPr>
                <w:p w14:paraId="69FF44F0" w14:textId="4E22D0B5" w:rsidR="0062795A" w:rsidRPr="002612D2" w:rsidRDefault="00D84E0C" w:rsidP="00113BB6">
                  <w:pPr>
                    <w:framePr w:hSpace="180" w:wrap="around" w:vAnchor="text" w:hAnchor="margin" w:y="33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8"/>
                      <w:szCs w:val="18"/>
                    </w:rPr>
                  </w:pPr>
                  <w:r w:rsidRPr="002612D2">
                    <w:rPr>
                      <w:color w:val="auto"/>
                      <w:sz w:val="18"/>
                      <w:szCs w:val="18"/>
                    </w:rPr>
                    <w:t>Built natively for JSON-like document storage using BSON (Binary JSON). MongoDB offers rich querying and indexing features tailored for document structures.</w:t>
                  </w:r>
                </w:p>
              </w:tc>
              <w:tc>
                <w:tcPr>
                  <w:tcW w:w="1667" w:type="pct"/>
                  <w:shd w:val="clear" w:color="auto" w:fill="92D050"/>
                </w:tcPr>
                <w:p w14:paraId="023752F9" w14:textId="65D99F3D" w:rsidR="0062795A" w:rsidRPr="002612D2" w:rsidRDefault="00D84E0C" w:rsidP="00113BB6">
                  <w:pPr>
                    <w:framePr w:hSpace="180" w:wrap="around" w:vAnchor="text" w:hAnchor="margin" w:y="33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8"/>
                      <w:szCs w:val="18"/>
                    </w:rPr>
                  </w:pPr>
                  <w:r w:rsidRPr="002612D2">
                    <w:rPr>
                      <w:color w:val="auto"/>
                      <w:sz w:val="18"/>
                      <w:szCs w:val="18"/>
                    </w:rPr>
                    <w:t>Offers support for multiple APIs, including the MongoDB API and the Core (SQL) API, both of which handle JSON-like document storage effectively.</w:t>
                  </w:r>
                </w:p>
              </w:tc>
            </w:tr>
            <w:tr w:rsidR="002612D2" w:rsidRPr="002612D2" w14:paraId="1DE4004C" w14:textId="77777777" w:rsidTr="00C209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7" w:type="pct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92D050"/>
                </w:tcPr>
                <w:p w14:paraId="2C7DA34A" w14:textId="3B6F0D7A" w:rsidR="0062795A" w:rsidRPr="002612D2" w:rsidRDefault="00113BB6" w:rsidP="00113BB6">
                  <w:pPr>
                    <w:framePr w:hSpace="180" w:wrap="around" w:vAnchor="text" w:hAnchor="margin" w:y="334"/>
                    <w:jc w:val="left"/>
                    <w:rPr>
                      <w:b w:val="0"/>
                      <w:color w:val="auto"/>
                      <w:sz w:val="18"/>
                      <w:szCs w:val="18"/>
                    </w:rPr>
                  </w:pPr>
                  <w:r w:rsidRPr="002612D2">
                    <w:rPr>
                      <w:b w:val="0"/>
                      <w:color w:val="auto"/>
                      <w:sz w:val="18"/>
                      <w:szCs w:val="18"/>
                    </w:rPr>
                    <w:t>Fully managed with built-in encryption at rest and in transit via AWS Key Management Service (KMS). Fine-grained access control using IAM policies.</w:t>
                  </w:r>
                </w:p>
              </w:tc>
              <w:tc>
                <w:tcPr>
                  <w:tcW w:w="1667" w:type="pct"/>
                  <w:tcBorders>
                    <w:bottom w:val="single" w:sz="4" w:space="0" w:color="auto"/>
                  </w:tcBorders>
                  <w:shd w:val="clear" w:color="auto" w:fill="92D050"/>
                </w:tcPr>
                <w:p w14:paraId="6AEE0B95" w14:textId="4D519F2E" w:rsidR="0062795A" w:rsidRPr="002612D2" w:rsidRDefault="00113BB6" w:rsidP="00113BB6">
                  <w:pPr>
                    <w:framePr w:hSpace="180" w:wrap="around" w:vAnchor="text" w:hAnchor="margin" w:y="33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18"/>
                      <w:szCs w:val="18"/>
                    </w:rPr>
                  </w:pPr>
                  <w:r w:rsidRPr="002612D2">
                    <w:rPr>
                      <w:color w:val="auto"/>
                      <w:sz w:val="18"/>
                      <w:szCs w:val="18"/>
                    </w:rPr>
                    <w:t>Supports encryption at rest and in transit. In managed MongoDB Atlas, encryption is enabled by default. Advanced security features like field-level encryption are also supported.</w:t>
                  </w:r>
                </w:p>
              </w:tc>
              <w:tc>
                <w:tcPr>
                  <w:tcW w:w="1667" w:type="pct"/>
                  <w:shd w:val="clear" w:color="auto" w:fill="92D050"/>
                </w:tcPr>
                <w:p w14:paraId="493F5671" w14:textId="589AE62C" w:rsidR="0062795A" w:rsidRPr="002612D2" w:rsidRDefault="00113BB6" w:rsidP="00113BB6">
                  <w:pPr>
                    <w:framePr w:hSpace="180" w:wrap="around" w:vAnchor="text" w:hAnchor="margin" w:y="33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18"/>
                      <w:szCs w:val="18"/>
                    </w:rPr>
                  </w:pPr>
                  <w:r w:rsidRPr="002612D2">
                    <w:rPr>
                      <w:color w:val="auto"/>
                      <w:sz w:val="18"/>
                      <w:szCs w:val="18"/>
                    </w:rPr>
                    <w:t>Encryption at rest and in transit is enabled by default. It integrates with Azure Key Vault for additional security.</w:t>
                  </w:r>
                </w:p>
              </w:tc>
            </w:tr>
            <w:tr w:rsidR="002612D2" w:rsidRPr="002612D2" w14:paraId="62FFEB50" w14:textId="77777777" w:rsidTr="00C209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7" w:type="pct"/>
                  <w:tcBorders>
                    <w:left w:val="single" w:sz="4" w:space="0" w:color="auto"/>
                  </w:tcBorders>
                  <w:shd w:val="clear" w:color="auto" w:fill="92D050"/>
                </w:tcPr>
                <w:p w14:paraId="6C7A1524" w14:textId="6AF91A95" w:rsidR="00113BB6" w:rsidRPr="002612D2" w:rsidRDefault="00113BB6" w:rsidP="00113BB6">
                  <w:pPr>
                    <w:framePr w:hSpace="180" w:wrap="around" w:vAnchor="text" w:hAnchor="margin" w:y="334"/>
                    <w:jc w:val="left"/>
                    <w:rPr>
                      <w:b w:val="0"/>
                      <w:color w:val="auto"/>
                      <w:sz w:val="18"/>
                      <w:szCs w:val="18"/>
                    </w:rPr>
                  </w:pPr>
                  <w:r w:rsidRPr="002612D2">
                    <w:rPr>
                      <w:b w:val="0"/>
                      <w:color w:val="auto"/>
                      <w:sz w:val="18"/>
                      <w:szCs w:val="18"/>
                    </w:rPr>
                    <w:t xml:space="preserve">Offers low-latency access (single-digit </w:t>
                  </w:r>
                  <w:proofErr w:type="spellStart"/>
                  <w:r w:rsidRPr="002612D2">
                    <w:rPr>
                      <w:b w:val="0"/>
                      <w:color w:val="auto"/>
                      <w:sz w:val="18"/>
                      <w:szCs w:val="18"/>
                    </w:rPr>
                    <w:t>ms</w:t>
                  </w:r>
                  <w:proofErr w:type="spellEnd"/>
                  <w:r w:rsidRPr="002612D2">
                    <w:rPr>
                      <w:b w:val="0"/>
                      <w:color w:val="auto"/>
                      <w:sz w:val="18"/>
                      <w:szCs w:val="18"/>
                    </w:rPr>
                    <w:t>). DynamoDB Accelerator (DAX) further optimizes performance for read-heavy workloads.</w:t>
                  </w:r>
                </w:p>
              </w:tc>
              <w:tc>
                <w:tcPr>
                  <w:tcW w:w="1667" w:type="pct"/>
                  <w:shd w:val="clear" w:color="auto" w:fill="FFC72C"/>
                </w:tcPr>
                <w:p w14:paraId="2289FF50" w14:textId="3A59499D" w:rsidR="00113BB6" w:rsidRPr="002612D2" w:rsidRDefault="00113BB6" w:rsidP="00113BB6">
                  <w:pPr>
                    <w:framePr w:hSpace="180" w:wrap="around" w:vAnchor="text" w:hAnchor="margin" w:y="33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8"/>
                      <w:szCs w:val="18"/>
                    </w:rPr>
                  </w:pPr>
                  <w:r w:rsidRPr="002612D2">
                    <w:rPr>
                      <w:color w:val="auto"/>
                      <w:sz w:val="18"/>
                      <w:szCs w:val="18"/>
                    </w:rPr>
                    <w:t>Performance depends on the architecture and indexing strategy. MongoDB Atlas provides excellent response times but may require tuning for high-performance needs.</w:t>
                  </w:r>
                </w:p>
              </w:tc>
              <w:tc>
                <w:tcPr>
                  <w:tcW w:w="1667" w:type="pct"/>
                  <w:shd w:val="clear" w:color="auto" w:fill="92D050"/>
                </w:tcPr>
                <w:p w14:paraId="23147602" w14:textId="0B66878C" w:rsidR="00113BB6" w:rsidRPr="002612D2" w:rsidRDefault="00CB3CA8" w:rsidP="00113BB6">
                  <w:pPr>
                    <w:framePr w:hSpace="180" w:wrap="around" w:vAnchor="text" w:hAnchor="margin" w:y="33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8"/>
                      <w:szCs w:val="18"/>
                    </w:rPr>
                  </w:pPr>
                  <w:r w:rsidRPr="002612D2">
                    <w:rPr>
                      <w:color w:val="auto"/>
                      <w:sz w:val="18"/>
                      <w:szCs w:val="18"/>
                    </w:rPr>
                    <w:t>Consistently delivers &lt;10ms latency for reads and writes globally, making it suitable for applications with strict performance SLAs.</w:t>
                  </w:r>
                </w:p>
              </w:tc>
            </w:tr>
            <w:tr w:rsidR="002612D2" w:rsidRPr="002612D2" w14:paraId="2DEFE55D" w14:textId="77777777" w:rsidTr="00C209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7" w:type="pct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92D050"/>
                </w:tcPr>
                <w:p w14:paraId="2E12DCBA" w14:textId="3E78A068" w:rsidR="00113BB6" w:rsidRPr="002612D2" w:rsidRDefault="00CB3CA8" w:rsidP="00113BB6">
                  <w:pPr>
                    <w:framePr w:hSpace="180" w:wrap="around" w:vAnchor="text" w:hAnchor="margin" w:y="334"/>
                    <w:jc w:val="left"/>
                    <w:rPr>
                      <w:b w:val="0"/>
                      <w:color w:val="auto"/>
                      <w:sz w:val="18"/>
                      <w:szCs w:val="18"/>
                    </w:rPr>
                  </w:pPr>
                  <w:r w:rsidRPr="002612D2">
                    <w:rPr>
                      <w:b w:val="0"/>
                      <w:color w:val="auto"/>
                      <w:sz w:val="18"/>
                      <w:szCs w:val="18"/>
                    </w:rPr>
                    <w:t>Natively distributed and automatically partitions data for scalability. No manual sharding is required.</w:t>
                  </w:r>
                </w:p>
              </w:tc>
              <w:tc>
                <w:tcPr>
                  <w:tcW w:w="1667" w:type="pct"/>
                  <w:tcBorders>
                    <w:bottom w:val="single" w:sz="4" w:space="0" w:color="auto"/>
                  </w:tcBorders>
                  <w:shd w:val="clear" w:color="auto" w:fill="92D050"/>
                </w:tcPr>
                <w:p w14:paraId="24AA97C7" w14:textId="6F310447" w:rsidR="00113BB6" w:rsidRPr="002612D2" w:rsidRDefault="00CB3CA8" w:rsidP="00113BB6">
                  <w:pPr>
                    <w:framePr w:hSpace="180" w:wrap="around" w:vAnchor="text" w:hAnchor="margin" w:y="33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18"/>
                      <w:szCs w:val="18"/>
                    </w:rPr>
                  </w:pPr>
                  <w:r w:rsidRPr="002612D2">
                    <w:rPr>
                      <w:color w:val="auto"/>
                      <w:sz w:val="18"/>
                      <w:szCs w:val="18"/>
                    </w:rPr>
                    <w:t xml:space="preserve">Supports manual sharding, allowing you to partition data across multiple nodes. MongoDB Atlas automates sharding in </w:t>
                  </w:r>
                  <w:r w:rsidRPr="002612D2">
                    <w:rPr>
                      <w:color w:val="auto"/>
                      <w:sz w:val="18"/>
                      <w:szCs w:val="18"/>
                    </w:rPr>
                    <w:lastRenderedPageBreak/>
                    <w:t>a managed environment.</w:t>
                  </w:r>
                </w:p>
              </w:tc>
              <w:tc>
                <w:tcPr>
                  <w:tcW w:w="1667" w:type="pct"/>
                  <w:shd w:val="clear" w:color="auto" w:fill="92D050"/>
                </w:tcPr>
                <w:p w14:paraId="3F8D61DB" w14:textId="7B81E4C5" w:rsidR="00113BB6" w:rsidRPr="002612D2" w:rsidRDefault="00CB3CA8" w:rsidP="00113BB6">
                  <w:pPr>
                    <w:framePr w:hSpace="180" w:wrap="around" w:vAnchor="text" w:hAnchor="margin" w:y="33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18"/>
                      <w:szCs w:val="18"/>
                    </w:rPr>
                  </w:pPr>
                  <w:r w:rsidRPr="002612D2">
                    <w:rPr>
                      <w:color w:val="auto"/>
                      <w:sz w:val="18"/>
                      <w:szCs w:val="18"/>
                    </w:rPr>
                    <w:lastRenderedPageBreak/>
                    <w:t>Natively distributed, providing global data distribution with automatic sharding. Highly suited for large-scale, multi-region applications.</w:t>
                  </w:r>
                </w:p>
              </w:tc>
            </w:tr>
            <w:tr w:rsidR="002612D2" w:rsidRPr="002612D2" w14:paraId="00B3F600" w14:textId="77777777" w:rsidTr="00C209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7" w:type="pct"/>
                  <w:tcBorders>
                    <w:left w:val="single" w:sz="4" w:space="0" w:color="auto"/>
                  </w:tcBorders>
                  <w:shd w:val="clear" w:color="auto" w:fill="92D050"/>
                </w:tcPr>
                <w:p w14:paraId="260C5800" w14:textId="2F19AA37" w:rsidR="00CB3CA8" w:rsidRPr="002612D2" w:rsidRDefault="00CB3CA8" w:rsidP="00113BB6">
                  <w:pPr>
                    <w:framePr w:hSpace="180" w:wrap="around" w:vAnchor="text" w:hAnchor="margin" w:y="334"/>
                    <w:rPr>
                      <w:b w:val="0"/>
                      <w:color w:val="auto"/>
                      <w:sz w:val="18"/>
                      <w:szCs w:val="18"/>
                    </w:rPr>
                  </w:pPr>
                  <w:r w:rsidRPr="002612D2">
                    <w:rPr>
                      <w:b w:val="0"/>
                      <w:color w:val="auto"/>
                      <w:sz w:val="18"/>
                      <w:szCs w:val="18"/>
                    </w:rPr>
                    <w:t>Built for high availability and fault tolerance. Data is automatically replicated across multiple availability zones in a region.</w:t>
                  </w:r>
                </w:p>
              </w:tc>
              <w:tc>
                <w:tcPr>
                  <w:tcW w:w="1667" w:type="pct"/>
                  <w:shd w:val="clear" w:color="auto" w:fill="FFC000"/>
                </w:tcPr>
                <w:p w14:paraId="4298B4D8" w14:textId="397FA029" w:rsidR="00CB3CA8" w:rsidRPr="002612D2" w:rsidRDefault="00CB3CA8" w:rsidP="00113BB6">
                  <w:pPr>
                    <w:framePr w:hSpace="180" w:wrap="around" w:vAnchor="text" w:hAnchor="margin" w:y="33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8"/>
                      <w:szCs w:val="18"/>
                    </w:rPr>
                  </w:pPr>
                  <w:r w:rsidRPr="002612D2">
                    <w:rPr>
                      <w:color w:val="auto"/>
                      <w:sz w:val="18"/>
                      <w:szCs w:val="18"/>
                    </w:rPr>
                    <w:t>High availability is achieved through replica sets. Managed MongoDB Atlas simplifies this setup.</w:t>
                  </w:r>
                </w:p>
              </w:tc>
              <w:tc>
                <w:tcPr>
                  <w:tcW w:w="1667" w:type="pct"/>
                  <w:shd w:val="clear" w:color="auto" w:fill="92D050"/>
                </w:tcPr>
                <w:p w14:paraId="775E88D3" w14:textId="3732849D" w:rsidR="00CB3CA8" w:rsidRPr="002612D2" w:rsidRDefault="00CB3CA8" w:rsidP="00113BB6">
                  <w:pPr>
                    <w:framePr w:hSpace="180" w:wrap="around" w:vAnchor="text" w:hAnchor="margin" w:y="33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8"/>
                      <w:szCs w:val="18"/>
                    </w:rPr>
                  </w:pPr>
                  <w:r w:rsidRPr="002612D2">
                    <w:rPr>
                      <w:color w:val="auto"/>
                      <w:sz w:val="18"/>
                      <w:szCs w:val="18"/>
                    </w:rPr>
                    <w:t>Provides multi-region replication.</w:t>
                  </w:r>
                </w:p>
              </w:tc>
            </w:tr>
            <w:tr w:rsidR="002612D2" w:rsidRPr="002612D2" w14:paraId="19AA5F89" w14:textId="77777777" w:rsidTr="00C209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7" w:type="pct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92D050"/>
                </w:tcPr>
                <w:p w14:paraId="272D4C9A" w14:textId="34D51636" w:rsidR="00213C63" w:rsidRPr="002612D2" w:rsidRDefault="00213C63" w:rsidP="00113BB6">
                  <w:pPr>
                    <w:framePr w:hSpace="180" w:wrap="around" w:vAnchor="text" w:hAnchor="margin" w:y="334"/>
                    <w:rPr>
                      <w:b w:val="0"/>
                      <w:color w:val="auto"/>
                      <w:sz w:val="18"/>
                      <w:szCs w:val="18"/>
                    </w:rPr>
                  </w:pPr>
                  <w:r w:rsidRPr="002612D2">
                    <w:rPr>
                      <w:b w:val="0"/>
                      <w:color w:val="auto"/>
                      <w:sz w:val="18"/>
                      <w:szCs w:val="18"/>
                    </w:rPr>
                    <w:t xml:space="preserve">Dynamo DB read and write unit both are separate. </w:t>
                  </w:r>
                  <w:proofErr w:type="gramStart"/>
                  <w:r w:rsidRPr="002612D2">
                    <w:rPr>
                      <w:b w:val="0"/>
                      <w:color w:val="auto"/>
                      <w:sz w:val="18"/>
                      <w:szCs w:val="18"/>
                    </w:rPr>
                    <w:t>So</w:t>
                  </w:r>
                  <w:proofErr w:type="gramEnd"/>
                  <w:r w:rsidRPr="002612D2">
                    <w:rPr>
                      <w:b w:val="0"/>
                      <w:color w:val="auto"/>
                      <w:sz w:val="18"/>
                      <w:szCs w:val="18"/>
                    </w:rPr>
                    <w:t xml:space="preserve"> if you are writing more than reading then you can scale the writing unit independently.</w:t>
                  </w:r>
                </w:p>
              </w:tc>
              <w:tc>
                <w:tcPr>
                  <w:tcW w:w="1667" w:type="pct"/>
                  <w:tcBorders>
                    <w:bottom w:val="single" w:sz="4" w:space="0" w:color="auto"/>
                  </w:tcBorders>
                  <w:shd w:val="clear" w:color="auto" w:fill="FFC000"/>
                </w:tcPr>
                <w:p w14:paraId="0FE087D7" w14:textId="065910C2" w:rsidR="00213C63" w:rsidRPr="002612D2" w:rsidRDefault="007A747A" w:rsidP="00113BB6">
                  <w:pPr>
                    <w:framePr w:hSpace="180" w:wrap="around" w:vAnchor="text" w:hAnchor="margin" w:y="33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18"/>
                      <w:szCs w:val="18"/>
                      <w:lang w:val="en-US"/>
                    </w:rPr>
                  </w:pPr>
                  <w:r w:rsidRPr="002612D2">
                    <w:rPr>
                      <w:color w:val="auto"/>
                      <w:sz w:val="18"/>
                      <w:szCs w:val="18"/>
                    </w:rPr>
                    <w:t>MongoDB can scale reads and writes through replica sets and sharding, but the scaling is interconnected and not fully independent</w:t>
                  </w:r>
                  <w:r w:rsidRPr="002612D2">
                    <w:rPr>
                      <w:color w:val="auto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1667" w:type="pct"/>
                  <w:shd w:val="clear" w:color="auto" w:fill="FF5050"/>
                </w:tcPr>
                <w:p w14:paraId="33C7F90E" w14:textId="3E13754C" w:rsidR="00213C63" w:rsidRPr="002612D2" w:rsidRDefault="00213C63" w:rsidP="00113BB6">
                  <w:pPr>
                    <w:framePr w:hSpace="180" w:wrap="around" w:vAnchor="text" w:hAnchor="margin" w:y="33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18"/>
                      <w:szCs w:val="18"/>
                    </w:rPr>
                  </w:pPr>
                  <w:r w:rsidRPr="002612D2">
                    <w:rPr>
                      <w:color w:val="auto"/>
                      <w:sz w:val="18"/>
                      <w:szCs w:val="18"/>
                    </w:rPr>
                    <w:t>C</w:t>
                  </w:r>
                  <w:r w:rsidRPr="002612D2">
                    <w:rPr>
                      <w:color w:val="auto"/>
                      <w:sz w:val="18"/>
                      <w:szCs w:val="18"/>
                    </w:rPr>
                    <w:t>osmos DB has a request unit to interact with the database that is consist of reading and writing both and you scale that unit.</w:t>
                  </w:r>
                  <w:r w:rsidRPr="002612D2">
                    <w:rPr>
                      <w:color w:val="auto"/>
                      <w:sz w:val="18"/>
                      <w:szCs w:val="18"/>
                    </w:rPr>
                    <w:t xml:space="preserve"> Y</w:t>
                  </w:r>
                  <w:r w:rsidRPr="002612D2">
                    <w:rPr>
                      <w:color w:val="auto"/>
                      <w:sz w:val="18"/>
                      <w:szCs w:val="18"/>
                    </w:rPr>
                    <w:t>ou cannot scale both of them independently. It has a single Request unit for both read and writes operations.</w:t>
                  </w:r>
                </w:p>
              </w:tc>
            </w:tr>
            <w:tr w:rsidR="002612D2" w:rsidRPr="002612D2" w14:paraId="07584315" w14:textId="77777777" w:rsidTr="00C209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7" w:type="pct"/>
                  <w:tcBorders>
                    <w:left w:val="single" w:sz="4" w:space="0" w:color="auto"/>
                  </w:tcBorders>
                  <w:shd w:val="clear" w:color="auto" w:fill="92D050"/>
                </w:tcPr>
                <w:p w14:paraId="6FF7EE14" w14:textId="77777777" w:rsidR="00DC60AF" w:rsidRPr="002612D2" w:rsidRDefault="00213C63" w:rsidP="00113BB6">
                  <w:pPr>
                    <w:framePr w:hSpace="180" w:wrap="around" w:vAnchor="text" w:hAnchor="margin" w:y="334"/>
                    <w:rPr>
                      <w:b w:val="0"/>
                      <w:color w:val="auto"/>
                      <w:sz w:val="18"/>
                      <w:szCs w:val="18"/>
                    </w:rPr>
                  </w:pPr>
                  <w:r w:rsidRPr="002612D2">
                    <w:rPr>
                      <w:b w:val="0"/>
                      <w:color w:val="auto"/>
                      <w:sz w:val="18"/>
                      <w:szCs w:val="18"/>
                    </w:rPr>
                    <w:t>Offer</w:t>
                  </w:r>
                  <w:r w:rsidRPr="002612D2">
                    <w:rPr>
                      <w:b w:val="0"/>
                      <w:color w:val="auto"/>
                      <w:sz w:val="18"/>
                      <w:szCs w:val="18"/>
                    </w:rPr>
                    <w:t>s</w:t>
                  </w:r>
                  <w:r w:rsidRPr="002612D2">
                    <w:rPr>
                      <w:b w:val="0"/>
                      <w:color w:val="auto"/>
                      <w:sz w:val="18"/>
                      <w:szCs w:val="18"/>
                    </w:rPr>
                    <w:t xml:space="preserve"> partition keys to decide the placement of documents.</w:t>
                  </w:r>
                  <w:r w:rsidRPr="002612D2">
                    <w:rPr>
                      <w:b w:val="0"/>
                      <w:color w:val="auto"/>
                      <w:sz w:val="18"/>
                      <w:szCs w:val="18"/>
                    </w:rPr>
                    <w:t xml:space="preserve"> </w:t>
                  </w:r>
                </w:p>
                <w:p w14:paraId="546519A6" w14:textId="77777777" w:rsidR="00DC60AF" w:rsidRPr="002612D2" w:rsidRDefault="00DC60AF" w:rsidP="00113BB6">
                  <w:pPr>
                    <w:framePr w:hSpace="180" w:wrap="around" w:vAnchor="text" w:hAnchor="margin" w:y="334"/>
                    <w:rPr>
                      <w:b w:val="0"/>
                      <w:color w:val="auto"/>
                      <w:sz w:val="18"/>
                      <w:szCs w:val="18"/>
                    </w:rPr>
                  </w:pPr>
                </w:p>
                <w:p w14:paraId="6E1632E8" w14:textId="157569B6" w:rsidR="00213C63" w:rsidRPr="002612D2" w:rsidRDefault="00213C63" w:rsidP="00113BB6">
                  <w:pPr>
                    <w:framePr w:hSpace="180" w:wrap="around" w:vAnchor="text" w:hAnchor="margin" w:y="334"/>
                    <w:rPr>
                      <w:b w:val="0"/>
                      <w:color w:val="auto"/>
                      <w:sz w:val="18"/>
                      <w:szCs w:val="18"/>
                    </w:rPr>
                  </w:pPr>
                  <w:r w:rsidRPr="002612D2">
                    <w:rPr>
                      <w:b w:val="0"/>
                      <w:color w:val="auto"/>
                      <w:sz w:val="18"/>
                      <w:szCs w:val="18"/>
                    </w:rPr>
                    <w:t xml:space="preserve">Dynamo Db offers an optional sort key. </w:t>
                  </w:r>
                  <w:proofErr w:type="gramStart"/>
                  <w:r w:rsidRPr="002612D2">
                    <w:rPr>
                      <w:b w:val="0"/>
                      <w:color w:val="auto"/>
                      <w:sz w:val="18"/>
                      <w:szCs w:val="18"/>
                    </w:rPr>
                    <w:t>So</w:t>
                  </w:r>
                  <w:proofErr w:type="gramEnd"/>
                  <w:r w:rsidRPr="002612D2">
                    <w:rPr>
                      <w:b w:val="0"/>
                      <w:color w:val="auto"/>
                      <w:sz w:val="18"/>
                      <w:szCs w:val="18"/>
                    </w:rPr>
                    <w:t xml:space="preserve"> the data stored in a particular partition will be sorted.</w:t>
                  </w:r>
                </w:p>
              </w:tc>
              <w:tc>
                <w:tcPr>
                  <w:tcW w:w="1667" w:type="pct"/>
                  <w:shd w:val="clear" w:color="auto" w:fill="FFC000"/>
                </w:tcPr>
                <w:p w14:paraId="64ABE005" w14:textId="59F0B320" w:rsidR="00213C63" w:rsidRPr="002612D2" w:rsidRDefault="00DC60AF" w:rsidP="00113BB6">
                  <w:pPr>
                    <w:framePr w:hSpace="180" w:wrap="around" w:vAnchor="text" w:hAnchor="margin" w:y="33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8"/>
                      <w:szCs w:val="18"/>
                    </w:rPr>
                  </w:pPr>
                  <w:r w:rsidRPr="002612D2">
                    <w:rPr>
                      <w:color w:val="auto"/>
                      <w:sz w:val="18"/>
                      <w:szCs w:val="18"/>
                    </w:rPr>
                    <w:t>MongoDB uses the shard key to determine the placement of documents in the cluster.</w:t>
                  </w:r>
                  <w:r w:rsidRPr="002612D2">
                    <w:rPr>
                      <w:color w:val="auto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667" w:type="pct"/>
                  <w:shd w:val="clear" w:color="auto" w:fill="FFC000"/>
                </w:tcPr>
                <w:p w14:paraId="30BE15D4" w14:textId="53966917" w:rsidR="00213C63" w:rsidRPr="002612D2" w:rsidRDefault="00213C63" w:rsidP="00113BB6">
                  <w:pPr>
                    <w:framePr w:hSpace="180" w:wrap="around" w:vAnchor="text" w:hAnchor="margin" w:y="33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8"/>
                      <w:szCs w:val="18"/>
                    </w:rPr>
                  </w:pPr>
                  <w:r w:rsidRPr="002612D2">
                    <w:rPr>
                      <w:color w:val="auto"/>
                      <w:sz w:val="18"/>
                      <w:szCs w:val="18"/>
                    </w:rPr>
                    <w:t>O</w:t>
                  </w:r>
                  <w:r w:rsidRPr="002612D2">
                    <w:rPr>
                      <w:color w:val="auto"/>
                      <w:sz w:val="18"/>
                      <w:szCs w:val="18"/>
                    </w:rPr>
                    <w:t>ffer</w:t>
                  </w:r>
                  <w:r w:rsidRPr="002612D2">
                    <w:rPr>
                      <w:color w:val="auto"/>
                      <w:sz w:val="18"/>
                      <w:szCs w:val="18"/>
                    </w:rPr>
                    <w:t>s</w:t>
                  </w:r>
                  <w:r w:rsidRPr="002612D2">
                    <w:rPr>
                      <w:color w:val="auto"/>
                      <w:sz w:val="18"/>
                      <w:szCs w:val="18"/>
                    </w:rPr>
                    <w:t xml:space="preserve"> partition keys to decide the placement of documents</w:t>
                  </w:r>
                  <w:r w:rsidRPr="002612D2">
                    <w:rPr>
                      <w:color w:val="auto"/>
                      <w:sz w:val="18"/>
                      <w:szCs w:val="18"/>
                    </w:rPr>
                    <w:t>.</w:t>
                  </w:r>
                </w:p>
              </w:tc>
            </w:tr>
            <w:tr w:rsidR="002612D2" w:rsidRPr="002612D2" w14:paraId="595B6C4B" w14:textId="77777777" w:rsidTr="00C209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7" w:type="pct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92D050"/>
                </w:tcPr>
                <w:p w14:paraId="1BEF87EA" w14:textId="46980708" w:rsidR="002612D2" w:rsidRPr="002612D2" w:rsidRDefault="002612D2" w:rsidP="00113BB6">
                  <w:pPr>
                    <w:framePr w:hSpace="180" w:wrap="around" w:vAnchor="text" w:hAnchor="margin" w:y="334"/>
                    <w:rPr>
                      <w:sz w:val="18"/>
                      <w:szCs w:val="18"/>
                    </w:rPr>
                  </w:pPr>
                  <w:r w:rsidRPr="002612D2">
                    <w:rPr>
                      <w:b w:val="0"/>
                      <w:color w:val="auto"/>
                      <w:sz w:val="18"/>
                      <w:szCs w:val="18"/>
                    </w:rPr>
                    <w:t>Dynamo D</w:t>
                  </w:r>
                  <w:r>
                    <w:rPr>
                      <w:b w:val="0"/>
                      <w:color w:val="auto"/>
                      <w:sz w:val="18"/>
                      <w:szCs w:val="18"/>
                    </w:rPr>
                    <w:t>B</w:t>
                  </w:r>
                  <w:r w:rsidRPr="002612D2">
                    <w:rPr>
                      <w:b w:val="0"/>
                      <w:color w:val="auto"/>
                      <w:sz w:val="18"/>
                      <w:szCs w:val="18"/>
                    </w:rPr>
                    <w:t>, you can use AWS Amplify Datastore which eliminates the need for the backend in mobile clients.</w:t>
                  </w:r>
                </w:p>
              </w:tc>
              <w:tc>
                <w:tcPr>
                  <w:tcW w:w="1667" w:type="pct"/>
                  <w:tcBorders>
                    <w:bottom w:val="single" w:sz="4" w:space="0" w:color="auto"/>
                  </w:tcBorders>
                  <w:shd w:val="clear" w:color="auto" w:fill="92D050"/>
                </w:tcPr>
                <w:p w14:paraId="4F3DCD63" w14:textId="14F25C87" w:rsidR="002612D2" w:rsidRPr="002612D2" w:rsidRDefault="002612D2" w:rsidP="00113BB6">
                  <w:pPr>
                    <w:framePr w:hSpace="180" w:wrap="around" w:vAnchor="text" w:hAnchor="margin" w:y="33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2612D2">
                    <w:rPr>
                      <w:color w:val="auto"/>
                      <w:sz w:val="18"/>
                      <w:szCs w:val="18"/>
                    </w:rPr>
                    <w:t>MongoDB supports mobile clients through its solution called MongoDB Realm, which provides an offline-first, synchronized, and secure data layer for mobile applications.</w:t>
                  </w:r>
                </w:p>
              </w:tc>
              <w:tc>
                <w:tcPr>
                  <w:tcW w:w="1667" w:type="pct"/>
                  <w:shd w:val="clear" w:color="auto" w:fill="FFC000"/>
                </w:tcPr>
                <w:p w14:paraId="10FD1D58" w14:textId="5F0A4560" w:rsidR="002612D2" w:rsidRPr="002612D2" w:rsidRDefault="002612D2" w:rsidP="00113BB6">
                  <w:pPr>
                    <w:framePr w:hSpace="180" w:wrap="around" w:vAnchor="text" w:hAnchor="margin" w:y="33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2612D2">
                    <w:rPr>
                      <w:color w:val="auto"/>
                      <w:sz w:val="18"/>
                      <w:szCs w:val="18"/>
                    </w:rPr>
                    <w:t>Cosmos Db does not support mobile clients and needs a backend for it.</w:t>
                  </w:r>
                </w:p>
              </w:tc>
            </w:tr>
            <w:tr w:rsidR="002612D2" w:rsidRPr="002612D2" w14:paraId="6054E9C9" w14:textId="77777777" w:rsidTr="00C209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7" w:type="pct"/>
                  <w:tcBorders>
                    <w:left w:val="single" w:sz="4" w:space="0" w:color="auto"/>
                  </w:tcBorders>
                  <w:shd w:val="clear" w:color="auto" w:fill="FFC000"/>
                </w:tcPr>
                <w:p w14:paraId="3FF572AF" w14:textId="77777777" w:rsidR="00DF3089" w:rsidRPr="002612D2" w:rsidRDefault="00DF3089" w:rsidP="00113BB6">
                  <w:pPr>
                    <w:framePr w:hSpace="180" w:wrap="around" w:vAnchor="text" w:hAnchor="margin" w:y="334"/>
                    <w:rPr>
                      <w:b w:val="0"/>
                      <w:color w:val="auto"/>
                      <w:sz w:val="18"/>
                      <w:szCs w:val="18"/>
                    </w:rPr>
                  </w:pPr>
                  <w:r w:rsidRPr="002612D2">
                    <w:rPr>
                      <w:b w:val="0"/>
                      <w:color w:val="auto"/>
                      <w:sz w:val="18"/>
                      <w:szCs w:val="18"/>
                    </w:rPr>
                    <w:t>Dynamo DB has a limited number of querying capabilities.</w:t>
                  </w:r>
                </w:p>
                <w:p w14:paraId="403A9A98" w14:textId="77777777" w:rsidR="00DF3089" w:rsidRPr="002612D2" w:rsidRDefault="00DF3089" w:rsidP="00113BB6">
                  <w:pPr>
                    <w:framePr w:hSpace="180" w:wrap="around" w:vAnchor="text" w:hAnchor="margin" w:y="334"/>
                    <w:rPr>
                      <w:b w:val="0"/>
                      <w:color w:val="auto"/>
                      <w:sz w:val="18"/>
                      <w:szCs w:val="18"/>
                    </w:rPr>
                  </w:pPr>
                </w:p>
                <w:p w14:paraId="3685E93C" w14:textId="350CC96C" w:rsidR="00DF3089" w:rsidRPr="002612D2" w:rsidRDefault="00DF3089" w:rsidP="00113BB6">
                  <w:pPr>
                    <w:framePr w:hSpace="180" w:wrap="around" w:vAnchor="text" w:hAnchor="margin" w:y="334"/>
                    <w:rPr>
                      <w:b w:val="0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1667" w:type="pct"/>
                  <w:shd w:val="clear" w:color="auto" w:fill="92D050"/>
                </w:tcPr>
                <w:p w14:paraId="4A517059" w14:textId="31CA6B0E" w:rsidR="00DF3089" w:rsidRPr="002612D2" w:rsidRDefault="00DC60AF" w:rsidP="00113BB6">
                  <w:pPr>
                    <w:framePr w:hSpace="180" w:wrap="around" w:vAnchor="text" w:hAnchor="margin" w:y="33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8"/>
                      <w:szCs w:val="18"/>
                    </w:rPr>
                  </w:pPr>
                  <w:r w:rsidRPr="002612D2">
                    <w:rPr>
                      <w:color w:val="auto"/>
                      <w:sz w:val="18"/>
                      <w:szCs w:val="18"/>
                    </w:rPr>
                    <w:t>MongoDB provides powerful querying capabilities that make it highly suitable for a wide range of applications.</w:t>
                  </w:r>
                </w:p>
              </w:tc>
              <w:tc>
                <w:tcPr>
                  <w:tcW w:w="1667" w:type="pct"/>
                  <w:shd w:val="clear" w:color="auto" w:fill="92D050"/>
                </w:tcPr>
                <w:p w14:paraId="752E85AD" w14:textId="66B14C40" w:rsidR="00DF3089" w:rsidRPr="002612D2" w:rsidRDefault="00DF3089" w:rsidP="00113BB6">
                  <w:pPr>
                    <w:framePr w:hSpace="180" w:wrap="around" w:vAnchor="text" w:hAnchor="margin" w:y="33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8"/>
                      <w:szCs w:val="18"/>
                    </w:rPr>
                  </w:pPr>
                  <w:r w:rsidRPr="002612D2">
                    <w:rPr>
                      <w:color w:val="auto"/>
                      <w:sz w:val="18"/>
                      <w:szCs w:val="18"/>
                    </w:rPr>
                    <w:t>Cosmos Db has more flexibility as it supports multiple databases and real-time feeds through Azure Functions.</w:t>
                  </w:r>
                  <w:r w:rsidRPr="002612D2">
                    <w:rPr>
                      <w:color w:val="auto"/>
                      <w:sz w:val="18"/>
                      <w:szCs w:val="18"/>
                    </w:rPr>
                    <w:t xml:space="preserve"> </w:t>
                  </w:r>
                  <w:r w:rsidRPr="002612D2">
                    <w:rPr>
                      <w:color w:val="auto"/>
                      <w:sz w:val="18"/>
                      <w:szCs w:val="18"/>
                    </w:rPr>
                    <w:t xml:space="preserve">Azure </w:t>
                  </w:r>
                  <w:proofErr w:type="spellStart"/>
                  <w:r w:rsidRPr="002612D2">
                    <w:rPr>
                      <w:color w:val="auto"/>
                      <w:sz w:val="18"/>
                      <w:szCs w:val="18"/>
                    </w:rPr>
                    <w:t>CosmosDB</w:t>
                  </w:r>
                  <w:proofErr w:type="spellEnd"/>
                  <w:r w:rsidRPr="002612D2">
                    <w:rPr>
                      <w:color w:val="auto"/>
                      <w:sz w:val="18"/>
                      <w:szCs w:val="18"/>
                    </w:rPr>
                    <w:t xml:space="preserve"> has SQL-like queries but is more complex than DynamoDB queries.</w:t>
                  </w:r>
                </w:p>
                <w:p w14:paraId="53FE6BB5" w14:textId="77777777" w:rsidR="00DF3089" w:rsidRPr="002612D2" w:rsidRDefault="00DF3089" w:rsidP="00113BB6">
                  <w:pPr>
                    <w:framePr w:hSpace="180" w:wrap="around" w:vAnchor="text" w:hAnchor="margin" w:y="33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8"/>
                      <w:szCs w:val="18"/>
                    </w:rPr>
                  </w:pPr>
                </w:p>
                <w:p w14:paraId="314FE019" w14:textId="157FB332" w:rsidR="00DF3089" w:rsidRPr="002612D2" w:rsidRDefault="00DF3089" w:rsidP="00113BB6">
                  <w:pPr>
                    <w:framePr w:hSpace="180" w:wrap="around" w:vAnchor="text" w:hAnchor="margin" w:y="33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2612D2" w:rsidRPr="002612D2" w14:paraId="5ADA449E" w14:textId="77777777" w:rsidTr="00C209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7" w:type="pct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92D050"/>
                </w:tcPr>
                <w:p w14:paraId="677DBEC7" w14:textId="03029A44" w:rsidR="000D4CBD" w:rsidRPr="002612D2" w:rsidRDefault="000D4CBD" w:rsidP="000D4CBD">
                  <w:pPr>
                    <w:framePr w:hSpace="180" w:wrap="around" w:vAnchor="text" w:hAnchor="margin" w:y="334"/>
                    <w:rPr>
                      <w:b w:val="0"/>
                      <w:color w:val="auto"/>
                      <w:sz w:val="18"/>
                      <w:szCs w:val="18"/>
                    </w:rPr>
                  </w:pPr>
                  <w:r w:rsidRPr="002612D2">
                    <w:rPr>
                      <w:b w:val="0"/>
                      <w:color w:val="auto"/>
                      <w:sz w:val="18"/>
                      <w:szCs w:val="18"/>
                    </w:rPr>
                    <w:t>Amazon DynamoDB offers Global Tables that can be used to replicate the data in multiple regions automatically.</w:t>
                  </w:r>
                </w:p>
              </w:tc>
              <w:tc>
                <w:tcPr>
                  <w:tcW w:w="1667" w:type="pct"/>
                  <w:tcBorders>
                    <w:bottom w:val="single" w:sz="4" w:space="0" w:color="auto"/>
                  </w:tcBorders>
                  <w:shd w:val="clear" w:color="auto" w:fill="FF5050"/>
                </w:tcPr>
                <w:p w14:paraId="5E0CD50C" w14:textId="3FBD80F9" w:rsidR="000D4CBD" w:rsidRPr="002612D2" w:rsidRDefault="000D4CBD" w:rsidP="000D4CBD">
                  <w:pPr>
                    <w:framePr w:hSpace="180" w:wrap="around" w:vAnchor="text" w:hAnchor="margin" w:y="33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18"/>
                      <w:szCs w:val="18"/>
                    </w:rPr>
                  </w:pPr>
                  <w:r w:rsidRPr="002612D2">
                    <w:rPr>
                      <w:color w:val="auto"/>
                      <w:sz w:val="18"/>
                      <w:szCs w:val="18"/>
                    </w:rPr>
                    <w:t xml:space="preserve">There is no such provision in Azure </w:t>
                  </w:r>
                  <w:proofErr w:type="spellStart"/>
                  <w:r w:rsidRPr="002612D2">
                    <w:rPr>
                      <w:color w:val="auto"/>
                      <w:sz w:val="18"/>
                      <w:szCs w:val="18"/>
                    </w:rPr>
                    <w:t>CosmosDB</w:t>
                  </w:r>
                  <w:proofErr w:type="spellEnd"/>
                  <w:r w:rsidRPr="002612D2">
                    <w:rPr>
                      <w:color w:val="auto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1667" w:type="pct"/>
                  <w:shd w:val="clear" w:color="auto" w:fill="FF5050"/>
                </w:tcPr>
                <w:p w14:paraId="2D5617C2" w14:textId="3D60B633" w:rsidR="000D4CBD" w:rsidRPr="002612D2" w:rsidRDefault="000D4CBD" w:rsidP="000D4CBD">
                  <w:pPr>
                    <w:framePr w:hSpace="180" w:wrap="around" w:vAnchor="text" w:hAnchor="margin" w:y="33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18"/>
                      <w:szCs w:val="18"/>
                    </w:rPr>
                  </w:pPr>
                  <w:r w:rsidRPr="002612D2">
                    <w:rPr>
                      <w:color w:val="auto"/>
                      <w:sz w:val="18"/>
                      <w:szCs w:val="18"/>
                    </w:rPr>
                    <w:t xml:space="preserve">There is no such provision in Azure </w:t>
                  </w:r>
                  <w:proofErr w:type="spellStart"/>
                  <w:r w:rsidRPr="002612D2">
                    <w:rPr>
                      <w:color w:val="auto"/>
                      <w:sz w:val="18"/>
                      <w:szCs w:val="18"/>
                    </w:rPr>
                    <w:t>CosmosDB</w:t>
                  </w:r>
                  <w:proofErr w:type="spellEnd"/>
                  <w:r w:rsidRPr="002612D2">
                    <w:rPr>
                      <w:color w:val="auto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4EEC35E1" w14:textId="77777777" w:rsidR="0062795A" w:rsidRPr="00113BB6" w:rsidRDefault="0062795A" w:rsidP="00113B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</w:rPr>
            </w:pPr>
          </w:p>
        </w:tc>
      </w:tr>
      <w:tr w:rsidR="0062795A" w:rsidRPr="0062795A" w14:paraId="2E56C651" w14:textId="77777777" w:rsidTr="001D6E5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B3EC36" w14:textId="77777777" w:rsidR="0062795A" w:rsidRPr="0062795A" w:rsidRDefault="0062795A" w:rsidP="001D6E5D">
            <w:pPr>
              <w:jc w:val="left"/>
            </w:pPr>
            <w:r w:rsidRPr="0062795A">
              <w:lastRenderedPageBreak/>
              <w:t>Recommended Option</w:t>
            </w:r>
          </w:p>
        </w:tc>
        <w:tc>
          <w:tcPr>
            <w:tcW w:w="6946" w:type="dxa"/>
          </w:tcPr>
          <w:p w14:paraId="2D79A25E" w14:textId="7FD01418" w:rsidR="0062795A" w:rsidRPr="0062795A" w:rsidRDefault="00E461EE" w:rsidP="001D6E5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Amazon DynamoDB</w:t>
            </w:r>
          </w:p>
        </w:tc>
      </w:tr>
      <w:tr w:rsidR="0062795A" w:rsidRPr="0062795A" w14:paraId="33E28A63" w14:textId="77777777" w:rsidTr="001D6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202E6EB" w14:textId="77777777" w:rsidR="0062795A" w:rsidRPr="0062795A" w:rsidRDefault="0062795A" w:rsidP="001D6E5D">
            <w:pPr>
              <w:jc w:val="left"/>
            </w:pPr>
            <w:r w:rsidRPr="0062795A">
              <w:t>Justification</w:t>
            </w:r>
          </w:p>
        </w:tc>
        <w:tc>
          <w:tcPr>
            <w:tcW w:w="6946" w:type="dxa"/>
          </w:tcPr>
          <w:p w14:paraId="5461A8E0" w14:textId="65AE75E4" w:rsidR="0062795A" w:rsidRDefault="00E461EE" w:rsidP="000C714D">
            <w:pPr>
              <w:pStyle w:val="ListParagraph"/>
              <w:numPr>
                <w:ilvl w:val="0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units can scale independently, which will better as application requires more reads than writes.</w:t>
            </w:r>
          </w:p>
          <w:p w14:paraId="41987B9B" w14:textId="011CE041" w:rsidR="000C714D" w:rsidRDefault="00E461EE" w:rsidP="000C714D">
            <w:pPr>
              <w:pStyle w:val="ListParagraph"/>
              <w:numPr>
                <w:ilvl w:val="0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 of the box sort key will be easier to use for sorting.</w:t>
            </w:r>
          </w:p>
          <w:p w14:paraId="11CAC82C" w14:textId="38FA6809" w:rsidR="000C714D" w:rsidRDefault="00E461EE" w:rsidP="000C714D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Easy integration with Lambda and other AWS services.</w:t>
            </w:r>
          </w:p>
          <w:p w14:paraId="2B6DF1D0" w14:textId="161EE254" w:rsidR="007E18F1" w:rsidRPr="000C714D" w:rsidRDefault="00E461EE" w:rsidP="000C714D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organization is already using AWS ecosystem, there will be less learning curve and overhead for using DynamoDB.</w:t>
            </w:r>
          </w:p>
        </w:tc>
      </w:tr>
      <w:tr w:rsidR="0062795A" w:rsidRPr="0062795A" w14:paraId="2FE80B51" w14:textId="77777777" w:rsidTr="001D6E5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4E3B8EE" w14:textId="77777777" w:rsidR="0062795A" w:rsidRPr="0062795A" w:rsidRDefault="0062795A" w:rsidP="001D6E5D">
            <w:pPr>
              <w:jc w:val="left"/>
            </w:pPr>
            <w:r w:rsidRPr="0062795A">
              <w:lastRenderedPageBreak/>
              <w:t>Implication</w:t>
            </w:r>
          </w:p>
        </w:tc>
        <w:tc>
          <w:tcPr>
            <w:tcW w:w="6946" w:type="dxa"/>
          </w:tcPr>
          <w:p w14:paraId="7F3A4871" w14:textId="20108F7A" w:rsidR="0062795A" w:rsidRPr="007E18F1" w:rsidRDefault="00E461EE" w:rsidP="007E18F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Amazon </w:t>
            </w:r>
            <w:r>
              <w:t>DynamoDB</w:t>
            </w:r>
            <w:r w:rsidR="007E18F1" w:rsidRPr="007E18F1">
              <w:t xml:space="preserve"> must be approved for use by </w:t>
            </w:r>
            <w:r w:rsidR="00057003">
              <w:t>Security Team.</w:t>
            </w:r>
            <w:r w:rsidR="007E18F1" w:rsidRPr="007E18F1">
              <w:t xml:space="preserve"> </w:t>
            </w:r>
          </w:p>
          <w:p w14:paraId="79FA09EA" w14:textId="365D0E1E" w:rsidR="007E18F1" w:rsidRPr="007E18F1" w:rsidRDefault="007E18F1" w:rsidP="007E18F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8F1">
              <w:t>Guidelines for usage must be developed and circulated</w:t>
            </w:r>
            <w:r w:rsidR="00E461EE">
              <w:t>.</w:t>
            </w:r>
          </w:p>
          <w:p w14:paraId="085B4162" w14:textId="14C9DABC" w:rsidR="007E18F1" w:rsidRPr="007E18F1" w:rsidRDefault="00E461EE" w:rsidP="007E18F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Amazon DynamoDB</w:t>
            </w:r>
            <w:r w:rsidRPr="007E18F1">
              <w:t xml:space="preserve"> </w:t>
            </w:r>
            <w:r w:rsidR="007E18F1" w:rsidRPr="007E18F1">
              <w:t xml:space="preserve">must be brought into </w:t>
            </w:r>
            <w:r w:rsidR="0024682B">
              <w:t>MY-COMPANY-NAME</w:t>
            </w:r>
            <w:r w:rsidR="007E18F1" w:rsidRPr="007E18F1">
              <w:t xml:space="preserve"> AWS Services Catalogue.</w:t>
            </w:r>
          </w:p>
        </w:tc>
      </w:tr>
      <w:tr w:rsidR="0062795A" w:rsidRPr="0062795A" w14:paraId="74F7DA7A" w14:textId="77777777" w:rsidTr="001D6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406FD89" w14:textId="77777777" w:rsidR="0062795A" w:rsidRPr="0062795A" w:rsidRDefault="0062795A" w:rsidP="001D6E5D">
            <w:pPr>
              <w:jc w:val="left"/>
            </w:pPr>
            <w:r w:rsidRPr="0062795A">
              <w:t>Notes</w:t>
            </w:r>
          </w:p>
        </w:tc>
        <w:tc>
          <w:tcPr>
            <w:tcW w:w="6946" w:type="dxa"/>
          </w:tcPr>
          <w:p w14:paraId="4B396C2D" w14:textId="77777777" w:rsidR="0062795A" w:rsidRPr="0062795A" w:rsidRDefault="0062795A" w:rsidP="001D6E5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795A" w:rsidRPr="0062795A" w14:paraId="7569F14F" w14:textId="77777777" w:rsidTr="001D6E5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3857C3E" w14:textId="77777777" w:rsidR="0062795A" w:rsidRPr="0062795A" w:rsidRDefault="0062795A" w:rsidP="001D6E5D">
            <w:pPr>
              <w:jc w:val="left"/>
            </w:pPr>
            <w:r w:rsidRPr="0062795A">
              <w:t>Any follow-up Action</w:t>
            </w:r>
          </w:p>
        </w:tc>
        <w:tc>
          <w:tcPr>
            <w:tcW w:w="6946" w:type="dxa"/>
          </w:tcPr>
          <w:p w14:paraId="12FC5588" w14:textId="77777777" w:rsidR="0062795A" w:rsidRPr="0062795A" w:rsidRDefault="0062795A" w:rsidP="001D6E5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5B58A9" w14:textId="77777777" w:rsidR="006E3F4D" w:rsidRDefault="006E3F4D" w:rsidP="008C1C59">
      <w:pPr>
        <w:pStyle w:val="FCABodyText"/>
      </w:pPr>
    </w:p>
    <w:p w14:paraId="57653A10" w14:textId="77777777" w:rsidR="006E3F4D" w:rsidRPr="006E3F4D" w:rsidRDefault="006E3F4D" w:rsidP="006E3F4D"/>
    <w:p w14:paraId="61715C97" w14:textId="77777777" w:rsidR="006E3F4D" w:rsidRPr="006E3F4D" w:rsidRDefault="006E3F4D" w:rsidP="006E3F4D"/>
    <w:p w14:paraId="54F9F275" w14:textId="77777777" w:rsidR="006E3F4D" w:rsidRPr="006E3F4D" w:rsidRDefault="006E3F4D" w:rsidP="006E3F4D"/>
    <w:p w14:paraId="13D75809" w14:textId="77777777" w:rsidR="006E3F4D" w:rsidRPr="006E3F4D" w:rsidRDefault="006E3F4D" w:rsidP="006E3F4D"/>
    <w:p w14:paraId="47590977" w14:textId="77777777" w:rsidR="006E3F4D" w:rsidRPr="006E3F4D" w:rsidRDefault="006E3F4D" w:rsidP="006E3F4D"/>
    <w:p w14:paraId="3DCCFCE9" w14:textId="77777777" w:rsidR="006E3F4D" w:rsidRPr="006E3F4D" w:rsidRDefault="006E3F4D" w:rsidP="006E3F4D"/>
    <w:p w14:paraId="7C0F58F2" w14:textId="77777777" w:rsidR="006E3F4D" w:rsidRPr="006E3F4D" w:rsidRDefault="006E3F4D" w:rsidP="006E3F4D"/>
    <w:p w14:paraId="73D4481A" w14:textId="77777777" w:rsidR="006E3F4D" w:rsidRPr="006E3F4D" w:rsidRDefault="006E3F4D" w:rsidP="006E3F4D"/>
    <w:p w14:paraId="31DF07F4" w14:textId="77777777" w:rsidR="006E3F4D" w:rsidRDefault="006E3F4D" w:rsidP="006E3F4D"/>
    <w:p w14:paraId="6CCB34DC" w14:textId="77777777" w:rsidR="008D1DA4" w:rsidRPr="006E3F4D" w:rsidRDefault="008D1DA4" w:rsidP="006E3F4D"/>
    <w:p w14:paraId="5440F4E1" w14:textId="77777777" w:rsidR="006E3F4D" w:rsidRPr="006E3F4D" w:rsidRDefault="006E3F4D" w:rsidP="006E3F4D"/>
    <w:p w14:paraId="5AFF4264" w14:textId="77777777" w:rsidR="006E3F4D" w:rsidRPr="006E3F4D" w:rsidRDefault="006E3F4D" w:rsidP="006E3F4D"/>
    <w:p w14:paraId="0DA2CA53" w14:textId="77777777" w:rsidR="006E3F4D" w:rsidRPr="006E3F4D" w:rsidRDefault="006E3F4D" w:rsidP="006E3F4D"/>
    <w:p w14:paraId="39389D62" w14:textId="77777777" w:rsidR="006E3F4D" w:rsidRPr="006E3F4D" w:rsidRDefault="006E3F4D" w:rsidP="006E3F4D"/>
    <w:p w14:paraId="4BFA7A2A" w14:textId="77777777" w:rsidR="006E3F4D" w:rsidRPr="006E3F4D" w:rsidRDefault="006E3F4D" w:rsidP="006E3F4D"/>
    <w:p w14:paraId="632D749F" w14:textId="77777777" w:rsidR="006E3F4D" w:rsidRPr="006E3F4D" w:rsidRDefault="006E3F4D" w:rsidP="006E3F4D"/>
    <w:p w14:paraId="61DFF005" w14:textId="77777777" w:rsidR="006E3F4D" w:rsidRPr="006E3F4D" w:rsidRDefault="006E3F4D" w:rsidP="006E3F4D"/>
    <w:p w14:paraId="6707DE1C" w14:textId="77777777" w:rsidR="006E3F4D" w:rsidRPr="006E3F4D" w:rsidRDefault="006E3F4D" w:rsidP="006E3F4D"/>
    <w:p w14:paraId="33E0C066" w14:textId="77777777" w:rsidR="006E3F4D" w:rsidRPr="006E3F4D" w:rsidRDefault="006E3F4D" w:rsidP="006E3F4D"/>
    <w:p w14:paraId="5041D5EE" w14:textId="77777777" w:rsidR="006E3F4D" w:rsidRPr="006E3F4D" w:rsidRDefault="006E3F4D" w:rsidP="006E3F4D"/>
    <w:p w14:paraId="08B8F33E" w14:textId="77777777" w:rsidR="006E3F4D" w:rsidRPr="006E3F4D" w:rsidRDefault="006E3F4D" w:rsidP="006E3F4D"/>
    <w:p w14:paraId="3A583497" w14:textId="77777777" w:rsidR="006E3F4D" w:rsidRPr="006E3F4D" w:rsidRDefault="006E3F4D" w:rsidP="006E3F4D"/>
    <w:p w14:paraId="64E65EFE" w14:textId="77777777" w:rsidR="006E3F4D" w:rsidRPr="006E3F4D" w:rsidRDefault="006E3F4D" w:rsidP="006E3F4D"/>
    <w:p w14:paraId="74D723D1" w14:textId="77777777" w:rsidR="006E3F4D" w:rsidRPr="006E3F4D" w:rsidRDefault="006E3F4D" w:rsidP="006E3F4D"/>
    <w:p w14:paraId="7C85F831" w14:textId="77777777" w:rsidR="006E3F4D" w:rsidRPr="006E3F4D" w:rsidRDefault="006E3F4D" w:rsidP="006E3F4D"/>
    <w:p w14:paraId="3A8F65F7" w14:textId="5B477A5A" w:rsidR="00D80860" w:rsidRPr="00D80860" w:rsidRDefault="00D80860" w:rsidP="00D80860"/>
    <w:sectPr w:rsidR="00D80860" w:rsidRPr="00D80860" w:rsidSect="00303CB2">
      <w:footerReference w:type="default" r:id="rId8"/>
      <w:headerReference w:type="first" r:id="rId9"/>
      <w:footerReference w:type="first" r:id="rId10"/>
      <w:pgSz w:w="11900" w:h="16840"/>
      <w:pgMar w:top="851" w:right="1134" w:bottom="1276" w:left="1134" w:header="709" w:footer="44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E5FEF8" w14:textId="77777777" w:rsidR="005730A0" w:rsidRDefault="005730A0" w:rsidP="00E2239C">
      <w:pPr>
        <w:spacing w:after="0"/>
      </w:pPr>
      <w:r>
        <w:separator/>
      </w:r>
    </w:p>
  </w:endnote>
  <w:endnote w:type="continuationSeparator" w:id="0">
    <w:p w14:paraId="7A081D17" w14:textId="77777777" w:rsidR="005730A0" w:rsidRDefault="005730A0" w:rsidP="00E223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altName w:val="Century Gothic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BEB9E" w14:textId="77777777" w:rsidR="003F6F35" w:rsidRDefault="00303CB2" w:rsidP="00FC69E7">
    <w:pPr>
      <w:pStyle w:val="Footer"/>
      <w:tabs>
        <w:tab w:val="clear" w:pos="4513"/>
        <w:tab w:val="clear" w:pos="9026"/>
        <w:tab w:val="right" w:pos="963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A1FAA">
      <w:rPr>
        <w:noProof/>
      </w:rPr>
      <w:t>4</w:t>
    </w:r>
    <w:r>
      <w:rPr>
        <w:noProof/>
      </w:rPr>
      <w:fldChar w:fldCharType="end"/>
    </w:r>
  </w:p>
  <w:p w14:paraId="79FAE077" w14:textId="77777777" w:rsidR="0072745C" w:rsidRDefault="0072745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273FA" w14:textId="77777777" w:rsidR="0072745C" w:rsidRDefault="00303CB2" w:rsidP="00A83CE3">
    <w:pPr>
      <w:pStyle w:val="Footer"/>
      <w:tabs>
        <w:tab w:val="clear" w:pos="4513"/>
        <w:tab w:val="clear" w:pos="9026"/>
        <w:tab w:val="right" w:pos="9639"/>
      </w:tabs>
    </w:pPr>
    <w:r>
      <w:tab/>
    </w:r>
    <w:r w:rsidRPr="00303CB2">
      <w:fldChar w:fldCharType="begin"/>
    </w:r>
    <w:r w:rsidRPr="00303CB2">
      <w:instrText xml:space="preserve"> PAGE   \* MERGEFORMAT </w:instrText>
    </w:r>
    <w:r w:rsidRPr="00303CB2">
      <w:fldChar w:fldCharType="separate"/>
    </w:r>
    <w:r w:rsidR="00EA1FAA">
      <w:rPr>
        <w:noProof/>
      </w:rPr>
      <w:t>1</w:t>
    </w:r>
    <w:r w:rsidRPr="00303CB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80B010" w14:textId="77777777" w:rsidR="005730A0" w:rsidRDefault="005730A0" w:rsidP="00E2239C">
      <w:pPr>
        <w:spacing w:after="0"/>
      </w:pPr>
      <w:r>
        <w:separator/>
      </w:r>
    </w:p>
  </w:footnote>
  <w:footnote w:type="continuationSeparator" w:id="0">
    <w:p w14:paraId="1A326BCE" w14:textId="77777777" w:rsidR="005730A0" w:rsidRDefault="005730A0" w:rsidP="00E2239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38244" w14:textId="77777777" w:rsidR="00106884" w:rsidRDefault="00106884" w:rsidP="00F25222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459601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B7779A8"/>
    <w:multiLevelType w:val="hybridMultilevel"/>
    <w:tmpl w:val="56CAF7B6"/>
    <w:lvl w:ilvl="0" w:tplc="66A2E8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AAEDCE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3D49FD"/>
    <w:multiLevelType w:val="multilevel"/>
    <w:tmpl w:val="AE7A0AE8"/>
    <w:lvl w:ilvl="0">
      <w:start w:val="1"/>
      <w:numFmt w:val="lowerRoman"/>
      <w:lvlText w:val="%1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B541199"/>
    <w:multiLevelType w:val="multilevel"/>
    <w:tmpl w:val="C276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A70C7"/>
    <w:multiLevelType w:val="hybridMultilevel"/>
    <w:tmpl w:val="AF6AF5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C25299"/>
    <w:multiLevelType w:val="multilevel"/>
    <w:tmpl w:val="5BC29564"/>
    <w:name w:val="CP_Annex_Para_number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  <w:szCs w:val="96"/>
      </w:rPr>
    </w:lvl>
    <w:lvl w:ilvl="1">
      <w:start w:val="1"/>
      <w:numFmt w:val="decimal"/>
      <w:lvlText w:val="10.%2"/>
      <w:lvlJc w:val="left"/>
      <w:pPr>
        <w:tabs>
          <w:tab w:val="num" w:pos="-5520"/>
        </w:tabs>
        <w:ind w:left="-55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33E62961"/>
    <w:multiLevelType w:val="hybridMultilevel"/>
    <w:tmpl w:val="1910F46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470A3C"/>
    <w:multiLevelType w:val="multilevel"/>
    <w:tmpl w:val="C106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620C35"/>
    <w:multiLevelType w:val="multilevel"/>
    <w:tmpl w:val="08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9" w15:restartNumberingAfterBreak="0">
    <w:nsid w:val="367B3A4B"/>
    <w:multiLevelType w:val="hybridMultilevel"/>
    <w:tmpl w:val="34EA6DA4"/>
    <w:lvl w:ilvl="0" w:tplc="E1C4CE6A">
      <w:start w:val="1"/>
      <w:numFmt w:val="decimal"/>
      <w:pStyle w:val="FCABullet12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87B96"/>
    <w:multiLevelType w:val="multilevel"/>
    <w:tmpl w:val="D5C4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722CAB"/>
    <w:multiLevelType w:val="multilevel"/>
    <w:tmpl w:val="99F4C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25795A"/>
    <w:multiLevelType w:val="multilevel"/>
    <w:tmpl w:val="979C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655113"/>
    <w:multiLevelType w:val="hybridMultilevel"/>
    <w:tmpl w:val="28382F86"/>
    <w:lvl w:ilvl="0" w:tplc="1D8E5B62">
      <w:start w:val="1"/>
      <w:numFmt w:val="decimal"/>
      <w:lvlText w:val="%1."/>
      <w:lvlJc w:val="left"/>
      <w:pPr>
        <w:ind w:left="16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48" w:hanging="360"/>
      </w:pPr>
    </w:lvl>
    <w:lvl w:ilvl="2" w:tplc="0809001B" w:tentative="1">
      <w:start w:val="1"/>
      <w:numFmt w:val="lowerRoman"/>
      <w:lvlText w:val="%3."/>
      <w:lvlJc w:val="right"/>
      <w:pPr>
        <w:ind w:left="3068" w:hanging="180"/>
      </w:pPr>
    </w:lvl>
    <w:lvl w:ilvl="3" w:tplc="0809000F" w:tentative="1">
      <w:start w:val="1"/>
      <w:numFmt w:val="decimal"/>
      <w:lvlText w:val="%4."/>
      <w:lvlJc w:val="left"/>
      <w:pPr>
        <w:ind w:left="3788" w:hanging="360"/>
      </w:pPr>
    </w:lvl>
    <w:lvl w:ilvl="4" w:tplc="08090019" w:tentative="1">
      <w:start w:val="1"/>
      <w:numFmt w:val="lowerLetter"/>
      <w:lvlText w:val="%5."/>
      <w:lvlJc w:val="left"/>
      <w:pPr>
        <w:ind w:left="4508" w:hanging="360"/>
      </w:pPr>
    </w:lvl>
    <w:lvl w:ilvl="5" w:tplc="0809001B" w:tentative="1">
      <w:start w:val="1"/>
      <w:numFmt w:val="lowerRoman"/>
      <w:lvlText w:val="%6."/>
      <w:lvlJc w:val="right"/>
      <w:pPr>
        <w:ind w:left="5228" w:hanging="180"/>
      </w:pPr>
    </w:lvl>
    <w:lvl w:ilvl="6" w:tplc="0809000F" w:tentative="1">
      <w:start w:val="1"/>
      <w:numFmt w:val="decimal"/>
      <w:lvlText w:val="%7."/>
      <w:lvlJc w:val="left"/>
      <w:pPr>
        <w:ind w:left="5948" w:hanging="360"/>
      </w:pPr>
    </w:lvl>
    <w:lvl w:ilvl="7" w:tplc="08090019" w:tentative="1">
      <w:start w:val="1"/>
      <w:numFmt w:val="lowerLetter"/>
      <w:lvlText w:val="%8."/>
      <w:lvlJc w:val="left"/>
      <w:pPr>
        <w:ind w:left="6668" w:hanging="360"/>
      </w:pPr>
    </w:lvl>
    <w:lvl w:ilvl="8" w:tplc="0809001B" w:tentative="1">
      <w:start w:val="1"/>
      <w:numFmt w:val="lowerRoman"/>
      <w:lvlText w:val="%9."/>
      <w:lvlJc w:val="right"/>
      <w:pPr>
        <w:ind w:left="7388" w:hanging="180"/>
      </w:pPr>
    </w:lvl>
  </w:abstractNum>
  <w:abstractNum w:abstractNumId="14" w15:restartNumberingAfterBreak="0">
    <w:nsid w:val="54076722"/>
    <w:multiLevelType w:val="hybridMultilevel"/>
    <w:tmpl w:val="88FCD1E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58E0149"/>
    <w:multiLevelType w:val="multilevel"/>
    <w:tmpl w:val="8842AF6C"/>
    <w:lvl w:ilvl="0">
      <w:start w:val="1"/>
      <w:numFmt w:val="lowerLetter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84F2A5F"/>
    <w:multiLevelType w:val="multilevel"/>
    <w:tmpl w:val="6008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CE0AFF"/>
    <w:multiLevelType w:val="hybridMultilevel"/>
    <w:tmpl w:val="2E3069CC"/>
    <w:name w:val="CP_Annex_Para_number2"/>
    <w:lvl w:ilvl="0" w:tplc="FFFFFFFF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5BA4A35"/>
    <w:multiLevelType w:val="hybridMultilevel"/>
    <w:tmpl w:val="E350EEB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B4C004C"/>
    <w:multiLevelType w:val="hybridMultilevel"/>
    <w:tmpl w:val="993C13F2"/>
    <w:lvl w:ilvl="0" w:tplc="A238ACD4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  <w:color w:val="auto"/>
        <w:u w:color="8E1537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A53516"/>
    <w:multiLevelType w:val="multilevel"/>
    <w:tmpl w:val="8C06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2E628B"/>
    <w:multiLevelType w:val="hybridMultilevel"/>
    <w:tmpl w:val="6B62FBA0"/>
    <w:name w:val="CP_para_numbering2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424E29"/>
    <w:multiLevelType w:val="multilevel"/>
    <w:tmpl w:val="ECC62D48"/>
    <w:lvl w:ilvl="0">
      <w:start w:val="1"/>
      <w:numFmt w:val="none"/>
      <w:pStyle w:val="FCAHeadingLevel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FCAHeadingLevel2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none"/>
      <w:pStyle w:val="FCAHeadingLevel3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pStyle w:val="FCABodyText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auto"/>
      </w:rPr>
    </w:lvl>
    <w:lvl w:ilvl="4">
      <w:start w:val="1"/>
      <w:numFmt w:val="bullet"/>
      <w:lvlRestart w:val="0"/>
      <w:pStyle w:val="FCABulletTex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5">
      <w:start w:val="1"/>
      <w:numFmt w:val="decimal"/>
      <w:lvlRestart w:val="0"/>
      <w:lvlText w:val="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lowerLetter"/>
      <w:lvlRestart w:val="0"/>
      <w:pStyle w:val="FCAIndentabc"/>
      <w:lvlText w:val="%7.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7">
      <w:start w:val="1"/>
      <w:numFmt w:val="bullet"/>
      <w:lvlRestart w:val="0"/>
      <w:pStyle w:val="FCAIndentBullet"/>
      <w:lvlText w:val=""/>
      <w:lvlJc w:val="left"/>
      <w:pPr>
        <w:tabs>
          <w:tab w:val="num" w:pos="1418"/>
        </w:tabs>
        <w:ind w:left="1418" w:hanging="698"/>
      </w:pPr>
      <w:rPr>
        <w:rFonts w:ascii="Symbol" w:hAnsi="Symbol" w:hint="default"/>
      </w:rPr>
    </w:lvl>
    <w:lvl w:ilvl="8">
      <w:start w:val="1"/>
      <w:numFmt w:val="lowerRoman"/>
      <w:lvlRestart w:val="0"/>
      <w:pStyle w:val="FCASub-Indentiiiiii"/>
      <w:lvlText w:val="%9."/>
      <w:lvlJc w:val="left"/>
      <w:pPr>
        <w:tabs>
          <w:tab w:val="num" w:pos="2115"/>
        </w:tabs>
        <w:ind w:left="2115" w:hanging="697"/>
      </w:pPr>
      <w:rPr>
        <w:rFonts w:hint="default"/>
      </w:rPr>
    </w:lvl>
  </w:abstractNum>
  <w:abstractNum w:abstractNumId="23" w15:restartNumberingAfterBreak="0">
    <w:nsid w:val="794810A4"/>
    <w:multiLevelType w:val="multilevel"/>
    <w:tmpl w:val="D97AB66E"/>
    <w:lvl w:ilvl="0">
      <w:start w:val="1"/>
      <w:numFmt w:val="decimal"/>
      <w:pStyle w:val="FCAHeading1MainHeading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pStyle w:val="FCAHeading7SubHeading"/>
      <w:isLgl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pStyle w:val="FCAHeading8SubSubHeading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1"/>
      <w:pStyle w:val="FCAHeading2Text"/>
      <w:lvlText w:val="%1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none"/>
      <w:pStyle w:val="FCAHeading6IndentedText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Restart w:val="0"/>
      <w:pStyle w:val="FCAHeading3SubText"/>
      <w:lvlText w:val="%6.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6">
      <w:start w:val="1"/>
      <w:numFmt w:val="lowerLetter"/>
      <w:lvlRestart w:val="0"/>
      <w:pStyle w:val="FCAHeading4SubSubText"/>
      <w:lvlText w:val="%7."/>
      <w:lvlJc w:val="left"/>
      <w:pPr>
        <w:tabs>
          <w:tab w:val="num" w:pos="2115"/>
        </w:tabs>
        <w:ind w:left="2115" w:hanging="697"/>
      </w:pPr>
      <w:rPr>
        <w:rFonts w:hint="default"/>
      </w:rPr>
    </w:lvl>
    <w:lvl w:ilvl="7">
      <w:start w:val="1"/>
      <w:numFmt w:val="lowerRoman"/>
      <w:lvlRestart w:val="0"/>
      <w:pStyle w:val="FCAHeading5SubSubSubText"/>
      <w:lvlText w:val="%8."/>
      <w:lvlJc w:val="left"/>
      <w:pPr>
        <w:tabs>
          <w:tab w:val="num" w:pos="2812"/>
        </w:tabs>
        <w:ind w:left="2812" w:hanging="697"/>
      </w:pPr>
      <w:rPr>
        <w:rFonts w:hint="default"/>
      </w:rPr>
    </w:lvl>
    <w:lvl w:ilvl="8">
      <w:start w:val="1"/>
      <w:numFmt w:val="none"/>
      <w:pStyle w:val="FCAHeading9SubSubSubHeading"/>
      <w:lvlText w:val=""/>
      <w:lvlJc w:val="righ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4" w15:restartNumberingAfterBreak="0">
    <w:nsid w:val="7D602CC0"/>
    <w:multiLevelType w:val="hybridMultilevel"/>
    <w:tmpl w:val="88FCD1E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2986009">
    <w:abstractNumId w:val="22"/>
  </w:num>
  <w:num w:numId="2" w16cid:durableId="156574126">
    <w:abstractNumId w:val="19"/>
  </w:num>
  <w:num w:numId="3" w16cid:durableId="1448503391">
    <w:abstractNumId w:val="1"/>
  </w:num>
  <w:num w:numId="4" w16cid:durableId="1010452796">
    <w:abstractNumId w:val="13"/>
  </w:num>
  <w:num w:numId="5" w16cid:durableId="2130974757">
    <w:abstractNumId w:val="2"/>
  </w:num>
  <w:num w:numId="6" w16cid:durableId="1055156059">
    <w:abstractNumId w:val="15"/>
  </w:num>
  <w:num w:numId="7" w16cid:durableId="1031371454">
    <w:abstractNumId w:val="8"/>
  </w:num>
  <w:num w:numId="8" w16cid:durableId="1821115470">
    <w:abstractNumId w:val="23"/>
  </w:num>
  <w:num w:numId="9" w16cid:durableId="1839923467">
    <w:abstractNumId w:val="0"/>
  </w:num>
  <w:num w:numId="10" w16cid:durableId="2140681087">
    <w:abstractNumId w:val="9"/>
  </w:num>
  <w:num w:numId="11" w16cid:durableId="421997878">
    <w:abstractNumId w:val="24"/>
  </w:num>
  <w:num w:numId="12" w16cid:durableId="1843813427">
    <w:abstractNumId w:val="14"/>
  </w:num>
  <w:num w:numId="13" w16cid:durableId="816535072">
    <w:abstractNumId w:val="6"/>
  </w:num>
  <w:num w:numId="14" w16cid:durableId="1459492847">
    <w:abstractNumId w:val="18"/>
  </w:num>
  <w:num w:numId="15" w16cid:durableId="1962495204">
    <w:abstractNumId w:val="4"/>
  </w:num>
  <w:num w:numId="16" w16cid:durableId="749959814">
    <w:abstractNumId w:val="16"/>
  </w:num>
  <w:num w:numId="17" w16cid:durableId="905578275">
    <w:abstractNumId w:val="7"/>
  </w:num>
  <w:num w:numId="18" w16cid:durableId="767506847">
    <w:abstractNumId w:val="20"/>
  </w:num>
  <w:num w:numId="19" w16cid:durableId="901527036">
    <w:abstractNumId w:val="10"/>
  </w:num>
  <w:num w:numId="20" w16cid:durableId="432475354">
    <w:abstractNumId w:val="12"/>
  </w:num>
  <w:num w:numId="21" w16cid:durableId="1743139806">
    <w:abstractNumId w:val="11"/>
  </w:num>
  <w:num w:numId="22" w16cid:durableId="922883535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13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wBCMwtLMzNjU1MjQyUdpeDU4uLM/DyQAsNaAI+DWwIsAAAA"/>
  </w:docVars>
  <w:rsids>
    <w:rsidRoot w:val="00B3785A"/>
    <w:rsid w:val="00015307"/>
    <w:rsid w:val="000274FD"/>
    <w:rsid w:val="00031E8A"/>
    <w:rsid w:val="000347F0"/>
    <w:rsid w:val="00036A15"/>
    <w:rsid w:val="000438D4"/>
    <w:rsid w:val="0005630D"/>
    <w:rsid w:val="00057003"/>
    <w:rsid w:val="00071683"/>
    <w:rsid w:val="0007288B"/>
    <w:rsid w:val="000746D4"/>
    <w:rsid w:val="000810D6"/>
    <w:rsid w:val="000830B4"/>
    <w:rsid w:val="00086DE8"/>
    <w:rsid w:val="00095CF6"/>
    <w:rsid w:val="000A0338"/>
    <w:rsid w:val="000A4CE7"/>
    <w:rsid w:val="000B2542"/>
    <w:rsid w:val="000B2D87"/>
    <w:rsid w:val="000B352D"/>
    <w:rsid w:val="000B5DFF"/>
    <w:rsid w:val="000C3A33"/>
    <w:rsid w:val="000C714D"/>
    <w:rsid w:val="000D4CBD"/>
    <w:rsid w:val="000D7060"/>
    <w:rsid w:val="000E5543"/>
    <w:rsid w:val="000E666E"/>
    <w:rsid w:val="000F0715"/>
    <w:rsid w:val="000F3A84"/>
    <w:rsid w:val="00100DEE"/>
    <w:rsid w:val="00100F37"/>
    <w:rsid w:val="00101492"/>
    <w:rsid w:val="00102E1C"/>
    <w:rsid w:val="00103D70"/>
    <w:rsid w:val="00106884"/>
    <w:rsid w:val="00111B77"/>
    <w:rsid w:val="001135A2"/>
    <w:rsid w:val="00113BB6"/>
    <w:rsid w:val="00134401"/>
    <w:rsid w:val="00154B45"/>
    <w:rsid w:val="00157CC0"/>
    <w:rsid w:val="001600EA"/>
    <w:rsid w:val="001652A1"/>
    <w:rsid w:val="00165E34"/>
    <w:rsid w:val="0016635D"/>
    <w:rsid w:val="00166D8A"/>
    <w:rsid w:val="00170B93"/>
    <w:rsid w:val="00176892"/>
    <w:rsid w:val="00177F66"/>
    <w:rsid w:val="00184AE8"/>
    <w:rsid w:val="001961A0"/>
    <w:rsid w:val="00196D01"/>
    <w:rsid w:val="001A2F95"/>
    <w:rsid w:val="001A528B"/>
    <w:rsid w:val="001A6E40"/>
    <w:rsid w:val="001A703B"/>
    <w:rsid w:val="001A7EC9"/>
    <w:rsid w:val="001B10E2"/>
    <w:rsid w:val="001B1AB5"/>
    <w:rsid w:val="001B2F90"/>
    <w:rsid w:val="001B4F8C"/>
    <w:rsid w:val="001B513E"/>
    <w:rsid w:val="001B65DB"/>
    <w:rsid w:val="001B7555"/>
    <w:rsid w:val="001B7B45"/>
    <w:rsid w:val="001C2424"/>
    <w:rsid w:val="001C27AF"/>
    <w:rsid w:val="001C7FD0"/>
    <w:rsid w:val="001D3A7D"/>
    <w:rsid w:val="001D6E5D"/>
    <w:rsid w:val="001D72C9"/>
    <w:rsid w:val="001D7CD9"/>
    <w:rsid w:val="001E311F"/>
    <w:rsid w:val="001E6D18"/>
    <w:rsid w:val="001E707B"/>
    <w:rsid w:val="001F1D60"/>
    <w:rsid w:val="001F66A4"/>
    <w:rsid w:val="0020196E"/>
    <w:rsid w:val="00206A7F"/>
    <w:rsid w:val="00207876"/>
    <w:rsid w:val="00212865"/>
    <w:rsid w:val="00213C63"/>
    <w:rsid w:val="002212C0"/>
    <w:rsid w:val="0022144E"/>
    <w:rsid w:val="0022166A"/>
    <w:rsid w:val="00224BD2"/>
    <w:rsid w:val="00226095"/>
    <w:rsid w:val="00226F81"/>
    <w:rsid w:val="0023006F"/>
    <w:rsid w:val="0023147E"/>
    <w:rsid w:val="002342FB"/>
    <w:rsid w:val="00236EA7"/>
    <w:rsid w:val="0023752F"/>
    <w:rsid w:val="0024145E"/>
    <w:rsid w:val="002430E9"/>
    <w:rsid w:val="0024682B"/>
    <w:rsid w:val="00246BBD"/>
    <w:rsid w:val="002471B0"/>
    <w:rsid w:val="002612D2"/>
    <w:rsid w:val="00262F10"/>
    <w:rsid w:val="00270DB6"/>
    <w:rsid w:val="00280131"/>
    <w:rsid w:val="00280381"/>
    <w:rsid w:val="002828D9"/>
    <w:rsid w:val="00285D0B"/>
    <w:rsid w:val="002873B1"/>
    <w:rsid w:val="002A4EF6"/>
    <w:rsid w:val="002C4C5C"/>
    <w:rsid w:val="002D23DD"/>
    <w:rsid w:val="002D261F"/>
    <w:rsid w:val="002D2D17"/>
    <w:rsid w:val="002E0392"/>
    <w:rsid w:val="002E0C0E"/>
    <w:rsid w:val="002E512A"/>
    <w:rsid w:val="002F59CA"/>
    <w:rsid w:val="00302726"/>
    <w:rsid w:val="00303CB2"/>
    <w:rsid w:val="00314487"/>
    <w:rsid w:val="0032600D"/>
    <w:rsid w:val="00326D99"/>
    <w:rsid w:val="003328E7"/>
    <w:rsid w:val="00335E4E"/>
    <w:rsid w:val="00337D97"/>
    <w:rsid w:val="003425AD"/>
    <w:rsid w:val="00344791"/>
    <w:rsid w:val="003476A1"/>
    <w:rsid w:val="00353926"/>
    <w:rsid w:val="00353B4F"/>
    <w:rsid w:val="00366EFF"/>
    <w:rsid w:val="003712D1"/>
    <w:rsid w:val="00372DD2"/>
    <w:rsid w:val="003740F9"/>
    <w:rsid w:val="0038241C"/>
    <w:rsid w:val="003824A2"/>
    <w:rsid w:val="00382518"/>
    <w:rsid w:val="0038602C"/>
    <w:rsid w:val="0038611D"/>
    <w:rsid w:val="003908A6"/>
    <w:rsid w:val="00392D14"/>
    <w:rsid w:val="00396A5E"/>
    <w:rsid w:val="003A266A"/>
    <w:rsid w:val="003A296E"/>
    <w:rsid w:val="003A3FF7"/>
    <w:rsid w:val="003A4110"/>
    <w:rsid w:val="003A4E83"/>
    <w:rsid w:val="003A503C"/>
    <w:rsid w:val="003A7136"/>
    <w:rsid w:val="003C1AAC"/>
    <w:rsid w:val="003C4C2F"/>
    <w:rsid w:val="003C6B69"/>
    <w:rsid w:val="003D3252"/>
    <w:rsid w:val="003D7695"/>
    <w:rsid w:val="003E2668"/>
    <w:rsid w:val="003E3449"/>
    <w:rsid w:val="003E3CC8"/>
    <w:rsid w:val="003E7ABD"/>
    <w:rsid w:val="003F39B9"/>
    <w:rsid w:val="003F6C9A"/>
    <w:rsid w:val="003F6F35"/>
    <w:rsid w:val="00410C5A"/>
    <w:rsid w:val="00411CBD"/>
    <w:rsid w:val="00421D98"/>
    <w:rsid w:val="00422D79"/>
    <w:rsid w:val="00424BD2"/>
    <w:rsid w:val="00426A44"/>
    <w:rsid w:val="00441B87"/>
    <w:rsid w:val="00443BBC"/>
    <w:rsid w:val="00446ED8"/>
    <w:rsid w:val="00447198"/>
    <w:rsid w:val="0044786F"/>
    <w:rsid w:val="0045118D"/>
    <w:rsid w:val="004547FE"/>
    <w:rsid w:val="004567A7"/>
    <w:rsid w:val="00456FE5"/>
    <w:rsid w:val="004617A6"/>
    <w:rsid w:val="0046249A"/>
    <w:rsid w:val="0046469F"/>
    <w:rsid w:val="0046654F"/>
    <w:rsid w:val="004849C0"/>
    <w:rsid w:val="00485A22"/>
    <w:rsid w:val="00490E54"/>
    <w:rsid w:val="00492738"/>
    <w:rsid w:val="004966D7"/>
    <w:rsid w:val="004A7DD9"/>
    <w:rsid w:val="004C043D"/>
    <w:rsid w:val="004C2DE3"/>
    <w:rsid w:val="004C30E7"/>
    <w:rsid w:val="004E4594"/>
    <w:rsid w:val="004F0716"/>
    <w:rsid w:val="00506B4D"/>
    <w:rsid w:val="0051001D"/>
    <w:rsid w:val="005178E3"/>
    <w:rsid w:val="00522033"/>
    <w:rsid w:val="0052236A"/>
    <w:rsid w:val="0053002E"/>
    <w:rsid w:val="0053430E"/>
    <w:rsid w:val="005401C5"/>
    <w:rsid w:val="00543DD2"/>
    <w:rsid w:val="005730A0"/>
    <w:rsid w:val="00582279"/>
    <w:rsid w:val="00583D36"/>
    <w:rsid w:val="00585378"/>
    <w:rsid w:val="005971B0"/>
    <w:rsid w:val="005977BC"/>
    <w:rsid w:val="005B148A"/>
    <w:rsid w:val="005C1885"/>
    <w:rsid w:val="005D1A02"/>
    <w:rsid w:val="005D1C8E"/>
    <w:rsid w:val="005D2E35"/>
    <w:rsid w:val="005D7CEB"/>
    <w:rsid w:val="005E2B73"/>
    <w:rsid w:val="005F437B"/>
    <w:rsid w:val="00605AE7"/>
    <w:rsid w:val="00611A89"/>
    <w:rsid w:val="00614FFD"/>
    <w:rsid w:val="0061543B"/>
    <w:rsid w:val="00620853"/>
    <w:rsid w:val="0062795A"/>
    <w:rsid w:val="00627EF9"/>
    <w:rsid w:val="00631667"/>
    <w:rsid w:val="00633488"/>
    <w:rsid w:val="00634803"/>
    <w:rsid w:val="00635D93"/>
    <w:rsid w:val="00641EB9"/>
    <w:rsid w:val="006500F9"/>
    <w:rsid w:val="00663318"/>
    <w:rsid w:val="006635AA"/>
    <w:rsid w:val="00676D50"/>
    <w:rsid w:val="0067704C"/>
    <w:rsid w:val="00680C30"/>
    <w:rsid w:val="00681E58"/>
    <w:rsid w:val="0068255D"/>
    <w:rsid w:val="006A5E96"/>
    <w:rsid w:val="006A618A"/>
    <w:rsid w:val="006A72D7"/>
    <w:rsid w:val="006C2A38"/>
    <w:rsid w:val="006C3549"/>
    <w:rsid w:val="006C52FC"/>
    <w:rsid w:val="006D3843"/>
    <w:rsid w:val="006D66FE"/>
    <w:rsid w:val="006E3F4D"/>
    <w:rsid w:val="006E4C65"/>
    <w:rsid w:val="006F4724"/>
    <w:rsid w:val="006F5111"/>
    <w:rsid w:val="006F5D03"/>
    <w:rsid w:val="007026E5"/>
    <w:rsid w:val="00714776"/>
    <w:rsid w:val="0071605A"/>
    <w:rsid w:val="0072745C"/>
    <w:rsid w:val="00727EB7"/>
    <w:rsid w:val="0073170F"/>
    <w:rsid w:val="00734A29"/>
    <w:rsid w:val="007634AB"/>
    <w:rsid w:val="00770447"/>
    <w:rsid w:val="0077210C"/>
    <w:rsid w:val="0077703D"/>
    <w:rsid w:val="00777E27"/>
    <w:rsid w:val="00781F7E"/>
    <w:rsid w:val="00782930"/>
    <w:rsid w:val="00796E70"/>
    <w:rsid w:val="007A0755"/>
    <w:rsid w:val="007A747A"/>
    <w:rsid w:val="007B1483"/>
    <w:rsid w:val="007B483D"/>
    <w:rsid w:val="007C142B"/>
    <w:rsid w:val="007D4DB6"/>
    <w:rsid w:val="007D7BEF"/>
    <w:rsid w:val="007E18F1"/>
    <w:rsid w:val="007E4F61"/>
    <w:rsid w:val="007E74FD"/>
    <w:rsid w:val="007F4792"/>
    <w:rsid w:val="007F5D28"/>
    <w:rsid w:val="00800B01"/>
    <w:rsid w:val="00804290"/>
    <w:rsid w:val="008168B6"/>
    <w:rsid w:val="00831A1F"/>
    <w:rsid w:val="0083224D"/>
    <w:rsid w:val="0084168B"/>
    <w:rsid w:val="00841D08"/>
    <w:rsid w:val="00843330"/>
    <w:rsid w:val="008514A1"/>
    <w:rsid w:val="00857624"/>
    <w:rsid w:val="00864131"/>
    <w:rsid w:val="008651F1"/>
    <w:rsid w:val="008774A7"/>
    <w:rsid w:val="00880D5F"/>
    <w:rsid w:val="00882F41"/>
    <w:rsid w:val="00897270"/>
    <w:rsid w:val="008A6665"/>
    <w:rsid w:val="008B275C"/>
    <w:rsid w:val="008B3017"/>
    <w:rsid w:val="008B4057"/>
    <w:rsid w:val="008C075C"/>
    <w:rsid w:val="008C1C59"/>
    <w:rsid w:val="008C4158"/>
    <w:rsid w:val="008C4428"/>
    <w:rsid w:val="008D1DA4"/>
    <w:rsid w:val="008D2EB2"/>
    <w:rsid w:val="008D6236"/>
    <w:rsid w:val="008E41A2"/>
    <w:rsid w:val="008F28E7"/>
    <w:rsid w:val="008F7ECD"/>
    <w:rsid w:val="00905C0F"/>
    <w:rsid w:val="009105CC"/>
    <w:rsid w:val="009126B0"/>
    <w:rsid w:val="009135EC"/>
    <w:rsid w:val="00913780"/>
    <w:rsid w:val="00915DD4"/>
    <w:rsid w:val="00917C21"/>
    <w:rsid w:val="00921C15"/>
    <w:rsid w:val="00924268"/>
    <w:rsid w:val="00924CF0"/>
    <w:rsid w:val="0092780C"/>
    <w:rsid w:val="00936DD4"/>
    <w:rsid w:val="009432F7"/>
    <w:rsid w:val="00957CC2"/>
    <w:rsid w:val="009730F0"/>
    <w:rsid w:val="00973AAB"/>
    <w:rsid w:val="0098152F"/>
    <w:rsid w:val="00983B01"/>
    <w:rsid w:val="00986149"/>
    <w:rsid w:val="00990A31"/>
    <w:rsid w:val="00990B95"/>
    <w:rsid w:val="00995C1F"/>
    <w:rsid w:val="009A072F"/>
    <w:rsid w:val="009A0D5E"/>
    <w:rsid w:val="009E4FD5"/>
    <w:rsid w:val="009F6BE8"/>
    <w:rsid w:val="00A01BF4"/>
    <w:rsid w:val="00A03DD7"/>
    <w:rsid w:val="00A15B03"/>
    <w:rsid w:val="00A2242C"/>
    <w:rsid w:val="00A36A85"/>
    <w:rsid w:val="00A6023F"/>
    <w:rsid w:val="00A722D6"/>
    <w:rsid w:val="00A773CB"/>
    <w:rsid w:val="00A8119B"/>
    <w:rsid w:val="00A83CE3"/>
    <w:rsid w:val="00AA2096"/>
    <w:rsid w:val="00AA3D65"/>
    <w:rsid w:val="00AA7059"/>
    <w:rsid w:val="00AB111A"/>
    <w:rsid w:val="00AC4AE5"/>
    <w:rsid w:val="00AD60E9"/>
    <w:rsid w:val="00AE7BEF"/>
    <w:rsid w:val="00AE7E5F"/>
    <w:rsid w:val="00AF1507"/>
    <w:rsid w:val="00AF452A"/>
    <w:rsid w:val="00AF5920"/>
    <w:rsid w:val="00B0274C"/>
    <w:rsid w:val="00B16DD8"/>
    <w:rsid w:val="00B30E9B"/>
    <w:rsid w:val="00B3785A"/>
    <w:rsid w:val="00B37C77"/>
    <w:rsid w:val="00B40C9F"/>
    <w:rsid w:val="00B42F6B"/>
    <w:rsid w:val="00B45E9A"/>
    <w:rsid w:val="00B53A38"/>
    <w:rsid w:val="00B53A5A"/>
    <w:rsid w:val="00B6275E"/>
    <w:rsid w:val="00B66567"/>
    <w:rsid w:val="00B725D0"/>
    <w:rsid w:val="00B73BC3"/>
    <w:rsid w:val="00B81491"/>
    <w:rsid w:val="00B824E4"/>
    <w:rsid w:val="00B834DF"/>
    <w:rsid w:val="00B838EE"/>
    <w:rsid w:val="00BA1B47"/>
    <w:rsid w:val="00BA216B"/>
    <w:rsid w:val="00BA708B"/>
    <w:rsid w:val="00BB428C"/>
    <w:rsid w:val="00BC0A6A"/>
    <w:rsid w:val="00BC0C13"/>
    <w:rsid w:val="00BC5115"/>
    <w:rsid w:val="00BD0623"/>
    <w:rsid w:val="00BD1526"/>
    <w:rsid w:val="00BD1CF7"/>
    <w:rsid w:val="00BE1180"/>
    <w:rsid w:val="00BE6B2C"/>
    <w:rsid w:val="00BF18BA"/>
    <w:rsid w:val="00C030AA"/>
    <w:rsid w:val="00C20977"/>
    <w:rsid w:val="00C23D48"/>
    <w:rsid w:val="00C3447B"/>
    <w:rsid w:val="00C34BA8"/>
    <w:rsid w:val="00C3562A"/>
    <w:rsid w:val="00C501BF"/>
    <w:rsid w:val="00C6422E"/>
    <w:rsid w:val="00C72872"/>
    <w:rsid w:val="00C77FB6"/>
    <w:rsid w:val="00C8052D"/>
    <w:rsid w:val="00C9321B"/>
    <w:rsid w:val="00CB3CA8"/>
    <w:rsid w:val="00CB5720"/>
    <w:rsid w:val="00CB66C3"/>
    <w:rsid w:val="00CD24B8"/>
    <w:rsid w:val="00CD72D9"/>
    <w:rsid w:val="00CE120B"/>
    <w:rsid w:val="00CE73EB"/>
    <w:rsid w:val="00CF1667"/>
    <w:rsid w:val="00D07DA2"/>
    <w:rsid w:val="00D12896"/>
    <w:rsid w:val="00D13B24"/>
    <w:rsid w:val="00D33B1B"/>
    <w:rsid w:val="00D3585A"/>
    <w:rsid w:val="00D405F8"/>
    <w:rsid w:val="00D44AD0"/>
    <w:rsid w:val="00D501B7"/>
    <w:rsid w:val="00D52538"/>
    <w:rsid w:val="00D60705"/>
    <w:rsid w:val="00D705EF"/>
    <w:rsid w:val="00D730A5"/>
    <w:rsid w:val="00D74A55"/>
    <w:rsid w:val="00D80860"/>
    <w:rsid w:val="00D8230F"/>
    <w:rsid w:val="00D8296C"/>
    <w:rsid w:val="00D837D4"/>
    <w:rsid w:val="00D840FC"/>
    <w:rsid w:val="00D84512"/>
    <w:rsid w:val="00D84CEE"/>
    <w:rsid w:val="00D84E0C"/>
    <w:rsid w:val="00D84E6E"/>
    <w:rsid w:val="00D85B90"/>
    <w:rsid w:val="00DA233A"/>
    <w:rsid w:val="00DA55A4"/>
    <w:rsid w:val="00DB21BD"/>
    <w:rsid w:val="00DB548A"/>
    <w:rsid w:val="00DB6247"/>
    <w:rsid w:val="00DC1D89"/>
    <w:rsid w:val="00DC5B8E"/>
    <w:rsid w:val="00DC60AF"/>
    <w:rsid w:val="00DC7C65"/>
    <w:rsid w:val="00DD1A94"/>
    <w:rsid w:val="00DD2865"/>
    <w:rsid w:val="00DD3048"/>
    <w:rsid w:val="00DD3A83"/>
    <w:rsid w:val="00DD3B87"/>
    <w:rsid w:val="00DD678E"/>
    <w:rsid w:val="00DE2103"/>
    <w:rsid w:val="00DE6CB2"/>
    <w:rsid w:val="00DF3089"/>
    <w:rsid w:val="00DF4A1F"/>
    <w:rsid w:val="00DF4C57"/>
    <w:rsid w:val="00E03B13"/>
    <w:rsid w:val="00E17201"/>
    <w:rsid w:val="00E2239C"/>
    <w:rsid w:val="00E26FB3"/>
    <w:rsid w:val="00E34BC6"/>
    <w:rsid w:val="00E34DF4"/>
    <w:rsid w:val="00E379C6"/>
    <w:rsid w:val="00E44A27"/>
    <w:rsid w:val="00E44F78"/>
    <w:rsid w:val="00E461EE"/>
    <w:rsid w:val="00E63727"/>
    <w:rsid w:val="00E65CFE"/>
    <w:rsid w:val="00E6678A"/>
    <w:rsid w:val="00E80CA2"/>
    <w:rsid w:val="00E84D63"/>
    <w:rsid w:val="00E9282F"/>
    <w:rsid w:val="00E97008"/>
    <w:rsid w:val="00EA1FAA"/>
    <w:rsid w:val="00EA4100"/>
    <w:rsid w:val="00EA7390"/>
    <w:rsid w:val="00EB5C6A"/>
    <w:rsid w:val="00EB6F7D"/>
    <w:rsid w:val="00EE0B6B"/>
    <w:rsid w:val="00EE18E5"/>
    <w:rsid w:val="00EE2C4D"/>
    <w:rsid w:val="00EE5C27"/>
    <w:rsid w:val="00EF63F8"/>
    <w:rsid w:val="00EF6703"/>
    <w:rsid w:val="00F03B04"/>
    <w:rsid w:val="00F118B9"/>
    <w:rsid w:val="00F25222"/>
    <w:rsid w:val="00F27EAA"/>
    <w:rsid w:val="00F3161C"/>
    <w:rsid w:val="00F40BA2"/>
    <w:rsid w:val="00F5295F"/>
    <w:rsid w:val="00F53F76"/>
    <w:rsid w:val="00F66457"/>
    <w:rsid w:val="00F673A4"/>
    <w:rsid w:val="00F71685"/>
    <w:rsid w:val="00F720CC"/>
    <w:rsid w:val="00F74649"/>
    <w:rsid w:val="00F80450"/>
    <w:rsid w:val="00F918A1"/>
    <w:rsid w:val="00F935AD"/>
    <w:rsid w:val="00F937DE"/>
    <w:rsid w:val="00FA224E"/>
    <w:rsid w:val="00FA380A"/>
    <w:rsid w:val="00FB0EA1"/>
    <w:rsid w:val="00FB4FC4"/>
    <w:rsid w:val="00FB5458"/>
    <w:rsid w:val="00FC0BEB"/>
    <w:rsid w:val="00FC5ABD"/>
    <w:rsid w:val="00FC69E7"/>
    <w:rsid w:val="00FD124D"/>
    <w:rsid w:val="00FD284A"/>
    <w:rsid w:val="00FE1B3B"/>
    <w:rsid w:val="00FE1D23"/>
    <w:rsid w:val="00FE5F73"/>
    <w:rsid w:val="00FE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A16E30"/>
  <w15:docId w15:val="{D3E04969-AD5C-4F8D-AD06-24BDBC95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="MS Mincho" w:hAnsi="Verdana" w:cs="Times New Roman"/>
        <w:lang w:val="en-GB" w:eastAsia="en-GB" w:bidi="ar-SA"/>
      </w:rPr>
    </w:rPrDefault>
    <w:pPrDefault>
      <w:pPr>
        <w:spacing w:after="240" w:line="264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iPriority="1" w:qFormat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iPriority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 w:uiPriority="1" w:unhideWhenUsed="1"/>
    <w:lsdException w:name="Date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0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semiHidden="1" w:uiPriority="68"/>
    <w:lsdException w:name="Book Title" w:semiHidden="1" w:uiPriority="69"/>
    <w:lsdException w:name="Bibliography" w:semiHidden="1" w:uiPriority="70"/>
    <w:lsdException w:name="TOC Heading" w:semiHidden="1" w:uiPriority="7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semiHidden/>
    <w:rsid w:val="00D74A55"/>
  </w:style>
  <w:style w:type="paragraph" w:styleId="Heading1">
    <w:name w:val="heading 1"/>
    <w:basedOn w:val="Normal"/>
    <w:next w:val="Normal"/>
    <w:link w:val="Heading1Char"/>
    <w:semiHidden/>
    <w:qFormat/>
    <w:rsid w:val="002873B1"/>
    <w:pPr>
      <w:keepNext/>
      <w:numPr>
        <w:numId w:val="7"/>
      </w:numPr>
      <w:spacing w:after="0"/>
      <w:outlineLvl w:val="0"/>
    </w:pPr>
    <w:rPr>
      <w:rFonts w:ascii="Gill Sans MT" w:eastAsia="Times New Roman" w:hAnsi="Gill Sans MT"/>
      <w:b/>
      <w:bCs/>
      <w:sz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2873B1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qFormat/>
    <w:rsid w:val="002873B1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qFormat/>
    <w:rsid w:val="002873B1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qFormat/>
    <w:rsid w:val="002873B1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2873B1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2873B1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873B1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873B1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semiHidden/>
    <w:rsid w:val="00031E8A"/>
    <w:rPr>
      <w:rFonts w:ascii="Gill Sans MT" w:eastAsia="Times New Roman" w:hAnsi="Gill Sans MT"/>
      <w:b/>
      <w:bCs/>
      <w:sz w:val="32"/>
      <w:szCs w:val="24"/>
    </w:rPr>
  </w:style>
  <w:style w:type="paragraph" w:customStyle="1" w:styleId="FCAIndentabc">
    <w:name w:val="FCA Indent a_b_c"/>
    <w:basedOn w:val="ListParagraph"/>
    <w:uiPriority w:val="6"/>
    <w:qFormat/>
    <w:rsid w:val="00F25222"/>
    <w:pPr>
      <w:numPr>
        <w:ilvl w:val="6"/>
        <w:numId w:val="1"/>
      </w:numPr>
      <w:contextualSpacing w:val="0"/>
    </w:pPr>
    <w:rPr>
      <w:sz w:val="22"/>
    </w:rPr>
  </w:style>
  <w:style w:type="paragraph" w:customStyle="1" w:styleId="Action">
    <w:name w:val="Action"/>
    <w:next w:val="Actiontext"/>
    <w:uiPriority w:val="8"/>
    <w:qFormat/>
    <w:rsid w:val="00184AE8"/>
    <w:pPr>
      <w:widowControl w:val="0"/>
      <w:pBdr>
        <w:top w:val="single" w:sz="24" w:space="3" w:color="8E1537"/>
      </w:pBdr>
      <w:tabs>
        <w:tab w:val="left" w:pos="426"/>
        <w:tab w:val="left" w:pos="1701"/>
      </w:tabs>
      <w:spacing w:before="360" w:after="80"/>
      <w:ind w:left="1701" w:hanging="1701"/>
    </w:pPr>
    <w:rPr>
      <w:b/>
      <w:szCs w:val="21"/>
      <w:lang w:val="en-US" w:eastAsia="en-US"/>
    </w:rPr>
  </w:style>
  <w:style w:type="paragraph" w:styleId="Salutation">
    <w:name w:val="Salutation"/>
    <w:basedOn w:val="Normal"/>
    <w:next w:val="Normal"/>
    <w:link w:val="SalutationChar"/>
    <w:uiPriority w:val="1"/>
    <w:semiHidden/>
    <w:rsid w:val="004567A7"/>
    <w:pPr>
      <w:spacing w:before="480"/>
    </w:pPr>
  </w:style>
  <w:style w:type="character" w:customStyle="1" w:styleId="SalutationChar">
    <w:name w:val="Salutation Char"/>
    <w:link w:val="Salutation"/>
    <w:uiPriority w:val="1"/>
    <w:semiHidden/>
    <w:rsid w:val="00031E8A"/>
  </w:style>
  <w:style w:type="paragraph" w:styleId="Signature">
    <w:name w:val="Signature"/>
    <w:basedOn w:val="Normal"/>
    <w:link w:val="SignatureChar"/>
    <w:uiPriority w:val="1"/>
    <w:semiHidden/>
    <w:rsid w:val="004567A7"/>
    <w:pPr>
      <w:spacing w:before="720" w:after="0"/>
    </w:pPr>
  </w:style>
  <w:style w:type="character" w:customStyle="1" w:styleId="SignatureChar">
    <w:name w:val="Signature Char"/>
    <w:link w:val="Signature"/>
    <w:uiPriority w:val="1"/>
    <w:semiHidden/>
    <w:rsid w:val="00031E8A"/>
  </w:style>
  <w:style w:type="paragraph" w:styleId="Footer">
    <w:name w:val="footer"/>
    <w:basedOn w:val="Normal"/>
    <w:link w:val="FooterChar"/>
    <w:semiHidden/>
    <w:rsid w:val="00303CB2"/>
    <w:pPr>
      <w:tabs>
        <w:tab w:val="center" w:pos="4513"/>
        <w:tab w:val="right" w:pos="9026"/>
      </w:tabs>
    </w:pPr>
    <w:rPr>
      <w:sz w:val="18"/>
    </w:rPr>
  </w:style>
  <w:style w:type="character" w:customStyle="1" w:styleId="FooterChar">
    <w:name w:val="Footer Char"/>
    <w:link w:val="Footer"/>
    <w:semiHidden/>
    <w:rsid w:val="00031E8A"/>
    <w:rPr>
      <w:sz w:val="18"/>
    </w:rPr>
  </w:style>
  <w:style w:type="paragraph" w:customStyle="1" w:styleId="Actiontext">
    <w:name w:val="Action text"/>
    <w:basedOn w:val="Normal"/>
    <w:uiPriority w:val="8"/>
    <w:qFormat/>
    <w:rsid w:val="00184AE8"/>
    <w:pPr>
      <w:pBdr>
        <w:bottom w:val="single" w:sz="12" w:space="5" w:color="8E1537"/>
      </w:pBdr>
      <w:tabs>
        <w:tab w:val="left" w:pos="1701"/>
      </w:tabs>
      <w:spacing w:after="80"/>
      <w:ind w:left="1701" w:hanging="1701"/>
    </w:pPr>
    <w:rPr>
      <w:b/>
      <w:szCs w:val="21"/>
    </w:rPr>
  </w:style>
  <w:style w:type="paragraph" w:customStyle="1" w:styleId="FCABodyText">
    <w:name w:val="FCA Body Text"/>
    <w:basedOn w:val="Normal"/>
    <w:uiPriority w:val="5"/>
    <w:qFormat/>
    <w:rsid w:val="00F25222"/>
    <w:pPr>
      <w:numPr>
        <w:ilvl w:val="3"/>
        <w:numId w:val="1"/>
      </w:numPr>
    </w:pPr>
    <w:rPr>
      <w:sz w:val="22"/>
    </w:rPr>
  </w:style>
  <w:style w:type="paragraph" w:customStyle="1" w:styleId="FCABulletText">
    <w:name w:val="FCA Bullet Text"/>
    <w:basedOn w:val="FCABodyText"/>
    <w:uiPriority w:val="5"/>
    <w:qFormat/>
    <w:rsid w:val="00015307"/>
    <w:pPr>
      <w:numPr>
        <w:ilvl w:val="4"/>
      </w:numPr>
    </w:pPr>
  </w:style>
  <w:style w:type="paragraph" w:customStyle="1" w:styleId="FCAIndentBullet">
    <w:name w:val="FCA Indent Bullet"/>
    <w:basedOn w:val="Normal"/>
    <w:uiPriority w:val="6"/>
    <w:qFormat/>
    <w:rsid w:val="00F25222"/>
    <w:pPr>
      <w:numPr>
        <w:ilvl w:val="7"/>
        <w:numId w:val="1"/>
      </w:numPr>
    </w:pPr>
    <w:rPr>
      <w:sz w:val="22"/>
    </w:rPr>
  </w:style>
  <w:style w:type="paragraph" w:styleId="Header">
    <w:name w:val="header"/>
    <w:basedOn w:val="Normal"/>
    <w:link w:val="HeaderChar"/>
    <w:semiHidden/>
    <w:rsid w:val="00411CB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031E8A"/>
  </w:style>
  <w:style w:type="paragraph" w:styleId="NormalWeb">
    <w:name w:val="Normal (Web)"/>
    <w:basedOn w:val="Normal"/>
    <w:uiPriority w:val="99"/>
    <w:semiHidden/>
    <w:rsid w:val="0052203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ecurityMarking">
    <w:name w:val="Security Marking"/>
    <w:basedOn w:val="NormalWeb"/>
    <w:uiPriority w:val="1"/>
    <w:semiHidden/>
    <w:rsid w:val="00634803"/>
    <w:pPr>
      <w:spacing w:before="0" w:beforeAutospacing="0" w:after="0" w:afterAutospacing="0"/>
    </w:pPr>
    <w:rPr>
      <w:rFonts w:asciiTheme="minorHAnsi" w:hAnsi="Calibri" w:cstheme="minorBidi"/>
      <w:b/>
      <w:bCs/>
      <w:color w:val="000000" w:themeColor="text1"/>
      <w:kern w:val="24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84512"/>
    <w:rPr>
      <w:color w:val="808080"/>
    </w:rPr>
  </w:style>
  <w:style w:type="paragraph" w:customStyle="1" w:styleId="FCAHeadingLevel2">
    <w:name w:val="FCA Heading Level 2"/>
    <w:basedOn w:val="Normal"/>
    <w:uiPriority w:val="4"/>
    <w:qFormat/>
    <w:rsid w:val="00184AE8"/>
    <w:pPr>
      <w:numPr>
        <w:ilvl w:val="1"/>
        <w:numId w:val="1"/>
      </w:numPr>
      <w:spacing w:before="240" w:after="120"/>
    </w:pPr>
    <w:rPr>
      <w:b/>
      <w:sz w:val="21"/>
      <w:szCs w:val="21"/>
    </w:rPr>
  </w:style>
  <w:style w:type="paragraph" w:customStyle="1" w:styleId="FCAHeadingLevel3">
    <w:name w:val="FCA Heading Level 3"/>
    <w:basedOn w:val="Normal"/>
    <w:uiPriority w:val="4"/>
    <w:qFormat/>
    <w:rsid w:val="00184AE8"/>
    <w:pPr>
      <w:numPr>
        <w:ilvl w:val="2"/>
        <w:numId w:val="1"/>
      </w:numPr>
      <w:spacing w:after="120"/>
    </w:pPr>
    <w:rPr>
      <w:b/>
      <w:i/>
    </w:rPr>
  </w:style>
  <w:style w:type="paragraph" w:customStyle="1" w:styleId="FCABullet123">
    <w:name w:val="FCA Bullet 1_2_3"/>
    <w:basedOn w:val="ListNumber"/>
    <w:autoRedefine/>
    <w:uiPriority w:val="6"/>
    <w:qFormat/>
    <w:rsid w:val="005C1885"/>
    <w:pPr>
      <w:numPr>
        <w:numId w:val="10"/>
      </w:numPr>
      <w:spacing w:after="0"/>
      <w:outlineLvl w:val="0"/>
    </w:pPr>
    <w:rPr>
      <w:rFonts w:ascii="Arial" w:hAnsi="Arial"/>
      <w:sz w:val="22"/>
    </w:rPr>
  </w:style>
  <w:style w:type="paragraph" w:customStyle="1" w:styleId="FCASub-Indentiiiiii">
    <w:name w:val="FCA Sub-Indent i_ii_iii"/>
    <w:uiPriority w:val="6"/>
    <w:qFormat/>
    <w:rsid w:val="00F25222"/>
    <w:pPr>
      <w:numPr>
        <w:ilvl w:val="8"/>
        <w:numId w:val="1"/>
      </w:numPr>
    </w:pPr>
    <w:rPr>
      <w:sz w:val="22"/>
    </w:rPr>
  </w:style>
  <w:style w:type="paragraph" w:customStyle="1" w:styleId="FCAIndentBodyText">
    <w:name w:val="FCA Indent Body Text"/>
    <w:basedOn w:val="Normal"/>
    <w:uiPriority w:val="7"/>
    <w:rsid w:val="00F25222"/>
    <w:pPr>
      <w:ind w:left="720"/>
    </w:pPr>
    <w:rPr>
      <w:sz w:val="22"/>
    </w:rPr>
  </w:style>
  <w:style w:type="paragraph" w:styleId="ListParagraph">
    <w:name w:val="List Paragraph"/>
    <w:basedOn w:val="Normal"/>
    <w:uiPriority w:val="34"/>
    <w:semiHidden/>
    <w:qFormat/>
    <w:rsid w:val="00184AE8"/>
    <w:pPr>
      <w:ind w:left="720"/>
      <w:contextualSpacing/>
    </w:pPr>
  </w:style>
  <w:style w:type="paragraph" w:customStyle="1" w:styleId="FCAHeadingLevel1">
    <w:name w:val="FCA Heading Level 1"/>
    <w:uiPriority w:val="4"/>
    <w:qFormat/>
    <w:rsid w:val="00184AE8"/>
    <w:pPr>
      <w:numPr>
        <w:numId w:val="1"/>
      </w:numPr>
      <w:tabs>
        <w:tab w:val="left" w:pos="0"/>
      </w:tabs>
      <w:spacing w:before="480"/>
    </w:pPr>
    <w:rPr>
      <w:rFonts w:eastAsia="Times New Roman"/>
      <w:b/>
      <w:bC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031E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031E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031E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031E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E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E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E8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E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FCAINSETHeading3">
    <w:name w:val="FCA INSET Heading 3"/>
    <w:uiPriority w:val="1"/>
    <w:semiHidden/>
    <w:rsid w:val="00184AE8"/>
    <w:pPr>
      <w:spacing w:after="120"/>
    </w:pPr>
    <w:rPr>
      <w:b/>
      <w:i/>
      <w:lang w:val="en-US" w:eastAsia="en-US"/>
    </w:rPr>
  </w:style>
  <w:style w:type="paragraph" w:customStyle="1" w:styleId="FCAINSETBODYBullet">
    <w:name w:val="FCA INSET BODY Bullet"/>
    <w:basedOn w:val="Normal"/>
    <w:semiHidden/>
    <w:qFormat/>
    <w:rsid w:val="00B73BC3"/>
    <w:pPr>
      <w:tabs>
        <w:tab w:val="num" w:pos="454"/>
      </w:tabs>
      <w:ind w:left="454" w:hanging="454"/>
    </w:pPr>
  </w:style>
  <w:style w:type="paragraph" w:customStyle="1" w:styleId="FCATitleChapterHeading">
    <w:name w:val="FCA Title/Chapter Heading"/>
    <w:qFormat/>
    <w:rsid w:val="00184AE8"/>
    <w:pPr>
      <w:spacing w:before="720" w:after="480"/>
    </w:pPr>
    <w:rPr>
      <w:rFonts w:ascii="Book Antiqua" w:eastAsia="Times New Roman" w:hAnsi="Book Antiqua"/>
      <w:b/>
      <w:bCs/>
      <w:spacing w:val="20"/>
      <w:sz w:val="40"/>
      <w:szCs w:val="40"/>
      <w:lang w:eastAsia="en-US"/>
    </w:rPr>
  </w:style>
  <w:style w:type="paragraph" w:customStyle="1" w:styleId="FCAINSETHeading2">
    <w:name w:val="FCA INSET Heading 2"/>
    <w:uiPriority w:val="1"/>
    <w:semiHidden/>
    <w:qFormat/>
    <w:rsid w:val="00184AE8"/>
    <w:pPr>
      <w:spacing w:before="240" w:after="120"/>
    </w:pPr>
    <w:rPr>
      <w:b/>
      <w:color w:val="262626"/>
      <w:sz w:val="21"/>
      <w:szCs w:val="21"/>
      <w:lang w:val="en-US" w:eastAsia="en-US"/>
    </w:rPr>
  </w:style>
  <w:style w:type="paragraph" w:customStyle="1" w:styleId="FCAHeading1MainHeading">
    <w:name w:val="FCA Heading 1_Main Heading"/>
    <w:uiPriority w:val="8"/>
    <w:qFormat/>
    <w:rsid w:val="00D74A55"/>
    <w:pPr>
      <w:numPr>
        <w:numId w:val="8"/>
      </w:numPr>
      <w:spacing w:before="480"/>
    </w:pPr>
    <w:rPr>
      <w:rFonts w:eastAsia="Times New Roman"/>
      <w:b/>
      <w:sz w:val="24"/>
    </w:rPr>
  </w:style>
  <w:style w:type="paragraph" w:customStyle="1" w:styleId="FCAHeading7SubHeading">
    <w:name w:val="FCA Heading 7_Sub Heading"/>
    <w:uiPriority w:val="8"/>
    <w:qFormat/>
    <w:rsid w:val="00F66457"/>
    <w:pPr>
      <w:numPr>
        <w:ilvl w:val="1"/>
        <w:numId w:val="8"/>
      </w:numPr>
      <w:spacing w:before="240" w:after="120"/>
    </w:pPr>
    <w:rPr>
      <w:rFonts w:eastAsia="Times New Roman"/>
      <w:b/>
    </w:rPr>
  </w:style>
  <w:style w:type="paragraph" w:customStyle="1" w:styleId="FCAHeading8SubSubHeading">
    <w:name w:val="FCA Heading 8_Sub Sub Heading"/>
    <w:uiPriority w:val="8"/>
    <w:qFormat/>
    <w:rsid w:val="00F66457"/>
    <w:pPr>
      <w:numPr>
        <w:ilvl w:val="2"/>
        <w:numId w:val="8"/>
      </w:numPr>
      <w:spacing w:after="120"/>
    </w:pPr>
    <w:rPr>
      <w:rFonts w:eastAsia="Times New Roman"/>
      <w:b/>
      <w:i/>
    </w:rPr>
  </w:style>
  <w:style w:type="paragraph" w:customStyle="1" w:styleId="FCAHeading2Text">
    <w:name w:val="FCA Heading 2_Text"/>
    <w:uiPriority w:val="8"/>
    <w:qFormat/>
    <w:rsid w:val="00F66457"/>
    <w:pPr>
      <w:numPr>
        <w:ilvl w:val="3"/>
        <w:numId w:val="8"/>
      </w:numPr>
    </w:pPr>
    <w:rPr>
      <w:rFonts w:eastAsia="Times New Roman"/>
    </w:rPr>
  </w:style>
  <w:style w:type="paragraph" w:customStyle="1" w:styleId="FCAHeading6IndentedText">
    <w:name w:val="FCA Heading 6_Indented Text"/>
    <w:uiPriority w:val="8"/>
    <w:qFormat/>
    <w:rsid w:val="00F66457"/>
    <w:pPr>
      <w:numPr>
        <w:ilvl w:val="4"/>
        <w:numId w:val="8"/>
      </w:numPr>
    </w:pPr>
    <w:rPr>
      <w:rFonts w:eastAsia="Times New Roman"/>
    </w:rPr>
  </w:style>
  <w:style w:type="paragraph" w:customStyle="1" w:styleId="FCAHeading3SubText">
    <w:name w:val="FCA Heading 3_Sub Text"/>
    <w:uiPriority w:val="8"/>
    <w:qFormat/>
    <w:rsid w:val="00F66457"/>
    <w:pPr>
      <w:numPr>
        <w:ilvl w:val="5"/>
        <w:numId w:val="8"/>
      </w:numPr>
    </w:pPr>
    <w:rPr>
      <w:rFonts w:eastAsia="Times New Roman"/>
    </w:rPr>
  </w:style>
  <w:style w:type="paragraph" w:customStyle="1" w:styleId="FCAHeading4SubSubText">
    <w:name w:val="FCA Heading 4_Sub Sub Text"/>
    <w:uiPriority w:val="8"/>
    <w:qFormat/>
    <w:rsid w:val="00F66457"/>
    <w:pPr>
      <w:numPr>
        <w:ilvl w:val="6"/>
        <w:numId w:val="8"/>
      </w:numPr>
    </w:pPr>
    <w:rPr>
      <w:rFonts w:eastAsia="Times New Roman"/>
    </w:rPr>
  </w:style>
  <w:style w:type="paragraph" w:customStyle="1" w:styleId="FCAHeading5SubSubSubText">
    <w:name w:val="FCA Heading 5_Sub Sub Sub Text"/>
    <w:uiPriority w:val="8"/>
    <w:qFormat/>
    <w:rsid w:val="00F66457"/>
    <w:pPr>
      <w:numPr>
        <w:ilvl w:val="7"/>
        <w:numId w:val="8"/>
      </w:numPr>
    </w:pPr>
    <w:rPr>
      <w:rFonts w:eastAsia="Times New Roman"/>
    </w:rPr>
  </w:style>
  <w:style w:type="paragraph" w:customStyle="1" w:styleId="FCAHeading9SubSubSubHeading">
    <w:name w:val="FCA Heading 9_Sub Sub Sub Heading"/>
    <w:uiPriority w:val="8"/>
    <w:qFormat/>
    <w:rsid w:val="00F66457"/>
    <w:pPr>
      <w:numPr>
        <w:ilvl w:val="8"/>
        <w:numId w:val="8"/>
      </w:numPr>
    </w:pPr>
    <w:rPr>
      <w:rFonts w:eastAsia="Times New Roman"/>
      <w:i/>
    </w:rPr>
  </w:style>
  <w:style w:type="paragraph" w:styleId="FootnoteText">
    <w:name w:val="footnote text"/>
    <w:basedOn w:val="Normal"/>
    <w:link w:val="FootnoteTextChar"/>
    <w:uiPriority w:val="99"/>
    <w:semiHidden/>
    <w:rsid w:val="001E311F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1E8A"/>
  </w:style>
  <w:style w:type="character" w:styleId="FootnoteReference">
    <w:name w:val="footnote reference"/>
    <w:basedOn w:val="DefaultParagraphFont"/>
    <w:uiPriority w:val="99"/>
    <w:semiHidden/>
    <w:rsid w:val="001E311F"/>
    <w:rPr>
      <w:vertAlign w:val="superscript"/>
    </w:rPr>
  </w:style>
  <w:style w:type="paragraph" w:styleId="Date">
    <w:name w:val="Date"/>
    <w:basedOn w:val="Normal"/>
    <w:next w:val="Normal"/>
    <w:link w:val="DateChar"/>
    <w:uiPriority w:val="1"/>
    <w:semiHidden/>
    <w:rsid w:val="00303CB2"/>
    <w:rPr>
      <w:sz w:val="18"/>
    </w:rPr>
  </w:style>
  <w:style w:type="character" w:customStyle="1" w:styleId="DateChar">
    <w:name w:val="Date Char"/>
    <w:basedOn w:val="DefaultParagraphFont"/>
    <w:link w:val="Date"/>
    <w:uiPriority w:val="1"/>
    <w:semiHidden/>
    <w:rsid w:val="00031E8A"/>
    <w:rPr>
      <w:sz w:val="18"/>
    </w:rPr>
  </w:style>
  <w:style w:type="character" w:styleId="Hyperlink">
    <w:name w:val="Hyperlink"/>
    <w:uiPriority w:val="99"/>
    <w:semiHidden/>
    <w:rsid w:val="002873B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semiHidden/>
    <w:rsid w:val="001A703B"/>
    <w:pPr>
      <w:tabs>
        <w:tab w:val="left" w:pos="482"/>
        <w:tab w:val="right" w:pos="8301"/>
      </w:tabs>
      <w:spacing w:before="200" w:after="0" w:line="288" w:lineRule="auto"/>
      <w:ind w:left="482" w:hanging="482"/>
    </w:pPr>
    <w:rPr>
      <w:rFonts w:ascii="Times New Roman" w:eastAsia="Times New Roman" w:hAnsi="Times New Roman"/>
      <w:noProof/>
      <w:sz w:val="24"/>
      <w:szCs w:val="24"/>
    </w:rPr>
  </w:style>
  <w:style w:type="paragraph" w:styleId="TOC2">
    <w:name w:val="toc 2"/>
    <w:basedOn w:val="TOC1"/>
    <w:next w:val="Normal"/>
    <w:autoRedefine/>
    <w:uiPriority w:val="39"/>
    <w:semiHidden/>
    <w:rsid w:val="001A703B"/>
    <w:pPr>
      <w:ind w:firstLine="0"/>
    </w:pPr>
  </w:style>
  <w:style w:type="character" w:styleId="PageNumber">
    <w:name w:val="page number"/>
    <w:basedOn w:val="DefaultParagraphFont"/>
    <w:semiHidden/>
    <w:rsid w:val="001A703B"/>
  </w:style>
  <w:style w:type="character" w:styleId="FollowedHyperlink">
    <w:name w:val="FollowedHyperlink"/>
    <w:semiHidden/>
    <w:rsid w:val="002873B1"/>
    <w:rPr>
      <w:color w:val="800080"/>
      <w:u w:val="single"/>
    </w:rPr>
  </w:style>
  <w:style w:type="paragraph" w:styleId="TOC4">
    <w:name w:val="toc 4"/>
    <w:basedOn w:val="Normal"/>
    <w:next w:val="Normal"/>
    <w:autoRedefine/>
    <w:semiHidden/>
    <w:rsid w:val="001A703B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semiHidden/>
    <w:qFormat/>
    <w:rsid w:val="002873B1"/>
    <w:rPr>
      <w:b/>
      <w:bCs/>
    </w:rPr>
  </w:style>
  <w:style w:type="paragraph" w:styleId="BalloonText">
    <w:name w:val="Balloon Text"/>
    <w:basedOn w:val="Normal"/>
    <w:link w:val="BalloonTextChar"/>
    <w:semiHidden/>
    <w:rsid w:val="00F25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25222"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uiPriority w:val="99"/>
    <w:semiHidden/>
    <w:rsid w:val="005C1885"/>
    <w:pPr>
      <w:numPr>
        <w:numId w:val="9"/>
      </w:numPr>
      <w:contextualSpacing/>
    </w:pPr>
  </w:style>
  <w:style w:type="table" w:customStyle="1" w:styleId="FCA">
    <w:name w:val="~FCA"/>
    <w:basedOn w:val="TableNormal"/>
    <w:uiPriority w:val="99"/>
    <w:rsid w:val="00B3785A"/>
    <w:pPr>
      <w:spacing w:after="0" w:line="240" w:lineRule="auto"/>
      <w:jc w:val="both"/>
    </w:pPr>
    <w:rPr>
      <w:rFonts w:eastAsia="SimSun"/>
      <w:color w:val="000000"/>
      <w:lang w:eastAsia="en-US"/>
    </w:rPr>
    <w:tblPr>
      <w:tblStyleRowBandSize w:val="1"/>
      <w:tblInd w:w="108" w:type="dxa"/>
      <w:tblBorders>
        <w:top w:val="single" w:sz="4" w:space="0" w:color="auto"/>
        <w:bottom w:val="single" w:sz="18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i w:val="0"/>
        <w:color w:val="701B45"/>
      </w:rPr>
      <w:tblPr/>
      <w:trPr>
        <w:tblHeader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single" w:sz="4" w:space="0" w:color="auto"/>
          <w:tl2br w:val="nil"/>
          <w:tr2bl w:val="nil"/>
        </w:tcBorders>
        <w:vAlign w:val="bottom"/>
      </w:tcPr>
    </w:tblStylePr>
    <w:tblStylePr w:type="lastRow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firstCol">
      <w:rPr>
        <w:b/>
        <w:color w:val="701B45"/>
      </w:rPr>
    </w:tblStylePr>
    <w:tblStylePr w:type="band1Horz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F2F2F2"/>
      </w:tcPr>
    </w:tblStylePr>
  </w:style>
  <w:style w:type="table" w:customStyle="1" w:styleId="FCA1">
    <w:name w:val="~FCA1"/>
    <w:basedOn w:val="TableNormal"/>
    <w:uiPriority w:val="99"/>
    <w:rsid w:val="00957CC2"/>
    <w:pPr>
      <w:spacing w:after="0" w:line="240" w:lineRule="auto"/>
      <w:jc w:val="both"/>
    </w:pPr>
    <w:rPr>
      <w:rFonts w:eastAsia="SimSun"/>
      <w:color w:val="000000"/>
      <w:lang w:eastAsia="en-US"/>
    </w:rPr>
    <w:tblPr>
      <w:tblStyleRowBandSize w:val="1"/>
      <w:tblInd w:w="108" w:type="dxa"/>
      <w:tblBorders>
        <w:top w:val="single" w:sz="4" w:space="0" w:color="auto"/>
        <w:bottom w:val="single" w:sz="18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i w:val="0"/>
        <w:color w:val="701B45"/>
      </w:rPr>
      <w:tblPr/>
      <w:trPr>
        <w:tblHeader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single" w:sz="4" w:space="0" w:color="auto"/>
          <w:tl2br w:val="nil"/>
          <w:tr2bl w:val="nil"/>
        </w:tcBorders>
        <w:vAlign w:val="bottom"/>
      </w:tcPr>
    </w:tblStylePr>
    <w:tblStylePr w:type="lastRow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firstCol">
      <w:rPr>
        <w:b/>
        <w:color w:val="701B45"/>
      </w:rPr>
    </w:tblStylePr>
    <w:tblStylePr w:type="band1Horz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F2F2F2"/>
      </w:tcPr>
    </w:tblStylePr>
  </w:style>
  <w:style w:type="table" w:customStyle="1" w:styleId="FCA2">
    <w:name w:val="~FCA2"/>
    <w:basedOn w:val="TableNormal"/>
    <w:uiPriority w:val="99"/>
    <w:rsid w:val="0062795A"/>
    <w:pPr>
      <w:spacing w:after="0" w:line="240" w:lineRule="auto"/>
      <w:jc w:val="both"/>
    </w:pPr>
    <w:rPr>
      <w:rFonts w:eastAsia="SimSun"/>
      <w:color w:val="000000"/>
      <w:lang w:eastAsia="en-US"/>
    </w:rPr>
    <w:tblPr>
      <w:tblStyleRowBandSize w:val="1"/>
      <w:tblInd w:w="108" w:type="dxa"/>
      <w:tblBorders>
        <w:top w:val="single" w:sz="4" w:space="0" w:color="auto"/>
        <w:bottom w:val="single" w:sz="18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i w:val="0"/>
        <w:color w:val="701B45"/>
      </w:rPr>
      <w:tblPr/>
      <w:trPr>
        <w:tblHeader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single" w:sz="4" w:space="0" w:color="auto"/>
          <w:tl2br w:val="nil"/>
          <w:tr2bl w:val="nil"/>
        </w:tcBorders>
        <w:vAlign w:val="bottom"/>
      </w:tcPr>
    </w:tblStylePr>
    <w:tblStylePr w:type="lastRow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firstCol">
      <w:rPr>
        <w:b/>
        <w:color w:val="701B45"/>
      </w:rPr>
    </w:tblStylePr>
    <w:tblStylePr w:type="band1Horz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F2F2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E4FD5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1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1BD"/>
    <w:rPr>
      <w:rFonts w:ascii="Courier New" w:eastAsia="Times New Roman" w:hAnsi="Courier New" w:cs="Courier New"/>
    </w:rPr>
  </w:style>
  <w:style w:type="character" w:customStyle="1" w:styleId="o">
    <w:name w:val="o"/>
    <w:basedOn w:val="DefaultParagraphFont"/>
    <w:rsid w:val="00DB21BD"/>
  </w:style>
  <w:style w:type="character" w:customStyle="1" w:styleId="n">
    <w:name w:val="n"/>
    <w:basedOn w:val="DefaultParagraphFont"/>
    <w:rsid w:val="00DB21BD"/>
  </w:style>
  <w:style w:type="character" w:customStyle="1" w:styleId="p">
    <w:name w:val="p"/>
    <w:basedOn w:val="DefaultParagraphFont"/>
    <w:rsid w:val="003425AD"/>
  </w:style>
  <w:style w:type="character" w:customStyle="1" w:styleId="cm">
    <w:name w:val="cm"/>
    <w:basedOn w:val="DefaultParagraphFont"/>
    <w:rsid w:val="003425AD"/>
  </w:style>
  <w:style w:type="character" w:customStyle="1" w:styleId="c1">
    <w:name w:val="c1"/>
    <w:basedOn w:val="DefaultParagraphFont"/>
    <w:rsid w:val="003425AD"/>
  </w:style>
  <w:style w:type="character" w:customStyle="1" w:styleId="s2">
    <w:name w:val="s2"/>
    <w:basedOn w:val="DefaultParagraphFont"/>
    <w:rsid w:val="00342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198BE-1869-9146-8868-C14C5897C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2806</TotalTime>
  <Pages>3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Financial Services Authority</Company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Swapnonil Mukherjee</dc:creator>
  <cp:lastModifiedBy>Mihir Kagrana</cp:lastModifiedBy>
  <cp:revision>122</cp:revision>
  <cp:lastPrinted>2013-02-27T13:06:00Z</cp:lastPrinted>
  <dcterms:created xsi:type="dcterms:W3CDTF">2019-05-15T18:24:00Z</dcterms:created>
  <dcterms:modified xsi:type="dcterms:W3CDTF">2024-12-14T14:45:00Z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1">
    <vt:lpwstr>ABAAVOAfoSrQoyxkpJOwtq/UGBf7amvZNxey1cmkNV5wekxB9YBeRqhpOPF9CwRJx6oP</vt:lpwstr>
  </property>
  <property fmtid="{D5CDD505-2E9C-101B-9397-08002B2CF9AE}" pid="3" name="MAIL_MSG_ID2">
    <vt:lpwstr>azYegdiTeh1</vt:lpwstr>
  </property>
  <property fmtid="{D5CDD505-2E9C-101B-9397-08002B2CF9AE}" pid="4" name="RESPONSE_SENDER_NAME">
    <vt:lpwstr>gAAAdya76B99d4hLGUR1rQ+8TxTv0GGEPdix</vt:lpwstr>
  </property>
  <property fmtid="{D5CDD505-2E9C-101B-9397-08002B2CF9AE}" pid="5" name="EMAIL_OWNER_ADDRESS">
    <vt:lpwstr>4AAA6DouqOs9baGxemgARoQ/YuZO1q15lblqAw9Kjv1t6De02gMZPjhusQ==</vt:lpwstr>
  </property>
</Properties>
</file>