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4"/>
          <w:szCs w:val="24"/>
          <w:u w:val="single"/>
        </w:rPr>
      </w:pPr>
      <w:r w:rsidDel="00000000" w:rsidR="00000000" w:rsidRPr="00000000">
        <w:rPr>
          <w:b w:val="1"/>
          <w:sz w:val="24"/>
          <w:szCs w:val="24"/>
          <w:u w:val="single"/>
          <w:rtl w:val="0"/>
        </w:rPr>
        <w:t xml:space="preserve">Competitive Strategies (How to Compete)</w:t>
      </w:r>
    </w:p>
    <w:p w:rsidR="00000000" w:rsidDel="00000000" w:rsidP="00000000" w:rsidRDefault="00000000" w:rsidRPr="00000000" w14:paraId="00000002">
      <w:pPr>
        <w:spacing w:after="240" w:before="240" w:line="240" w:lineRule="auto"/>
        <w:rPr>
          <w:b w:val="1"/>
        </w:rPr>
      </w:pPr>
      <w:r w:rsidDel="00000000" w:rsidR="00000000" w:rsidRPr="00000000">
        <w:rPr>
          <w:rtl w:val="0"/>
        </w:rPr>
        <w:t xml:space="preserve">1.</w:t>
      </w:r>
      <w:r w:rsidDel="00000000" w:rsidR="00000000" w:rsidRPr="00000000">
        <w:rPr>
          <w:b w:val="1"/>
          <w:rtl w:val="0"/>
        </w:rPr>
        <w:t xml:space="preserve">Advertising Blockchain-Powered Security:</w:t>
      </w:r>
    </w:p>
    <w:p w:rsidR="00000000" w:rsidDel="00000000" w:rsidP="00000000" w:rsidRDefault="00000000" w:rsidRPr="00000000" w14:paraId="00000003">
      <w:pPr>
        <w:spacing w:after="240" w:before="240" w:line="240" w:lineRule="auto"/>
        <w:rPr/>
      </w:pPr>
      <w:r w:rsidDel="00000000" w:rsidR="00000000" w:rsidRPr="00000000">
        <w:rPr>
          <w:rtl w:val="0"/>
        </w:rPr>
        <w:t xml:space="preserve">Challenge: Traditional data management systems are vulnerable to cyberattacks, jeopardizing data integrity and operational efficiency.</w:t>
      </w:r>
    </w:p>
    <w:p w:rsidR="00000000" w:rsidDel="00000000" w:rsidP="00000000" w:rsidRDefault="00000000" w:rsidRPr="00000000" w14:paraId="00000004">
      <w:pPr>
        <w:spacing w:after="240" w:before="240" w:line="240" w:lineRule="auto"/>
        <w:rPr/>
      </w:pPr>
      <w:r w:rsidDel="00000000" w:rsidR="00000000" w:rsidRPr="00000000">
        <w:rPr>
          <w:rtl w:val="0"/>
        </w:rPr>
        <w:t xml:space="preserve">Strategy: AquaChain leverages blockchain technology, offering unparalleled transparency and security for water data. This mitigates cyber threats and positions AquaChain as the secure choice in a market increasingly concerned about data breaches.</w:t>
      </w:r>
    </w:p>
    <w:p w:rsidR="00000000" w:rsidDel="00000000" w:rsidP="00000000" w:rsidRDefault="00000000" w:rsidRPr="00000000" w14:paraId="00000005">
      <w:pPr>
        <w:spacing w:after="240" w:before="240" w:line="240" w:lineRule="auto"/>
        <w:rPr>
          <w:b w:val="1"/>
        </w:rPr>
      </w:pPr>
      <w:r w:rsidDel="00000000" w:rsidR="00000000" w:rsidRPr="00000000">
        <w:rPr>
          <w:rtl w:val="0"/>
        </w:rPr>
        <w:t xml:space="preserve">2. </w:t>
      </w:r>
      <w:r w:rsidDel="00000000" w:rsidR="00000000" w:rsidRPr="00000000">
        <w:rPr>
          <w:b w:val="1"/>
          <w:rtl w:val="0"/>
        </w:rPr>
        <w:t xml:space="preserve">Customizable Solutions for Real-World Impact:</w:t>
      </w:r>
    </w:p>
    <w:p w:rsidR="00000000" w:rsidDel="00000000" w:rsidP="00000000" w:rsidRDefault="00000000" w:rsidRPr="00000000" w14:paraId="00000006">
      <w:pPr>
        <w:spacing w:after="240" w:before="240" w:line="240" w:lineRule="auto"/>
        <w:rPr/>
      </w:pPr>
      <w:r w:rsidDel="00000000" w:rsidR="00000000" w:rsidRPr="00000000">
        <w:rPr>
          <w:rtl w:val="0"/>
        </w:rPr>
        <w:t xml:space="preserve">Challenge: Generic water management solutions often fail to address the unique needs of individual clients.</w:t>
      </w:r>
    </w:p>
    <w:p w:rsidR="00000000" w:rsidDel="00000000" w:rsidP="00000000" w:rsidRDefault="00000000" w:rsidRPr="00000000" w14:paraId="00000007">
      <w:pPr>
        <w:spacing w:after="240" w:before="240" w:line="240" w:lineRule="auto"/>
        <w:rPr/>
      </w:pPr>
      <w:r w:rsidDel="00000000" w:rsidR="00000000" w:rsidRPr="00000000">
        <w:rPr>
          <w:rtl w:val="0"/>
        </w:rPr>
        <w:t xml:space="preserve">Strategy: AquaChain offers a highly customizable platform with flexible software architecture and personalized support. This ensures our solutions adapt seamlessly to diverse water management scenarios, empowering clients to address their specific challenges and gain a competitive edge.</w:t>
      </w:r>
    </w:p>
    <w:p w:rsidR="00000000" w:rsidDel="00000000" w:rsidP="00000000" w:rsidRDefault="00000000" w:rsidRPr="00000000" w14:paraId="00000008">
      <w:pPr>
        <w:spacing w:after="240" w:before="240" w:line="240" w:lineRule="auto"/>
        <w:rPr>
          <w:b w:val="1"/>
        </w:rPr>
      </w:pPr>
      <w:r w:rsidDel="00000000" w:rsidR="00000000" w:rsidRPr="00000000">
        <w:rPr>
          <w:rtl w:val="0"/>
        </w:rPr>
        <w:t xml:space="preserve">3. </w:t>
      </w:r>
      <w:r w:rsidDel="00000000" w:rsidR="00000000" w:rsidRPr="00000000">
        <w:rPr>
          <w:b w:val="1"/>
          <w:rtl w:val="0"/>
        </w:rPr>
        <w:t xml:space="preserve">Fostering a Collaborative Ecosystem:</w:t>
      </w:r>
    </w:p>
    <w:p w:rsidR="00000000" w:rsidDel="00000000" w:rsidP="00000000" w:rsidRDefault="00000000" w:rsidRPr="00000000" w14:paraId="00000009">
      <w:pPr>
        <w:spacing w:after="240" w:before="240" w:line="240" w:lineRule="auto"/>
        <w:rPr/>
      </w:pPr>
      <w:r w:rsidDel="00000000" w:rsidR="00000000" w:rsidRPr="00000000">
        <w:rPr>
          <w:rtl w:val="0"/>
        </w:rPr>
        <w:t xml:space="preserve">Challenge: Fragmented data management across different stakeholders hinders progress in water management.</w:t>
      </w:r>
    </w:p>
    <w:p w:rsidR="00000000" w:rsidDel="00000000" w:rsidP="00000000" w:rsidRDefault="00000000" w:rsidRPr="00000000" w14:paraId="0000000A">
      <w:pPr>
        <w:spacing w:after="240" w:before="240" w:line="240" w:lineRule="auto"/>
        <w:rPr/>
      </w:pPr>
      <w:r w:rsidDel="00000000" w:rsidR="00000000" w:rsidRPr="00000000">
        <w:rPr>
          <w:rtl w:val="0"/>
        </w:rPr>
        <w:t xml:space="preserve">Strategy: AquaChain fosters a collaborative ecosystem by creating an open and interoperable platform. This facilitates seamless data sharing and communication between utilities, municipalities, regulators, and consumers. This collaborative approach promotes synergy and collective problem-solving, leading to improved efficiency for everyone in the water management sector.</w:t>
      </w:r>
    </w:p>
    <w:p w:rsidR="00000000" w:rsidDel="00000000" w:rsidP="00000000" w:rsidRDefault="00000000" w:rsidRPr="00000000" w14:paraId="0000000B">
      <w:pPr>
        <w:spacing w:after="240" w:before="240" w:line="240" w:lineRule="auto"/>
        <w:rPr>
          <w:b w:val="1"/>
        </w:rPr>
      </w:pPr>
      <w:r w:rsidDel="00000000" w:rsidR="00000000" w:rsidRPr="00000000">
        <w:rPr>
          <w:rtl w:val="0"/>
        </w:rPr>
        <w:t xml:space="preserve">4. </w:t>
      </w:r>
      <w:r w:rsidDel="00000000" w:rsidR="00000000" w:rsidRPr="00000000">
        <w:rPr>
          <w:b w:val="1"/>
          <w:rtl w:val="0"/>
        </w:rPr>
        <w:t xml:space="preserve">Sustainability Leadership:</w:t>
      </w:r>
    </w:p>
    <w:p w:rsidR="00000000" w:rsidDel="00000000" w:rsidP="00000000" w:rsidRDefault="00000000" w:rsidRPr="00000000" w14:paraId="0000000C">
      <w:pPr>
        <w:spacing w:after="240" w:before="240" w:line="240" w:lineRule="auto"/>
        <w:rPr/>
      </w:pPr>
      <w:r w:rsidDel="00000000" w:rsidR="00000000" w:rsidRPr="00000000">
        <w:rPr>
          <w:rtl w:val="0"/>
        </w:rPr>
        <w:t xml:space="preserve">Challenge: Many water management solutions simply meet regulatory requirements without addressing broader environmental concerns.</w:t>
      </w:r>
    </w:p>
    <w:p w:rsidR="00000000" w:rsidDel="00000000" w:rsidP="00000000" w:rsidRDefault="00000000" w:rsidRPr="00000000" w14:paraId="0000000D">
      <w:pPr>
        <w:spacing w:after="240" w:before="240" w:line="240" w:lineRule="auto"/>
        <w:rPr/>
      </w:pPr>
      <w:r w:rsidDel="00000000" w:rsidR="00000000" w:rsidRPr="00000000">
        <w:rPr>
          <w:rtl w:val="0"/>
        </w:rPr>
        <w:t xml:space="preserve">Strategy: AquaChain positions itself as a leader in sustainability. We integrate these principles into our core values and operations, advocating for environmentally responsible practices and supporting initiatives for water conservation and ecosystem preservation. This commitment attracts environmentally conscious clients seeking long-term sustainability solutions.</w:t>
      </w:r>
    </w:p>
    <w:p w:rsidR="00000000" w:rsidDel="00000000" w:rsidP="00000000" w:rsidRDefault="00000000" w:rsidRPr="00000000" w14:paraId="0000000E">
      <w:pPr>
        <w:spacing w:after="240" w:before="240" w:line="240" w:lineRule="auto"/>
        <w:rPr/>
      </w:pPr>
      <w:r w:rsidDel="00000000" w:rsidR="00000000" w:rsidRPr="00000000">
        <w:rPr>
          <w:rtl w:val="0"/>
        </w:rPr>
        <w:t xml:space="preserve">5.</w:t>
      </w:r>
      <w:r w:rsidDel="00000000" w:rsidR="00000000" w:rsidRPr="00000000">
        <w:rPr>
          <w:b w:val="1"/>
          <w:rtl w:val="0"/>
        </w:rPr>
        <w:t xml:space="preserve"> Continuous Innovation:</w:t>
      </w:r>
      <w:r w:rsidDel="00000000" w:rsidR="00000000" w:rsidRPr="00000000">
        <w:rPr>
          <w:rtl w:val="0"/>
        </w:rPr>
      </w:r>
    </w:p>
    <w:p w:rsidR="00000000" w:rsidDel="00000000" w:rsidP="00000000" w:rsidRDefault="00000000" w:rsidRPr="00000000" w14:paraId="0000000F">
      <w:pPr>
        <w:spacing w:after="240" w:before="240" w:line="240" w:lineRule="auto"/>
        <w:rPr/>
      </w:pPr>
      <w:r w:rsidDel="00000000" w:rsidR="00000000" w:rsidRPr="00000000">
        <w:rPr>
          <w:rtl w:val="0"/>
        </w:rPr>
        <w:t xml:space="preserve">Challenge: The water management landscape is constantly evolving, requiring solutions that can adapt to new technologies and emerging challenges.</w:t>
      </w:r>
    </w:p>
    <w:p w:rsidR="00000000" w:rsidDel="00000000" w:rsidP="00000000" w:rsidRDefault="00000000" w:rsidRPr="00000000" w14:paraId="00000010">
      <w:pPr>
        <w:spacing w:after="240" w:before="240" w:line="240" w:lineRule="auto"/>
        <w:rPr/>
      </w:pPr>
      <w:r w:rsidDel="00000000" w:rsidR="00000000" w:rsidRPr="00000000">
        <w:rPr>
          <w:rtl w:val="0"/>
        </w:rPr>
        <w:t xml:space="preserve">Strategy: AquaChain prioritizes continuous innovation through investments in research and development. By staying ahead of the curve and continuously enhancing our platform with new features and functionalities, we ensure AquaChain remains relevant and competitive in a rapidly changing market.</w:t>
      </w:r>
    </w:p>
    <w:p w:rsidR="00000000" w:rsidDel="00000000" w:rsidP="00000000" w:rsidRDefault="00000000" w:rsidRPr="00000000" w14:paraId="00000011">
      <w:pPr>
        <w:spacing w:after="240" w:before="240" w:line="240" w:lineRule="auto"/>
        <w:rPr>
          <w:sz w:val="20"/>
          <w:szCs w:val="20"/>
        </w:rPr>
      </w:pPr>
      <w:r w:rsidDel="00000000" w:rsidR="00000000" w:rsidRPr="00000000">
        <w:rPr>
          <w:color w:val="1f1f1f"/>
          <w:highlight w:val="white"/>
          <w:rtl w:val="0"/>
        </w:rPr>
        <w:t xml:space="preserve">These competitive strategies position AquaChain as a frontrunner in the water management sector. By offering unparalleled security, customizable solutions, a collaborative ecosystem, sustainability leadership, and continuous innovation, AquaChain empowers clients to address their water management challenges effectively and contribute to a more secure and sustainable water future.</w:t>
      </w:r>
      <w:r w:rsidDel="00000000" w:rsidR="00000000" w:rsidRPr="00000000">
        <w:rPr>
          <w:rtl w:val="0"/>
        </w:rPr>
      </w:r>
    </w:p>
    <w:p w:rsidR="00000000" w:rsidDel="00000000" w:rsidP="00000000" w:rsidRDefault="00000000" w:rsidRPr="00000000" w14:paraId="00000012">
      <w:pPr>
        <w:spacing w:after="240" w:before="240" w:lineRule="auto"/>
        <w:rPr>
          <w:b w:val="1"/>
          <w:sz w:val="24"/>
          <w:szCs w:val="24"/>
          <w:u w:val="single"/>
        </w:rPr>
      </w:pPr>
      <w:r w:rsidDel="00000000" w:rsidR="00000000" w:rsidRPr="00000000">
        <w:rPr>
          <w:b w:val="1"/>
          <w:sz w:val="24"/>
          <w:szCs w:val="24"/>
          <w:u w:val="single"/>
          <w:rtl w:val="0"/>
        </w:rPr>
        <w:t xml:space="preserve">AquaChain’s Competitive Benefits:</w:t>
      </w:r>
    </w:p>
    <w:p w:rsidR="00000000" w:rsidDel="00000000" w:rsidP="00000000" w:rsidRDefault="00000000" w:rsidRPr="00000000" w14:paraId="00000013">
      <w:pPr>
        <w:spacing w:after="240" w:before="240" w:lineRule="auto"/>
        <w:rPr/>
      </w:pPr>
      <w:r w:rsidDel="00000000" w:rsidR="00000000" w:rsidRPr="00000000">
        <w:rPr>
          <w:rtl w:val="0"/>
        </w:rPr>
        <w:t xml:space="preserve">AquaChain provides the below benefits that will help us beat the competition.</w:t>
      </w:r>
    </w:p>
    <w:p w:rsidR="00000000" w:rsidDel="00000000" w:rsidP="00000000" w:rsidRDefault="00000000" w:rsidRPr="00000000" w14:paraId="00000014">
      <w:pPr>
        <w:spacing w:after="240" w:before="240" w:lineRule="auto"/>
        <w:rPr/>
      </w:pPr>
      <w:r w:rsidDel="00000000" w:rsidR="00000000" w:rsidRPr="00000000">
        <w:rPr>
          <w:b w:val="1"/>
          <w:rtl w:val="0"/>
        </w:rPr>
        <w:t xml:space="preserve">Unmatched Transparency and Trust:</w:t>
      </w:r>
      <w:r w:rsidDel="00000000" w:rsidR="00000000" w:rsidRPr="00000000">
        <w:rPr>
          <w:rtl w:val="0"/>
        </w:rPr>
        <w:t xml:space="preserve"> AquaChain's blockchain technology ensures an immutable and transparent record of water data, fostering trust and collaboration among stakeholders by eliminating concerns about data manipulation.</w:t>
      </w:r>
    </w:p>
    <w:p w:rsidR="00000000" w:rsidDel="00000000" w:rsidP="00000000" w:rsidRDefault="00000000" w:rsidRPr="00000000" w14:paraId="00000015">
      <w:pPr>
        <w:spacing w:after="240" w:before="240" w:lineRule="auto"/>
        <w:rPr/>
      </w:pPr>
      <w:r w:rsidDel="00000000" w:rsidR="00000000" w:rsidRPr="00000000">
        <w:rPr>
          <w:b w:val="1"/>
          <w:rtl w:val="0"/>
        </w:rPr>
        <w:t xml:space="preserve">Enhanced Security and Traceability:</w:t>
      </w:r>
      <w:r w:rsidDel="00000000" w:rsidR="00000000" w:rsidRPr="00000000">
        <w:rPr>
          <w:rtl w:val="0"/>
        </w:rPr>
        <w:t xml:space="preserve"> AquaChain's blockchain platform provides robust security features, making data tamper-proof and encrypted. This minimizes the risk of cyberattacks and data breaches, addressing critical concerns in the water infrastructure landscape.</w:t>
      </w:r>
    </w:p>
    <w:p w:rsidR="00000000" w:rsidDel="00000000" w:rsidP="00000000" w:rsidRDefault="00000000" w:rsidRPr="00000000" w14:paraId="00000016">
      <w:pPr>
        <w:spacing w:after="240" w:before="240" w:lineRule="auto"/>
        <w:rPr/>
      </w:pPr>
      <w:r w:rsidDel="00000000" w:rsidR="00000000" w:rsidRPr="00000000">
        <w:rPr>
          <w:b w:val="1"/>
          <w:rtl w:val="0"/>
        </w:rPr>
        <w:t xml:space="preserve">Decentralized Data Management:</w:t>
      </w:r>
      <w:r w:rsidDel="00000000" w:rsidR="00000000" w:rsidRPr="00000000">
        <w:rPr>
          <w:rtl w:val="0"/>
        </w:rPr>
        <w:t xml:space="preserve"> AquaChain enables decentralized data management, empowering stakeholders to securely access and share relevant data without reliance on a central authority. This streamlines communication and collaboration among utilities, regulators, and other stakeholders.</w:t>
      </w:r>
    </w:p>
    <w:p w:rsidR="00000000" w:rsidDel="00000000" w:rsidP="00000000" w:rsidRDefault="00000000" w:rsidRPr="00000000" w14:paraId="00000017">
      <w:pPr>
        <w:spacing w:after="240" w:before="240" w:lineRule="auto"/>
        <w:rPr/>
      </w:pPr>
      <w:r w:rsidDel="00000000" w:rsidR="00000000" w:rsidRPr="00000000">
        <w:rPr>
          <w:b w:val="1"/>
          <w:rtl w:val="0"/>
        </w:rPr>
        <w:t xml:space="preserve">Real-Time Data Insights and Analytics:</w:t>
      </w:r>
      <w:r w:rsidDel="00000000" w:rsidR="00000000" w:rsidRPr="00000000">
        <w:rPr>
          <w:rtl w:val="0"/>
        </w:rPr>
        <w:t xml:space="preserve"> AquaChain leverages sensor data integrated with its blockchain platform to provide real-time insights into water usage patterns, leak detection, and infrastructure issues. This enables stakeholders to make data-driven decisions for optimized water management and conservation efforts.</w:t>
      </w:r>
    </w:p>
    <w:p w:rsidR="00000000" w:rsidDel="00000000" w:rsidP="00000000" w:rsidRDefault="00000000" w:rsidRPr="00000000" w14:paraId="00000018">
      <w:pPr>
        <w:spacing w:after="240" w:before="240" w:lineRule="auto"/>
        <w:rPr>
          <w:color w:val="0d0d0d"/>
          <w:highlight w:val="white"/>
        </w:rPr>
      </w:pPr>
      <w:r w:rsidDel="00000000" w:rsidR="00000000" w:rsidRPr="00000000">
        <w:rPr>
          <w:b w:val="1"/>
          <w:rtl w:val="0"/>
        </w:rPr>
        <w:t xml:space="preserve">Sustainability Focus: </w:t>
      </w:r>
      <w:r w:rsidDel="00000000" w:rsidR="00000000" w:rsidRPr="00000000">
        <w:rPr>
          <w:color w:val="0d0d0d"/>
          <w:highlight w:val="white"/>
          <w:rtl w:val="0"/>
        </w:rPr>
        <w:t xml:space="preserve">Aquachain promotes efficient water usage, reducing wastage, and facilitating conservation efforts, AquaChain contributes to the preservation of vital water resources for future generations.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