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before="20" w:line="240" w:lineRule="auto"/>
        <w:ind w:left="0" w:firstLine="0"/>
        <w:rPr>
          <w:b w:val="1"/>
          <w:sz w:val="20"/>
          <w:szCs w:val="20"/>
        </w:rPr>
      </w:pPr>
      <w:r w:rsidDel="00000000" w:rsidR="00000000" w:rsidRPr="00000000">
        <w:rPr>
          <w:b w:val="1"/>
          <w:sz w:val="28"/>
          <w:szCs w:val="28"/>
          <w:rtl w:val="0"/>
        </w:rPr>
        <w:t xml:space="preserve">Significant Customer Relationships</w:t>
      </w:r>
      <w:r w:rsidDel="00000000" w:rsidR="00000000" w:rsidRPr="00000000">
        <w:rPr>
          <w:rtl w:val="0"/>
        </w:rPr>
      </w:r>
    </w:p>
    <w:p w:rsidR="00000000" w:rsidDel="00000000" w:rsidP="00000000" w:rsidRDefault="00000000" w:rsidRPr="00000000" w14:paraId="00000002">
      <w:pPr>
        <w:numPr>
          <w:ilvl w:val="0"/>
          <w:numId w:val="3"/>
        </w:numPr>
        <w:spacing w:after="20" w:before="20" w:line="240" w:lineRule="auto"/>
        <w:ind w:left="720" w:hanging="360"/>
      </w:pPr>
      <w:r w:rsidDel="00000000" w:rsidR="00000000" w:rsidRPr="00000000">
        <w:rPr>
          <w:b w:val="1"/>
          <w:rtl w:val="0"/>
        </w:rPr>
        <w:t xml:space="preserve">Utility Company Partnership</w:t>
      </w:r>
      <w:r w:rsidDel="00000000" w:rsidR="00000000" w:rsidRPr="00000000">
        <w:rPr>
          <w:rtl w:val="0"/>
        </w:rPr>
        <w:t xml:space="preserve">: AquaChain partners with leading utility companies like the Los Angeles Department of Water and Power (LADWP), serving as an early adopter and providing valuable feedback for product refinement, enhancing AquaChain's market credibility and validation.</w:t>
      </w:r>
    </w:p>
    <w:p w:rsidR="00000000" w:rsidDel="00000000" w:rsidP="00000000" w:rsidRDefault="00000000" w:rsidRPr="00000000" w14:paraId="00000003">
      <w:pPr>
        <w:numPr>
          <w:ilvl w:val="0"/>
          <w:numId w:val="3"/>
        </w:numPr>
        <w:spacing w:after="20" w:before="20" w:line="240" w:lineRule="auto"/>
        <w:ind w:left="720" w:hanging="360"/>
      </w:pPr>
      <w:r w:rsidDel="00000000" w:rsidR="00000000" w:rsidRPr="00000000">
        <w:rPr>
          <w:b w:val="1"/>
          <w:rtl w:val="0"/>
        </w:rPr>
        <w:t xml:space="preserve">Municipal Collaboration</w:t>
      </w:r>
      <w:r w:rsidDel="00000000" w:rsidR="00000000" w:rsidRPr="00000000">
        <w:rPr>
          <w:rtl w:val="0"/>
        </w:rPr>
        <w:t xml:space="preserve">: AquaChain collaborates with municipalities such as the City of San Diego to implement water quality monitoring and infrastructure management solutions, contributing to improved water resource management practices and public health.</w:t>
      </w:r>
    </w:p>
    <w:p w:rsidR="00000000" w:rsidDel="00000000" w:rsidP="00000000" w:rsidRDefault="00000000" w:rsidRPr="00000000" w14:paraId="00000004">
      <w:pPr>
        <w:numPr>
          <w:ilvl w:val="0"/>
          <w:numId w:val="3"/>
        </w:numPr>
        <w:spacing w:after="20" w:before="20" w:line="240" w:lineRule="auto"/>
        <w:ind w:left="720" w:hanging="360"/>
      </w:pPr>
      <w:r w:rsidDel="00000000" w:rsidR="00000000" w:rsidRPr="00000000">
        <w:rPr>
          <w:b w:val="1"/>
          <w:rtl w:val="0"/>
        </w:rPr>
        <w:t xml:space="preserve">Water Management Organization Engagement</w:t>
      </w:r>
      <w:r w:rsidDel="00000000" w:rsidR="00000000" w:rsidRPr="00000000">
        <w:rPr>
          <w:rtl w:val="0"/>
        </w:rPr>
        <w:t xml:space="preserve">: AquaChain partners with organizations like the Water Replenishment District of Southern California to address groundwater replenishment challenges and optimize water distribution strategies, promoting sustainable water management practices.</w:t>
      </w:r>
    </w:p>
    <w:p w:rsidR="00000000" w:rsidDel="00000000" w:rsidP="00000000" w:rsidRDefault="00000000" w:rsidRPr="00000000" w14:paraId="00000005">
      <w:pPr>
        <w:numPr>
          <w:ilvl w:val="0"/>
          <w:numId w:val="3"/>
        </w:numPr>
        <w:spacing w:after="20" w:before="20" w:line="240" w:lineRule="auto"/>
        <w:ind w:left="720" w:hanging="360"/>
      </w:pPr>
      <w:r w:rsidDel="00000000" w:rsidR="00000000" w:rsidRPr="00000000">
        <w:rPr>
          <w:b w:val="1"/>
          <w:rtl w:val="0"/>
        </w:rPr>
        <w:t xml:space="preserve">Regulatory Agency Collaboratio</w:t>
      </w:r>
      <w:r w:rsidDel="00000000" w:rsidR="00000000" w:rsidRPr="00000000">
        <w:rPr>
          <w:rtl w:val="0"/>
        </w:rPr>
        <w:t xml:space="preserve">n: AquaChain collaborates with regulatory agencies like the California State Water Resources Control Board to ensure compliance with water quality standards, facilitating the adoption of innovative solutions for regulatory compliance and public health enhancement.</w:t>
      </w:r>
    </w:p>
    <w:p w:rsidR="00000000" w:rsidDel="00000000" w:rsidP="00000000" w:rsidRDefault="00000000" w:rsidRPr="00000000" w14:paraId="00000006">
      <w:pPr>
        <w:numPr>
          <w:ilvl w:val="0"/>
          <w:numId w:val="3"/>
        </w:numPr>
        <w:spacing w:after="20" w:before="20" w:line="240" w:lineRule="auto"/>
        <w:ind w:left="720" w:hanging="360"/>
      </w:pPr>
      <w:r w:rsidDel="00000000" w:rsidR="00000000" w:rsidRPr="00000000">
        <w:rPr>
          <w:b w:val="1"/>
          <w:rtl w:val="0"/>
        </w:rPr>
        <w:t xml:space="preserve">International Partnerships</w:t>
      </w:r>
      <w:r w:rsidDel="00000000" w:rsidR="00000000" w:rsidRPr="00000000">
        <w:rPr>
          <w:rtl w:val="0"/>
        </w:rPr>
        <w:t xml:space="preserve">: AquaChain establishes international partnerships to address global water challenges and expand its presence in diverse regions, demonstrating a commitment to global water management initiatives and cross-border cooperation.</w:t>
      </w:r>
      <w:r w:rsidDel="00000000" w:rsidR="00000000" w:rsidRPr="00000000">
        <w:rPr>
          <w:rtl w:val="0"/>
        </w:rPr>
      </w:r>
    </w:p>
    <w:p w:rsidR="00000000" w:rsidDel="00000000" w:rsidP="00000000" w:rsidRDefault="00000000" w:rsidRPr="00000000" w14:paraId="00000007">
      <w:pPr>
        <w:spacing w:before="240" w:lineRule="auto"/>
        <w:rPr>
          <w:b w:val="1"/>
          <w:sz w:val="28"/>
          <w:szCs w:val="28"/>
        </w:rPr>
      </w:pPr>
      <w:r w:rsidDel="00000000" w:rsidR="00000000" w:rsidRPr="00000000">
        <w:rPr>
          <w:b w:val="1"/>
          <w:sz w:val="28"/>
          <w:szCs w:val="28"/>
          <w:rtl w:val="0"/>
        </w:rPr>
        <w:t xml:space="preserve">Relevant Customer Information for Aquachain</w:t>
      </w:r>
    </w:p>
    <w:p w:rsidR="00000000" w:rsidDel="00000000" w:rsidP="00000000" w:rsidRDefault="00000000" w:rsidRPr="00000000" w14:paraId="00000008">
      <w:pPr>
        <w:numPr>
          <w:ilvl w:val="0"/>
          <w:numId w:val="2"/>
        </w:numPr>
        <w:spacing w:after="0" w:afterAutospacing="0" w:lineRule="auto"/>
        <w:ind w:left="720" w:hanging="360"/>
        <w:rPr>
          <w:sz w:val="24"/>
          <w:szCs w:val="24"/>
        </w:rPr>
      </w:pPr>
      <w:r w:rsidDel="00000000" w:rsidR="00000000" w:rsidRPr="00000000">
        <w:rPr>
          <w:b w:val="1"/>
          <w:sz w:val="24"/>
          <w:szCs w:val="24"/>
          <w:rtl w:val="0"/>
        </w:rPr>
        <w:t xml:space="preserve">Customer Insights</w:t>
      </w:r>
      <w:r w:rsidDel="00000000" w:rsidR="00000000" w:rsidRPr="00000000">
        <w:rPr>
          <w:sz w:val="24"/>
          <w:szCs w:val="24"/>
          <w:rtl w:val="0"/>
        </w:rPr>
        <w:t xml:space="preserve">: Identify customer pain points such as infrastructure challenges, regulatory compliance, and operational efficiency needs.</w:t>
      </w:r>
    </w:p>
    <w:p w:rsidR="00000000" w:rsidDel="00000000" w:rsidP="00000000" w:rsidRDefault="00000000" w:rsidRPr="00000000" w14:paraId="00000009">
      <w:pPr>
        <w:numPr>
          <w:ilvl w:val="0"/>
          <w:numId w:val="2"/>
        </w:numPr>
        <w:spacing w:after="0" w:afterAutospacing="0" w:lineRule="auto"/>
        <w:ind w:left="720" w:hanging="360"/>
        <w:rPr>
          <w:sz w:val="24"/>
          <w:szCs w:val="24"/>
        </w:rPr>
      </w:pPr>
      <w:r w:rsidDel="00000000" w:rsidR="00000000" w:rsidRPr="00000000">
        <w:rPr>
          <w:b w:val="1"/>
          <w:sz w:val="24"/>
          <w:szCs w:val="24"/>
          <w:rtl w:val="0"/>
        </w:rPr>
        <w:t xml:space="preserve">Customer Profile</w:t>
      </w:r>
      <w:r w:rsidDel="00000000" w:rsidR="00000000" w:rsidRPr="00000000">
        <w:rPr>
          <w:sz w:val="24"/>
          <w:szCs w:val="24"/>
          <w:rtl w:val="0"/>
        </w:rPr>
        <w:t xml:space="preserve">: Define customer demographics, including geographic distribution, industry sectors, and population served.</w:t>
      </w:r>
    </w:p>
    <w:p w:rsidR="00000000" w:rsidDel="00000000" w:rsidP="00000000" w:rsidRDefault="00000000" w:rsidRPr="00000000" w14:paraId="0000000A">
      <w:pPr>
        <w:numPr>
          <w:ilvl w:val="0"/>
          <w:numId w:val="2"/>
        </w:numPr>
        <w:spacing w:after="0" w:afterAutospacing="0" w:lineRule="auto"/>
        <w:ind w:left="720" w:hanging="360"/>
        <w:rPr>
          <w:sz w:val="24"/>
          <w:szCs w:val="24"/>
        </w:rPr>
      </w:pPr>
      <w:r w:rsidDel="00000000" w:rsidR="00000000" w:rsidRPr="00000000">
        <w:rPr>
          <w:b w:val="1"/>
          <w:sz w:val="24"/>
          <w:szCs w:val="24"/>
          <w:rtl w:val="0"/>
        </w:rPr>
        <w:t xml:space="preserve">Feedback and Satisfaction</w:t>
      </w:r>
      <w:r w:rsidDel="00000000" w:rsidR="00000000" w:rsidRPr="00000000">
        <w:rPr>
          <w:sz w:val="24"/>
          <w:szCs w:val="24"/>
          <w:rtl w:val="0"/>
        </w:rPr>
        <w:t xml:space="preserve">: Gather customer feedback and testimonials to gauge satisfaction and success stories with AquaChain's solutions.</w:t>
      </w:r>
    </w:p>
    <w:p w:rsidR="00000000" w:rsidDel="00000000" w:rsidP="00000000" w:rsidRDefault="00000000" w:rsidRPr="00000000" w14:paraId="0000000B">
      <w:pPr>
        <w:numPr>
          <w:ilvl w:val="0"/>
          <w:numId w:val="2"/>
        </w:numPr>
        <w:spacing w:after="240" w:lineRule="auto"/>
        <w:ind w:left="720" w:hanging="360"/>
        <w:rPr>
          <w:sz w:val="24"/>
          <w:szCs w:val="24"/>
        </w:rPr>
      </w:pPr>
      <w:r w:rsidDel="00000000" w:rsidR="00000000" w:rsidRPr="00000000">
        <w:rPr>
          <w:b w:val="1"/>
          <w:sz w:val="24"/>
          <w:szCs w:val="24"/>
          <w:rtl w:val="0"/>
        </w:rPr>
        <w:t xml:space="preserve">Retention and Expansion</w:t>
      </w:r>
      <w:r w:rsidDel="00000000" w:rsidR="00000000" w:rsidRPr="00000000">
        <w:rPr>
          <w:sz w:val="24"/>
          <w:szCs w:val="24"/>
          <w:rtl w:val="0"/>
        </w:rPr>
        <w:t xml:space="preserve">: Develop strategies for customer retention and expansion, including loyalty programs and upselling opportunities.</w:t>
      </w:r>
      <w:r w:rsidDel="00000000" w:rsidR="00000000" w:rsidRPr="00000000">
        <w:rPr>
          <w:rtl w:val="0"/>
        </w:rPr>
      </w:r>
    </w:p>
    <w:p w:rsidR="00000000" w:rsidDel="00000000" w:rsidP="00000000" w:rsidRDefault="00000000" w:rsidRPr="00000000" w14:paraId="0000000C">
      <w:pPr>
        <w:spacing w:after="240" w:before="240" w:lineRule="auto"/>
        <w:rPr>
          <w:b w:val="1"/>
          <w:sz w:val="28"/>
          <w:szCs w:val="28"/>
        </w:rPr>
      </w:pPr>
      <w:r w:rsidDel="00000000" w:rsidR="00000000" w:rsidRPr="00000000">
        <w:rPr>
          <w:b w:val="1"/>
          <w:sz w:val="28"/>
          <w:szCs w:val="28"/>
          <w:rtl w:val="0"/>
        </w:rPr>
        <w:t xml:space="preserve">AquaChain Strategic Relationship</w:t>
      </w:r>
    </w:p>
    <w:p w:rsidR="00000000" w:rsidDel="00000000" w:rsidP="00000000" w:rsidRDefault="00000000" w:rsidRPr="00000000" w14:paraId="0000000D">
      <w:pPr>
        <w:spacing w:after="240" w:before="240" w:lineRule="auto"/>
        <w:rPr>
          <w:b w:val="1"/>
        </w:rPr>
      </w:pPr>
      <w:r w:rsidDel="00000000" w:rsidR="00000000" w:rsidRPr="00000000">
        <w:rPr>
          <w:b w:val="1"/>
          <w:rtl w:val="0"/>
        </w:rPr>
        <w:t xml:space="preserve">List of strategic relationships</w:t>
      </w:r>
    </w:p>
    <w:p w:rsidR="00000000" w:rsidDel="00000000" w:rsidP="00000000" w:rsidRDefault="00000000" w:rsidRPr="00000000" w14:paraId="0000000E">
      <w:pPr>
        <w:numPr>
          <w:ilvl w:val="0"/>
          <w:numId w:val="1"/>
        </w:numPr>
        <w:spacing w:after="0" w:afterAutospacing="0" w:lineRule="auto"/>
        <w:ind w:left="720" w:hanging="360"/>
        <w:rPr/>
      </w:pPr>
      <w:r w:rsidDel="00000000" w:rsidR="00000000" w:rsidRPr="00000000">
        <w:rPr>
          <w:b w:val="1"/>
          <w:rtl w:val="0"/>
        </w:rPr>
        <w:t xml:space="preserve">Technology Partnerships</w:t>
      </w:r>
      <w:r w:rsidDel="00000000" w:rsidR="00000000" w:rsidRPr="00000000">
        <w:rPr>
          <w:rtl w:val="0"/>
        </w:rPr>
        <w:t xml:space="preserve">: Collaborate with sensor and blockchain technology firms for advanced monitoring and data management solutions.</w:t>
      </w:r>
    </w:p>
    <w:p w:rsidR="00000000" w:rsidDel="00000000" w:rsidP="00000000" w:rsidRDefault="00000000" w:rsidRPr="00000000" w14:paraId="0000000F">
      <w:pPr>
        <w:numPr>
          <w:ilvl w:val="0"/>
          <w:numId w:val="1"/>
        </w:numPr>
        <w:spacing w:after="0" w:afterAutospacing="0" w:lineRule="auto"/>
        <w:ind w:left="720" w:hanging="360"/>
        <w:rPr/>
      </w:pPr>
      <w:r w:rsidDel="00000000" w:rsidR="00000000" w:rsidRPr="00000000">
        <w:rPr>
          <w:b w:val="1"/>
          <w:rtl w:val="0"/>
        </w:rPr>
        <w:t xml:space="preserve">Utility Partnerships</w:t>
      </w:r>
      <w:r w:rsidDel="00000000" w:rsidR="00000000" w:rsidRPr="00000000">
        <w:rPr>
          <w:rtl w:val="0"/>
        </w:rPr>
        <w:t xml:space="preserve">: Form alliances with utility companies for pilot projects and tailored water management solutions.</w:t>
      </w:r>
    </w:p>
    <w:p w:rsidR="00000000" w:rsidDel="00000000" w:rsidP="00000000" w:rsidRDefault="00000000" w:rsidRPr="00000000" w14:paraId="00000010">
      <w:pPr>
        <w:numPr>
          <w:ilvl w:val="0"/>
          <w:numId w:val="1"/>
        </w:numPr>
        <w:spacing w:after="0" w:afterAutospacing="0" w:lineRule="auto"/>
        <w:ind w:left="720" w:hanging="360"/>
        <w:rPr/>
      </w:pPr>
      <w:r w:rsidDel="00000000" w:rsidR="00000000" w:rsidRPr="00000000">
        <w:rPr>
          <w:b w:val="1"/>
          <w:rtl w:val="0"/>
        </w:rPr>
        <w:t xml:space="preserve">Government and Regulatory Collaborations</w:t>
      </w:r>
      <w:r w:rsidDel="00000000" w:rsidR="00000000" w:rsidRPr="00000000">
        <w:rPr>
          <w:rtl w:val="0"/>
        </w:rPr>
        <w:t xml:space="preserve">: Work with regulatory agencies for compliance solutions and access to funding support.</w:t>
      </w:r>
    </w:p>
    <w:p w:rsidR="00000000" w:rsidDel="00000000" w:rsidP="00000000" w:rsidRDefault="00000000" w:rsidRPr="00000000" w14:paraId="00000011">
      <w:pPr>
        <w:numPr>
          <w:ilvl w:val="0"/>
          <w:numId w:val="1"/>
        </w:numPr>
        <w:spacing w:after="0" w:afterAutospacing="0" w:lineRule="auto"/>
        <w:ind w:left="720" w:hanging="360"/>
        <w:rPr/>
      </w:pPr>
      <w:r w:rsidDel="00000000" w:rsidR="00000000" w:rsidRPr="00000000">
        <w:rPr>
          <w:b w:val="1"/>
          <w:rtl w:val="0"/>
        </w:rPr>
        <w:t xml:space="preserve">Academic and Research Collaborations</w:t>
      </w:r>
      <w:r w:rsidDel="00000000" w:rsidR="00000000" w:rsidRPr="00000000">
        <w:rPr>
          <w:rtl w:val="0"/>
        </w:rPr>
        <w:t xml:space="preserve">: Partner with universities for research validation and educational programs.</w:t>
      </w:r>
    </w:p>
    <w:p w:rsidR="00000000" w:rsidDel="00000000" w:rsidP="00000000" w:rsidRDefault="00000000" w:rsidRPr="00000000" w14:paraId="00000012">
      <w:pPr>
        <w:numPr>
          <w:ilvl w:val="0"/>
          <w:numId w:val="1"/>
        </w:numPr>
        <w:spacing w:after="0" w:afterAutospacing="0" w:lineRule="auto"/>
        <w:ind w:left="720" w:hanging="360"/>
        <w:rPr/>
      </w:pPr>
      <w:r w:rsidDel="00000000" w:rsidR="00000000" w:rsidRPr="00000000">
        <w:rPr>
          <w:b w:val="1"/>
          <w:rtl w:val="0"/>
        </w:rPr>
        <w:t xml:space="preserve">Industry Associations and Channels</w:t>
      </w:r>
      <w:r w:rsidDel="00000000" w:rsidR="00000000" w:rsidRPr="00000000">
        <w:rPr>
          <w:rtl w:val="0"/>
        </w:rPr>
        <w:t xml:space="preserve">: Join industry groups for networking and market insights, and collaborate with channel partners for distribution.</w:t>
      </w:r>
    </w:p>
    <w:p w:rsidR="00000000" w:rsidDel="00000000" w:rsidP="00000000" w:rsidRDefault="00000000" w:rsidRPr="00000000" w14:paraId="00000013">
      <w:pPr>
        <w:numPr>
          <w:ilvl w:val="0"/>
          <w:numId w:val="1"/>
        </w:numPr>
        <w:spacing w:after="0" w:afterAutospacing="0" w:lineRule="auto"/>
        <w:ind w:left="720" w:hanging="360"/>
        <w:rPr/>
      </w:pPr>
      <w:r w:rsidDel="00000000" w:rsidR="00000000" w:rsidRPr="00000000">
        <w:rPr>
          <w:b w:val="1"/>
          <w:rtl w:val="0"/>
        </w:rPr>
        <w:t xml:space="preserve">International and Environmental Partnerships</w:t>
      </w:r>
      <w:r w:rsidDel="00000000" w:rsidR="00000000" w:rsidRPr="00000000">
        <w:rPr>
          <w:rtl w:val="0"/>
        </w:rPr>
        <w:t xml:space="preserve">: Forge alliances with international organizations and environmental NGOs for global expansion and sustainability initiatives.</w:t>
      </w:r>
    </w:p>
    <w:p w:rsidR="00000000" w:rsidDel="00000000" w:rsidP="00000000" w:rsidRDefault="00000000" w:rsidRPr="00000000" w14:paraId="00000014">
      <w:pPr>
        <w:numPr>
          <w:ilvl w:val="0"/>
          <w:numId w:val="1"/>
        </w:numPr>
        <w:spacing w:after="0" w:afterAutospacing="0" w:lineRule="auto"/>
        <w:ind w:left="720" w:hanging="360"/>
        <w:rPr/>
      </w:pPr>
      <w:r w:rsidDel="00000000" w:rsidR="00000000" w:rsidRPr="00000000">
        <w:rPr>
          <w:b w:val="1"/>
          <w:rtl w:val="0"/>
        </w:rPr>
        <w:t xml:space="preserve">Financial and Investment Partnerships</w:t>
      </w:r>
      <w:r w:rsidDel="00000000" w:rsidR="00000000" w:rsidRPr="00000000">
        <w:rPr>
          <w:rtl w:val="0"/>
        </w:rPr>
        <w:t xml:space="preserve">: Engage with investors and financial institutions for funding and project financing opportunities.</w:t>
      </w:r>
    </w:p>
    <w:p w:rsidR="00000000" w:rsidDel="00000000" w:rsidP="00000000" w:rsidRDefault="00000000" w:rsidRPr="00000000" w14:paraId="00000015">
      <w:pPr>
        <w:numPr>
          <w:ilvl w:val="0"/>
          <w:numId w:val="1"/>
        </w:numPr>
        <w:spacing w:after="240" w:lineRule="auto"/>
        <w:ind w:left="720" w:hanging="360"/>
        <w:rPr/>
      </w:pPr>
      <w:r w:rsidDel="00000000" w:rsidR="00000000" w:rsidRPr="00000000">
        <w:rPr>
          <w:b w:val="1"/>
          <w:rtl w:val="0"/>
        </w:rPr>
        <w:t xml:space="preserve">Suppliers and Service Providers</w:t>
      </w:r>
      <w:r w:rsidDel="00000000" w:rsidR="00000000" w:rsidRPr="00000000">
        <w:rPr>
          <w:rtl w:val="0"/>
        </w:rPr>
        <w:t xml:space="preserve">: Collaborate with suppliers and contractors for procurement and support services.</w:t>
      </w:r>
    </w:p>
    <w:p w:rsidR="00000000" w:rsidDel="00000000" w:rsidP="00000000" w:rsidRDefault="00000000" w:rsidRPr="00000000" w14:paraId="00000016">
      <w:pPr>
        <w:spacing w:after="240" w:before="240" w:lineRule="auto"/>
        <w:rPr/>
      </w:pPr>
      <w:r w:rsidDel="00000000" w:rsidR="00000000" w:rsidRPr="00000000">
        <w:rPr>
          <w:rtl w:val="0"/>
        </w:rPr>
        <w:t xml:space="preserve">These strategic relationships provide AquaChain with access to resources, expertise, and market opportunities critical for its growth and success in the water management industry.</w:t>
      </w:r>
    </w:p>
    <w:p w:rsidR="00000000" w:rsidDel="00000000" w:rsidP="00000000" w:rsidRDefault="00000000" w:rsidRPr="00000000" w14:paraId="00000017">
      <w:pPr>
        <w:spacing w:after="20" w:before="20" w:line="240" w:lineRule="auto"/>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