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4ym6f81608k" w:id="0"/>
      <w:bookmarkEnd w:id="0"/>
      <w:r w:rsidDel="00000000" w:rsidR="00000000" w:rsidRPr="00000000">
        <w:rPr>
          <w:rtl w:val="0"/>
        </w:rPr>
        <w:t xml:space="preserve">Business Model Canvas</w:t>
      </w:r>
    </w:p>
    <w:tbl>
      <w:tblPr>
        <w:tblStyle w:val="Table1"/>
        <w:tblW w:w="11235.0" w:type="dxa"/>
        <w:jc w:val="left"/>
        <w:tblInd w:w="-2040.0" w:type="dxa"/>
        <w:tblLayout w:type="fixed"/>
        <w:tblLook w:val="0600"/>
      </w:tblPr>
      <w:tblGrid>
        <w:gridCol w:w="3645"/>
        <w:gridCol w:w="7590"/>
        <w:tblGridChange w:id="0">
          <w:tblGrid>
            <w:gridCol w:w="3645"/>
            <w:gridCol w:w="7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spacing w:line="240" w:lineRule="auto"/>
              <w:rPr/>
            </w:pPr>
            <w:bookmarkStart w:colFirst="0" w:colLast="0" w:name="_b3kwq5q1m79w" w:id="1"/>
            <w:bookmarkEnd w:id="1"/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spacing w:line="240" w:lineRule="auto"/>
              <w:rPr/>
            </w:pPr>
            <w:bookmarkStart w:colFirst="0" w:colLast="0" w:name="_e8aagf1qkei3" w:id="2"/>
            <w:bookmarkEnd w:id="2"/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spacing w:line="240" w:lineRule="auto"/>
              <w:rPr/>
            </w:pPr>
            <w:bookmarkStart w:colFirst="0" w:colLast="0" w:name="_rq1gmregytjh" w:id="3"/>
            <w:bookmarkEnd w:id="3"/>
            <w:r w:rsidDel="00000000" w:rsidR="00000000" w:rsidRPr="00000000">
              <w:rPr>
                <w:rtl w:val="0"/>
              </w:rPr>
              <w:t xml:space="preserve">1. Customer Segments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Consumers with loyalty points across brands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Brands &amp; Retailers issuing loyalty points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Fintechs and Point Aggregators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Governments exploring digital public rewards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spacing w:line="240" w:lineRule="auto"/>
              <w:rPr/>
            </w:pPr>
            <w:bookmarkStart w:colFirst="0" w:colLast="0" w:name="_yvqkkap4zi3x" w:id="4"/>
            <w:bookmarkEnd w:id="4"/>
            <w:r w:rsidDel="00000000" w:rsidR="00000000" w:rsidRPr="00000000">
              <w:rPr>
                <w:rtl w:val="0"/>
              </w:rPr>
              <w:t xml:space="preserve">2. Value Propositions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  <w:t xml:space="preserve">: Freedom to use loyalty points across brands, convert to other rewards, or use as payment/collateral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Brands</w:t>
            </w:r>
            <w:r w:rsidDel="00000000" w:rsidR="00000000" w:rsidRPr="00000000">
              <w:rPr>
                <w:rtl w:val="0"/>
              </w:rPr>
              <w:t xml:space="preserve">: Expanded reach, reduced liabilities, loyalty trading revenue, and better customer insight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rtl w:val="0"/>
              </w:rPr>
              <w:t xml:space="preserve">Governments</w:t>
            </w:r>
            <w:r w:rsidDel="00000000" w:rsidR="00000000" w:rsidRPr="00000000">
              <w:rPr>
                <w:rtl w:val="0"/>
              </w:rPr>
              <w:t xml:space="preserve">: Better economic traceability and financial inclusion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spacing w:line="240" w:lineRule="auto"/>
              <w:rPr/>
            </w:pPr>
            <w:bookmarkStart w:colFirst="0" w:colLast="0" w:name="_9492jiu46eei" w:id="5"/>
            <w:bookmarkEnd w:id="5"/>
            <w:r w:rsidDel="00000000" w:rsidR="00000000" w:rsidRPr="00000000">
              <w:rPr>
                <w:rtl w:val="0"/>
              </w:rPr>
              <w:t xml:space="preserve">3. Channels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Mobile/Web App (Loyalty Wallet)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Browser Extension for e-commerce checkout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API/SDK for integration with POS, retail apps, fintechs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Strategic partnerships with travel, retail, and financial institutions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spacing w:line="240" w:lineRule="auto"/>
              <w:rPr/>
            </w:pPr>
            <w:bookmarkStart w:colFirst="0" w:colLast="0" w:name="_o4zl66hzci6k" w:id="6"/>
            <w:bookmarkEnd w:id="6"/>
            <w:r w:rsidDel="00000000" w:rsidR="00000000" w:rsidRPr="00000000">
              <w:rPr>
                <w:rtl w:val="0"/>
              </w:rPr>
              <w:t xml:space="preserve">4. Customer Relationships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Consumers: App onboarding, gamification, referral rewards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Businesses: Dedicated account management, API onboarding, co-marketing programs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spacing w:line="240" w:lineRule="auto"/>
              <w:rPr/>
            </w:pPr>
            <w:bookmarkStart w:colFirst="0" w:colLast="0" w:name="_y879546nd9bv" w:id="7"/>
            <w:bookmarkEnd w:id="7"/>
            <w:r w:rsidDel="00000000" w:rsidR="00000000" w:rsidRPr="00000000">
              <w:rPr>
                <w:rtl w:val="0"/>
              </w:rPr>
              <w:t xml:space="preserve">5. Revenue Streams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Transaction fees on point swaps and payments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Subscription tiers for analytics or wallet features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Licensing of APIs to businesses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Premium B2B dashboards for customer insights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Future: Loyalty Point staking/yield services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spacing w:line="240" w:lineRule="auto"/>
              <w:rPr/>
            </w:pPr>
            <w:bookmarkStart w:colFirst="0" w:colLast="0" w:name="_3zrapzfk08bg" w:id="8"/>
            <w:bookmarkEnd w:id="8"/>
            <w:r w:rsidDel="00000000" w:rsidR="00000000" w:rsidRPr="00000000">
              <w:rPr>
                <w:rtl w:val="0"/>
              </w:rPr>
              <w:t xml:space="preserve">6. Key Resources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Blockchain/token infrastructure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APIs and SDKs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Regulatory/legal frameworks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Strategic partnerships with brands and fintechs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Data analytics engine for value estimation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spacing w:line="240" w:lineRule="auto"/>
              <w:rPr/>
            </w:pPr>
            <w:bookmarkStart w:colFirst="0" w:colLast="0" w:name="_ck6jiclp4y7w" w:id="9"/>
            <w:bookmarkEnd w:id="9"/>
            <w:r w:rsidDel="00000000" w:rsidR="00000000" w:rsidRPr="00000000">
              <w:rPr>
                <w:rtl w:val="0"/>
              </w:rPr>
              <w:t xml:space="preserve">7. Key Activities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Building and maintaining the protocol and wallet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Integrating with major loyalty ecosystems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Ensuring regulatory compliance (AML/KYC)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Developing partnerships and liquidity incentives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Managing community and governance (Web3 optional)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spacing w:line="240" w:lineRule="auto"/>
              <w:rPr/>
            </w:pPr>
            <w:bookmarkStart w:colFirst="0" w:colLast="0" w:name="_ghr8htut9yc0" w:id="10"/>
            <w:bookmarkEnd w:id="10"/>
            <w:r w:rsidDel="00000000" w:rsidR="00000000" w:rsidRPr="00000000">
              <w:rPr>
                <w:rtl w:val="0"/>
              </w:rPr>
              <w:t xml:space="preserve">8. Key Partners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Retailers, Airlines, Travel, Hospitality brands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Payment providers (e.g., Visa, Stripe, Plaid)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Crypto &amp; stablecoin platforms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Government and financial regulatory bodies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Fintech APIs like Yodlee, Fidel, or Alloy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spacing w:line="240" w:lineRule="auto"/>
              <w:rPr/>
            </w:pPr>
            <w:bookmarkStart w:colFirst="0" w:colLast="0" w:name="_dhhgaqehb978" w:id="11"/>
            <w:bookmarkEnd w:id="11"/>
            <w:r w:rsidDel="00000000" w:rsidR="00000000" w:rsidRPr="00000000">
              <w:rPr>
                <w:rtl w:val="0"/>
              </w:rPr>
              <w:t xml:space="preserve">9. Cost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Infrastructure (cloud, blockchain nodes)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Development (engineering, Web3 protocol design)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Compliance/legal (AML, licensing)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Partner acquisition and onboarding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Marketing and growth campaigns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