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Manual</w:t>
      </w:r>
    </w:p>
    <w:p>
      <w:r>
        <w:t>This manual explains the features and usage of the software.</w:t>
      </w:r>
    </w:p>
    <w:p>
      <w:pPr>
        <w:pStyle w:val="Heading1"/>
      </w:pPr>
      <w:r>
        <w:t>Features:</w:t>
      </w:r>
    </w:p>
    <w:p>
      <w:r>
        <w:t>1. User-friendly Interface</w:t>
        <w:br/>
        <w:t>2. Data visualization tools</w:t>
        <w:br/>
        <w:t>3. Reporting and Analytics module</w:t>
      </w:r>
    </w:p>
    <w:p>
      <w:pPr>
        <w:pStyle w:val="Heading1"/>
      </w:pPr>
      <w:r>
        <w:t>Getting Started</w:t>
      </w:r>
    </w:p>
    <w:p>
      <w:r>
        <w:t>Follow these steps to quickly get started:</w:t>
      </w:r>
    </w:p>
    <w:p>
      <w:pPr>
        <w:pStyle w:val="ListNumber"/>
      </w:pPr>
      <w:r>
        <w:t>1. Log in to the application</w:t>
        <w:br/>
        <w:t>2. Configure your preferences</w:t>
        <w:br/>
        <w:t>3. Start using the features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