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test_port_power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test_port_signal }}</w:t>
            </w:r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test_voltage_power_line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test_voltage_signal_line }}</w:t>
            </w:r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>
              <w:t xml:space="preserve">{{r eut_configuration }}</w:t>
            </w:r>
          </w:p>
        </w:tc>
        <w:tc>
          <w:tcPr>
            <w:tcW w:w="2925" w:type="dxa"/>
            <w:vAlign w:val="center"/>
          </w:tcPr>
          <w:p>
            <w:r>
              <w:t xml:space="preserve">{{r eut_configuration }}</w:t>
            </w:r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709934F9" w14:textId="5793BB04" w:rsidR="000A1C0E" w:rsidRDefault="000A1C0E" w:rsidP="000A1C0E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lastRenderedPageBreak/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 w14:paraId="409238DB" w14:textId="77777777" w:rsidR="000A1C0E" w:rsidRPr="004B6FD5" w:rsidRDefault="000A1C0E" w:rsidP="000A1C0E">
      <w:pPr>
        <w:spacing w:after="0"/>
      </w:pPr>
    </w:p>
    <w:p>
      <w:pPr>
        <w:spacing w:before="0" w:after="0"/>
      </w:pPr>
      <w:r>
        <w:t>{{ img_photo_2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