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Datasheet Storage Redesign</w:t>
      </w:r>
    </w:p>
    <w:p>
      <w:r>
        <w:rPr>
          <w:b w:val="0"/>
          <w:i/>
          <w:sz w:val="22"/>
        </w:rPr>
        <w:t>Normalising the 11 EMC datasheets out of form_json into queryable tables, with versioning and a full audit trail.</w:t>
      </w:r>
    </w:p>
    <w:p>
      <w:r>
        <w:rPr>
          <w:b w:val="0"/>
          <w:i/>
          <w:sz w:val="18"/>
        </w:rPr>
        <w:t>Branch: merged-workflow   ·   Status: proposal for review   ·   Companion file: docs/datasheet_schema.sql</w:t>
      </w:r>
    </w:p>
    <w:p>
      <w:pPr>
        <w:pStyle w:val="Heading1"/>
      </w:pPr>
      <w:r>
        <w:t>1. Confirmed decisions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66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Q1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Is 'Accepted' separate from 'Approved'?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 — one state. Lifecycle is Draft → Peer Review → Approved / Rejected.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Q2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Keep the datasheet_observation table?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Yes. Kept in the plan so observation verdicts are queryable across all 11 tests.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Q4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Image paths as columns per slot?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 — one images_json column on the header. Images are render-only, the slot count varies 2..11, captions are user-editable and RE adds slots dynamically.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Q3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Typed numeric columns or text?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Text. These values are only displayed, never calculated, so the engineer's literal is preserved exactly. Dates stay DATE — range filters need them.</w:t>
            </w:r>
          </w:p>
        </w:tc>
      </w:tr>
    </w:tbl>
    <w:p>
      <w:pPr>
        <w:spacing w:after="40"/>
      </w:pPr>
    </w:p>
    <w:p>
      <w:pPr>
        <w:pStyle w:val="Heading1"/>
      </w:pPr>
      <w:r>
        <w:t>2. Why this change</w:t>
      </w:r>
    </w:p>
    <w:p>
      <w:r>
        <w:rPr>
          <w:b w:val="0"/>
          <w:i w:val="0"/>
        </w:rPr>
        <w:t>Today every filled datasheet is one row in datasheet_records, with the whole form in a single form_json LONGTEXT column. That is lossless and simple, but it has three consequences:</w:t>
      </w:r>
    </w:p>
    <w:p>
      <w:pPr>
        <w:pStyle w:val="ListBullet"/>
        <w:spacing w:after="40"/>
        <w:ind w:left="340"/>
      </w:pPr>
      <w:r>
        <w:t>Nothing inside a datasheet is queryable. The NL search cannot answer "which tests failed", "what ambient temperature was CE run at", or "which equipment is used most" — those values sit inside a JSON blob.</w:t>
      </w:r>
    </w:p>
    <w:p>
      <w:pPr>
        <w:pStyle w:val="ListBullet"/>
        <w:spacing w:after="40"/>
        <w:ind w:left="340"/>
      </w:pPr>
      <w:r>
        <w:t>Rejections leave no trace. A peer-review rejection sets planner_entries.status back to in_progress and appends free text to datasheet_comments. A rejected datasheet becomes indistinguishable from one that was never submitted.</w:t>
      </w:r>
    </w:p>
    <w:p>
      <w:pPr>
        <w:pStyle w:val="ListBullet"/>
        <w:spacing w:after="40"/>
        <w:ind w:left="340"/>
      </w:pPr>
      <w:r>
        <w:t>There is no version history. Re-submitting after a rejection overwrites form_json — the previous answers are gone.</w:t>
      </w:r>
    </w:p>
    <w:p>
      <w:pPr>
        <w:pStyle w:val="Heading1"/>
      </w:pPr>
      <w:r>
        <w:t>3. Guiding principle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form_json stays the source of truth.</w:t>
      </w:r>
      <w:r>
        <w:br/>
      </w:r>
      <w:r>
        <w:rPr>
          <w:rFonts w:ascii="Consolas" w:hAnsi="Consolas"/>
          <w:sz w:val="17"/>
        </w:rPr>
        <w:t>The new tables are a derived, rebuildable projection of it.</w:t>
      </w:r>
    </w:p>
    <w:p>
      <w:r>
        <w:rPr>
          <w:b w:val="0"/>
          <w:i w:val="0"/>
        </w:rPr>
        <w:t>Everything below follows from that. It is what makes the change safe: the new tables can be dropped and rebuilt at any time, the datasheet UI does not change, and a bug in the projection can never lose an engineer's work.</w:t>
      </w:r>
    </w:p>
    <w:p>
      <w:pPr>
        <w:pStyle w:val="Heading1"/>
      </w:pPr>
      <w:r>
        <w:t>4. What is actually in a datasheet</w:t>
      </w:r>
    </w:p>
    <w:p>
      <w:r>
        <w:rPr>
          <w:b w:val="0"/>
          <w:i/>
          <w:sz w:val="18"/>
        </w:rPr>
        <w:t>Measured from the 11 live schemas — not estimated.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3402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Scalar fields shared by 6 or more of the 11 datasheets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24</w:t>
            </w:r>
          </w:p>
        </w:tc>
      </w:tr>
      <w:tr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Test-specific scalar fields, all 11 combined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136</w:t>
            </w:r>
          </w:p>
        </w:tc>
      </w:tr>
      <w:tr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Repeating tables identical across all 11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  (modification, equipment, software)</w:t>
            </w:r>
          </w:p>
        </w:tc>
      </w:tr>
      <w:tr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Test-specific measurement / observation grids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Image slots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53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Important: the observation grids (ESD's 84 cells, SURGE's CM/DM matrices, EFT's power/signal tables) are NOT declared in the JSON schemas. They are rendered by custom layouts and posted as flat form keys, then read back by per-code builders. report_gen/mapping.py already extracts all of them and is exercised against all 11 tests, so the projection reuses it rather than re-deriving the logic.</w:t>
      </w:r>
    </w:p>
    <w:p>
      <w:r>
        <w:br w:type="page"/>
      </w:r>
    </w:p>
    <w:p>
      <w:pPr>
        <w:pStyle w:val="Heading1"/>
      </w:pPr>
      <w:r>
        <w:t>5. Table breakdown</w:t>
      </w:r>
    </w:p>
    <w:p>
      <w:r>
        <w:rPr>
          <w:b w:val="0"/>
          <w:i/>
          <w:sz w:val="18"/>
        </w:rPr>
        <w:t>19 tables, 384 columns, 18 foreign keys. Every column name below is a real form key. The DDL was executed against a throwaway database and verified — see §11.</w:t>
      </w:r>
    </w:p>
    <w:p>
      <w:pPr>
        <w:pStyle w:val="Heading2"/>
      </w:pPr>
      <w:r>
        <w:t>5.1  datasheet — the header (one row per test execution)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92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53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 PK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planner_entry_id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 UNIQUE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the scheduled test this datasheet belongs to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test_request_id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parent EMC request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test_code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CE, RE, ESD, …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tco_id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VARCHAR(50)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denormalised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job_number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denormalised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product_name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denormalised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eut_class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VARCHAR(30)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denormalised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engineer_name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VARCHAR(200)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denormalised — avoids a join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peer_reviewer_name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VARCHAR(200)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denormalised — avoids a join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ambient_temperature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basic_standard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signoff_date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deviation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eut_configuration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eut_input_voltage_frequency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eut_model_sku_number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eut_modification_state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eut_name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eut_serial_number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immunity_test_requirement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met_performance_criteria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monitoring_parameters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signoff_name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product_standard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relative_humidity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required_performance_criteria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sop_reference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test_date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test_mode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test_port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test_procedure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tested_by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VARCHAR(120)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shared form field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result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VARCHAR(30)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Pass / Fail / Incomplete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images_json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JSON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every image: path, editable caption, size set in the image editor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VARCHAR(20)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Draft | Peer Review | Approved | Rejected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revision_no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increments when a rejected sheet is reopened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submitted_at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sent for review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decided_at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approved or rejected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reviewer_user_id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who decided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created_by_user_id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created_at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5"/>
              </w:rPr>
              <w:t>updated_at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5.2  The 11 per-test tables</w:t>
      </w:r>
    </w:p>
    <w:p>
      <w:r>
        <w:rPr>
          <w:b w:val="0"/>
          <w:i w:val="0"/>
        </w:rPr>
        <w:t>One narrow table per test, keyed by datasheet_id. Holds the fields unique to that test and its measurement/observation grids as labelled JSON.</w:t>
      </w:r>
    </w:p>
    <w:p>
      <w:r>
        <w:rPr>
          <w:b w:val="0"/>
          <w:i/>
          <w:sz w:val="18"/>
        </w:rPr>
        <w:t>Giving each image slot its own path/caption pair would have added 106 columns across the 11 tables, still could not represent RE's dynamic slots, and would drop the per-image size the editor stores.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06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Spec cols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Grid JSON</w:t>
            </w:r>
          </w:p>
        </w:tc>
        <w:tc>
          <w:tcPr>
            <w:tcW w:type="dxa" w:w="680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= Total cols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(image slots)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datasheet_ce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datasheet_voltagedips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datasheet_voltageflicker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datasheet_harmonic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datasheet_eft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datasheet_esd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datasheet_surge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datasheet_re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11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datasheet_rs_ri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datasheet_crf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datasheet_pfmf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Total = Spec + Grid JSON + 1 (the datasheet_id primary key). The last column is the number of image slots that test has; they are NOT columns on this table — they all live in datasheet.images_json (see 5.6) — so they are shown in parentheses and are deliberately excluded from the total.</w:t>
      </w:r>
    </w:p>
    <w:p>
      <w:r>
        <w:rPr>
          <w:b/>
          <w:i w:val="0"/>
        </w:rPr>
        <w:t>The unique spec columns of each test:</w:t>
      </w:r>
    </w:p>
    <w:p>
      <w:pPr>
        <w:spacing w:after="20"/>
      </w:pPr>
      <w:r>
        <w:rPr>
          <w:b/>
          <w:i w:val="0"/>
          <w:sz w:val="19"/>
        </w:rPr>
        <w:t>datasheet_ce   —   Conducted Emission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eut_model, eut_serial, measurement_uncertainty, classification_group, classification_class, coupling_method, frequency_range, resolution_bandwidth, step_size, detector, measurement_time, eut_voltage_frequency, limit_qp_015_050, limit_avg_015_050, limit_qp_050_5, limit_avg_050_5, limit_qp_5_30, limit_avg_5_30, software_used, software_version, result_class, overall_result, tested_by_name, tested_by_date</w:t>
      </w:r>
      <w:r>
        <w:br/>
      </w:r>
      <w:r>
        <w:rPr>
          <w:rFonts w:ascii="Consolas" w:hAnsi="Consolas"/>
          <w:sz w:val="15"/>
        </w:rPr>
        <w:t>images : func_line_path / _caption, func_neutral_path / _caption, ambient_line_path / _caption, … (6 slots)</w:t>
      </w:r>
      <w:r>
        <w:br/>
      </w:r>
      <w:r>
        <w:rPr>
          <w:rFonts w:ascii="Consolas" w:hAnsi="Consolas"/>
          <w:sz w:val="15"/>
        </w:rPr>
        <w:t>grids  : line_measurements_json, neutral_measurements_json</w:t>
      </w:r>
    </w:p>
    <w:p>
      <w:pPr>
        <w:spacing w:after="20"/>
      </w:pPr>
      <w:r>
        <w:rPr>
          <w:b/>
          <w:i w:val="0"/>
          <w:sz w:val="19"/>
        </w:rPr>
        <w:t>datasheet_voltagedips   —   Voltage Dips &amp; Interruptions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number_of_dips_interruptions, time_between_dips_interruptions, phase_angle</w:t>
      </w:r>
      <w:r>
        <w:br/>
      </w:r>
      <w:r>
        <w:rPr>
          <w:rFonts w:ascii="Consolas" w:hAnsi="Consolas"/>
          <w:sz w:val="15"/>
        </w:rPr>
        <w:t>images : img_photo_1_path / _caption, signature_path / _caption</w:t>
      </w:r>
      <w:r>
        <w:br/>
      </w:r>
      <w:r>
        <w:rPr>
          <w:rFonts w:ascii="Consolas" w:hAnsi="Consolas"/>
          <w:sz w:val="15"/>
        </w:rPr>
        <w:t>grids  : test_observation_rows_json, obs_dips_json, obs_interruptions_json</w:t>
      </w:r>
    </w:p>
    <w:p>
      <w:pPr>
        <w:spacing w:after="20"/>
      </w:pPr>
      <w:r>
        <w:rPr>
          <w:b/>
          <w:i w:val="0"/>
          <w:sz w:val="19"/>
        </w:rPr>
        <w:t>datasheet_voltageflicker   —   Flicker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name_of_the_test, voltage_fluctuation_and_flicker_emission, short_term_flicker_measurement_time, long_term_flicker_measurement_time, overall_result</w:t>
      </w:r>
      <w:r>
        <w:br/>
      </w:r>
      <w:r>
        <w:rPr>
          <w:rFonts w:ascii="Consolas" w:hAnsi="Consolas"/>
          <w:sz w:val="15"/>
        </w:rPr>
        <w:t>images : img_photo_1_path / _caption, signature_path / _caption</w:t>
      </w:r>
      <w:r>
        <w:br/>
      </w:r>
      <w:r>
        <w:rPr>
          <w:rFonts w:ascii="Consolas" w:hAnsi="Consolas"/>
          <w:sz w:val="15"/>
        </w:rPr>
        <w:t>grids  : flicker_fc_rows_json, flicker_limits_rows_json, flicker_meas_rows_json</w:t>
      </w:r>
    </w:p>
    <w:p>
      <w:pPr>
        <w:spacing w:after="20"/>
      </w:pPr>
      <w:r>
        <w:rPr>
          <w:b/>
          <w:i w:val="0"/>
          <w:sz w:val="19"/>
        </w:rPr>
        <w:t>datasheet_harmonic   —   Harmonics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name_of_the_test, harmonic_current_emission, classification, frequency_range, maximum_harmonics, measurement_time, overall_result, result_class</w:t>
      </w:r>
      <w:r>
        <w:br/>
      </w:r>
      <w:r>
        <w:rPr>
          <w:rFonts w:ascii="Consolas" w:hAnsi="Consolas"/>
          <w:sz w:val="15"/>
        </w:rPr>
        <w:t>images : img_photo_1_path / _caption, signature_path / _caption</w:t>
      </w:r>
      <w:r>
        <w:br/>
      </w:r>
      <w:r>
        <w:rPr>
          <w:rFonts w:ascii="Consolas" w:hAnsi="Consolas"/>
          <w:sz w:val="15"/>
        </w:rPr>
        <w:t>grids  : harmonic_avgmax_rows_json, harmonic_rows_json</w:t>
      </w:r>
    </w:p>
    <w:p>
      <w:pPr>
        <w:spacing w:after="20"/>
      </w:pPr>
      <w:r>
        <w:rPr>
          <w:b/>
          <w:i w:val="0"/>
          <w:sz w:val="19"/>
        </w:rPr>
        <w:t>datasheet_eft   —   Electrical Fast Transient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test_voltage_power_line, test_voltage_signal_line, pulse_rise_time, pulse_width, burst_duration, burst_period, pulse_repetition_frequency, test_duration</w:t>
      </w:r>
      <w:r>
        <w:br/>
      </w:r>
      <w:r>
        <w:rPr>
          <w:rFonts w:ascii="Consolas" w:hAnsi="Consolas"/>
          <w:sz w:val="15"/>
        </w:rPr>
        <w:t>images : img_fc_1_path / _caption, img_fc_2_path / _caption, img_fc_3_path / _caption, … (6 slots)</w:t>
      </w:r>
      <w:r>
        <w:br/>
      </w:r>
      <w:r>
        <w:rPr>
          <w:rFonts w:ascii="Consolas" w:hAnsi="Consolas"/>
          <w:sz w:val="15"/>
        </w:rPr>
        <w:t>grids  : test_observation_power_rows_json, test_observation_signal_rows_json, obs_power_json, obs_signal_json</w:t>
      </w:r>
    </w:p>
    <w:p>
      <w:pPr>
        <w:spacing w:after="20"/>
      </w:pPr>
      <w:r>
        <w:rPr>
          <w:b/>
          <w:i w:val="0"/>
          <w:sz w:val="19"/>
        </w:rPr>
        <w:t>datasheet_esd   —   Electrostatic Discharge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rc_network, direct_contact_discharge, indirect_hcp, indirect_vcp, air_discharge, atmospheric_air_pressure</w:t>
      </w:r>
      <w:r>
        <w:br/>
      </w:r>
      <w:r>
        <w:rPr>
          <w:rFonts w:ascii="Consolas" w:hAnsi="Consolas"/>
          <w:sz w:val="15"/>
        </w:rPr>
        <w:t>images : img_photo_1_path / _caption, img_photo_2_path / _caption, img_photo_3_path / _caption, … (5 slots)</w:t>
      </w:r>
      <w:r>
        <w:br/>
      </w:r>
      <w:r>
        <w:rPr>
          <w:rFonts w:ascii="Consolas" w:hAnsi="Consolas"/>
          <w:sz w:val="15"/>
        </w:rPr>
        <w:t>grids  : obs_indirect_json, obs_direct_json, obs_air_json</w:t>
      </w:r>
    </w:p>
    <w:p>
      <w:pPr>
        <w:spacing w:after="20"/>
      </w:pPr>
      <w:r>
        <w:rPr>
          <w:b/>
          <w:i w:val="0"/>
          <w:sz w:val="19"/>
        </w:rPr>
        <w:t>datasheet_surge   —   Surge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test_port_power, test_port_signal, coupling_phases, repetition_rate</w:t>
      </w:r>
      <w:r>
        <w:br/>
      </w:r>
      <w:r>
        <w:rPr>
          <w:rFonts w:ascii="Consolas" w:hAnsi="Consolas"/>
          <w:sz w:val="15"/>
        </w:rPr>
        <w:t>images : img_fc_1_path / _caption, img_fc_2_path / _caption, img_fc_3_path / _caption, … (6 slots)</w:t>
      </w:r>
      <w:r>
        <w:br/>
      </w:r>
      <w:r>
        <w:rPr>
          <w:rFonts w:ascii="Consolas" w:hAnsi="Consolas"/>
          <w:sz w:val="15"/>
        </w:rPr>
        <w:t>grids  : obs_ac_json, obs_dc_json, obs_signal_json</w:t>
      </w:r>
    </w:p>
    <w:p>
      <w:pPr>
        <w:spacing w:after="20"/>
      </w:pPr>
      <w:r>
        <w:rPr>
          <w:b/>
          <w:i w:val="0"/>
          <w:sz w:val="19"/>
        </w:rPr>
        <w:t>datasheet_re   —   Radiated Emission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name_of_the_test, radiated_emission, classification_col_1, classification_col_2, frequency_range, frequency_range_col_1, frequency_range_col_2, resolution_bandwidth_col_1, resolution_bandwidth_col_2, video_bandwidth_col_1, video_bandwidth_col_2, step_size_col_1, step_size_col_2, turn_table_rotation_step_col_1, turn_table_rotation_step_col_2, antenna_height_variation_step_for_pre_scan_mea_2, antenna_height_variation_step_for_pre_scan_mea_3, antenna_height_variation_for_final_measurement_2, antenna_height_variation_for_final_measurement_3, pre_scan_measurement_time_col_1, pre_scan_measurement_time_col_2, final_scan_measurement_time_col_1, final_scan_measurement_time_col_2, attenuation_col_1, attenuation_col_2, test_distance, polarization_col_1, polarization_col_2, detector_col_1, detector_col_2, ambient_temperature_sections, ambient_temperature_2, ambient_temperature_3, relative_humidity_sections, relative_humidity_2, relative_humidity_3, test_date_sections, test_date_2, test_date_3, tested_by_sections, tested_by_2, tested_by_3, frequency, f_30_to_230, f_230_to_1000, f_30_to_88_fcc, f_88_to_216_fcc, f_216_to_960_fcc, f_960_to_1000_fcc, result_class, overall_result</w:t>
      </w:r>
      <w:r>
        <w:br/>
      </w:r>
      <w:r>
        <w:rPr>
          <w:rFonts w:ascii="Consolas" w:hAnsi="Consolas"/>
          <w:sz w:val="15"/>
        </w:rPr>
        <w:t>images : img_figure_1_path / _caption, img_figure_2_path / _caption, img_figure_3_path / _caption, … (11 slots)</w:t>
      </w:r>
      <w:r>
        <w:br/>
      </w:r>
      <w:r>
        <w:rPr>
          <w:rFonts w:ascii="Consolas" w:hAnsi="Consolas"/>
          <w:sz w:val="15"/>
        </w:rPr>
        <w:t>grids  : re_table1_rows_json, re_table2_rows_json</w:t>
      </w:r>
    </w:p>
    <w:p>
      <w:pPr>
        <w:spacing w:after="20"/>
      </w:pPr>
      <w:r>
        <w:rPr>
          <w:b/>
          <w:i w:val="0"/>
          <w:sz w:val="19"/>
        </w:rPr>
        <w:t>datasheet_rs_ri   —   Radiated Susceptibility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frequency_range_col_1, frequency_range_col_2, field_strength_col_1, field_strength_col_2, frequency_step_size, dwell_time, modulation, modulation_depth, modulation_depth_and_frequency, antenna_polarization, test_distance, ambient_temperature_col_1, ambient_temperature_col_2, relative_humidity_col_1, relative_humidity_col_2, test_date_col_1, test_date_col_2</w:t>
      </w:r>
      <w:r>
        <w:br/>
      </w:r>
      <w:r>
        <w:rPr>
          <w:rFonts w:ascii="Consolas" w:hAnsi="Consolas"/>
          <w:sz w:val="15"/>
        </w:rPr>
        <w:t>images : img_photo_1_path / _caption, img_photo_2_path / _caption, img_photo_3_path / _caption, … (5 slots)</w:t>
      </w:r>
      <w:r>
        <w:br/>
      </w:r>
      <w:r>
        <w:rPr>
          <w:rFonts w:ascii="Consolas" w:hAnsi="Consolas"/>
          <w:sz w:val="15"/>
        </w:rPr>
        <w:t>grids  : obs_rs_json</w:t>
      </w:r>
    </w:p>
    <w:p>
      <w:pPr>
        <w:spacing w:after="20"/>
      </w:pPr>
      <w:r>
        <w:rPr>
          <w:b/>
          <w:i w:val="0"/>
          <w:sz w:val="19"/>
        </w:rPr>
        <w:t>datasheet_crf   —   Conducted RF Immunity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coupling_method, test_level, frequency_range, frequency_step_size, dwell_time, modulation</w:t>
      </w:r>
      <w:r>
        <w:br/>
      </w:r>
      <w:r>
        <w:rPr>
          <w:rFonts w:ascii="Consolas" w:hAnsi="Consolas"/>
          <w:sz w:val="15"/>
        </w:rPr>
        <w:t>images : img_photo_1_path / _caption, img_photo_2_path / _caption, signature_path / _caption</w:t>
      </w:r>
      <w:r>
        <w:br/>
      </w:r>
      <w:r>
        <w:rPr>
          <w:rFonts w:ascii="Consolas" w:hAnsi="Consolas"/>
          <w:sz w:val="15"/>
        </w:rPr>
        <w:t>grids  : test_observation_rows_json</w:t>
      </w:r>
    </w:p>
    <w:p>
      <w:pPr>
        <w:spacing w:after="20"/>
      </w:pPr>
      <w:r>
        <w:rPr>
          <w:b/>
          <w:i w:val="0"/>
          <w:sz w:val="19"/>
        </w:rPr>
        <w:t>datasheet_pfmf   —   Power-Frequency Magnetic Field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spec   : test_level, test_method, test_duration, test_frequency</w:t>
      </w:r>
      <w:r>
        <w:br/>
      </w:r>
      <w:r>
        <w:rPr>
          <w:rFonts w:ascii="Consolas" w:hAnsi="Consolas"/>
          <w:sz w:val="15"/>
        </w:rPr>
        <w:t>images : img_functional_check_path / _caption, img_photo_1_path / _caption, img_photo_2_path / _caption, … (5 slots)</w:t>
      </w:r>
      <w:r>
        <w:br/>
      </w:r>
      <w:r>
        <w:rPr>
          <w:rFonts w:ascii="Consolas" w:hAnsi="Consolas"/>
          <w:sz w:val="15"/>
        </w:rPr>
        <w:t>grids  : obs_pfmf_json</w:t>
      </w:r>
    </w:p>
    <w:p>
      <w:pPr>
        <w:pStyle w:val="Heading2"/>
      </w:pPr>
      <w:r>
        <w:t>5.6  Images — one JSON column, not per-slot columns</w:t>
      </w:r>
    </w:p>
    <w:p>
      <w:r>
        <w:rPr>
          <w:b w:val="0"/>
          <w:i w:val="0"/>
        </w:rPr>
        <w:t>Images are stored once on the header, keyed by slot. They are render-only: nothing filters or aggregates on an image path, so columns buy nothing and cost a great deal.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5"/>
        </w:rPr>
        <w:t>datasheet.images_json = {</w:t>
      </w:r>
      <w:r>
        <w:br/>
      </w:r>
      <w:r>
        <w:rPr>
          <w:rFonts w:ascii="Consolas" w:hAnsi="Consolas"/>
          <w:sz w:val="15"/>
        </w:rPr>
        <w:t xml:space="preserve">  "img_photo_1": {</w:t>
      </w:r>
      <w:r>
        <w:br/>
      </w:r>
      <w:r>
        <w:rPr>
          <w:rFonts w:ascii="Consolas" w:hAnsi="Consolas"/>
          <w:sz w:val="15"/>
        </w:rPr>
        <w:t xml:space="preserve">    "path":       "uploads/test_datasheets/images/6_img_photo_1_20260805.png",</w:t>
      </w:r>
      <w:r>
        <w:br/>
      </w:r>
      <w:r>
        <w:rPr>
          <w:rFonts w:ascii="Consolas" w:hAnsi="Consolas"/>
          <w:sz w:val="15"/>
        </w:rPr>
        <w:t xml:space="preserve">    "caption":    "ESD test setup - Indirect discharge (HCP)",   &lt;- engineer can edit</w:t>
      </w:r>
      <w:r>
        <w:br/>
      </w:r>
      <w:r>
        <w:rPr>
          <w:rFonts w:ascii="Consolas" w:hAnsi="Consolas"/>
          <w:sz w:val="15"/>
        </w:rPr>
        <w:t xml:space="preserve">    "slot_label": "Photo 1: ESD test setup - Indirect discharge (HCP)",</w:t>
      </w:r>
      <w:r>
        <w:br/>
      </w:r>
      <w:r>
        <w:rPr>
          <w:rFonts w:ascii="Consolas" w:hAnsi="Consolas"/>
          <w:sz w:val="15"/>
        </w:rPr>
        <w:t xml:space="preserve">    "width_mm":   140.0,</w:t>
      </w:r>
      <w:r>
        <w:br/>
      </w:r>
      <w:r>
        <w:rPr>
          <w:rFonts w:ascii="Consolas" w:hAnsi="Consolas"/>
          <w:sz w:val="15"/>
        </w:rPr>
        <w:t xml:space="preserve">    "height_mm":  90.0,</w:t>
      </w:r>
      <w:r>
        <w:br/>
      </w:r>
      <w:r>
        <w:rPr>
          <w:rFonts w:ascii="Consolas" w:hAnsi="Consolas"/>
          <w:sz w:val="15"/>
        </w:rPr>
        <w:t xml:space="preserve">    "order":      1</w:t>
      </w:r>
      <w:r>
        <w:br/>
      </w:r>
      <w:r>
        <w:rPr>
          <w:rFonts w:ascii="Consolas" w:hAnsi="Consolas"/>
          <w:sz w:val="15"/>
        </w:rPr>
        <w:t xml:space="preserve">  },</w:t>
      </w:r>
      <w:r>
        <w:br/>
      </w:r>
      <w:r>
        <w:rPr>
          <w:rFonts w:ascii="Consolas" w:hAnsi="Consolas"/>
          <w:sz w:val="15"/>
        </w:rPr>
        <w:t xml:space="preserve">  "signature": { "path": "...", "width_mm": 40.0, "height_mm": 20.0 }</w:t>
      </w:r>
      <w:r>
        <w:br/>
      </w:r>
      <w:r>
        <w:rPr>
          <w:rFonts w:ascii="Consolas" w:hAnsi="Consolas"/>
          <w:sz w:val="15"/>
        </w:rPr>
        <w:t>}</w:t>
      </w:r>
    </w:p>
    <w:p>
      <w:r>
        <w:rPr>
          <w:b/>
          <w:i w:val="0"/>
        </w:rPr>
        <w:t>Why this beats per-slot columns:</w:t>
      </w:r>
    </w:p>
    <w:p>
      <w:pPr>
        <w:pStyle w:val="ListBullet"/>
        <w:spacing w:after="40"/>
        <w:ind w:left="340"/>
      </w:pPr>
      <w:r>
        <w:t>Slot count varies from 2 (Voltage Dips) to 11 (RE) — 106 columns across the 11 tables to hold 53 images.</w:t>
      </w:r>
    </w:p>
    <w:p>
      <w:pPr>
        <w:pStyle w:val="ListBullet"/>
        <w:spacing w:after="40"/>
        <w:ind w:left="340"/>
      </w:pPr>
      <w:r>
        <w:t>RE adds slots DYNAMICALLY while the engineer fills the form (one plot pair per measurement group, plus extra photos). Fixed columns cannot hold them, so the earlier design already needed a second extra_images_json column on RE — images split across columns AND JSON in the same table.</w:t>
      </w:r>
    </w:p>
    <w:p>
      <w:pPr>
        <w:pStyle w:val="ListBullet"/>
        <w:spacing w:after="40"/>
        <w:ind w:left="340"/>
      </w:pPr>
      <w:r>
        <w:t>Captions are user-editable, and the image editor also records a per-image size in cm. The column design captured neither cleanly.</w:t>
      </w:r>
    </w:p>
    <w:p>
      <w:pPr>
        <w:pStyle w:val="ListBullet"/>
        <w:spacing w:after="40"/>
        <w:ind w:left="340"/>
      </w:pPr>
      <w:r>
        <w:t>Verified: MySQL can still reach inside when needed — images_json-&gt;&gt;'$."img_photo_1".caption' returns the caption directly.</w:t>
      </w:r>
    </w:p>
    <w:p>
      <w:r>
        <w:rPr>
          <w:b/>
          <w:i w:val="0"/>
        </w:rPr>
        <w:t>Effect: the 11 per-test tables drop from 384 to 278 columns in total, and RE goes from 77 columns to 54.</w:t>
      </w:r>
    </w:p>
    <w:p>
      <w:r>
        <w:br w:type="page"/>
      </w:r>
    </w:p>
    <w:p>
      <w:pPr>
        <w:pStyle w:val="Heading2"/>
      </w:pPr>
      <w:r>
        <w:t>5.3  Shared child tables (identical in all 11 datasheets)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803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Columns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datasheet_equipment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row_no, equipment_name, make, model_no, serial_no, calibration_due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datasheet_software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row_no, software_name, software_version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datasheet_modification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row_no, mod_state, description, fitted_by, fitted_date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These three are byte-for-byte the same shape in every datasheet and are the ones worth aggregating across tests ("is out-of-calibration equipment in use?"), so they get real rows rather than JSON.</w:t>
      </w:r>
    </w:p>
    <w:p>
      <w:pPr>
        <w:pStyle w:val="Heading2"/>
      </w:pPr>
      <w:r>
        <w:t>5.4  Observations and their legend</w:t>
      </w:r>
    </w:p>
    <w:p>
      <w:r>
        <w:rPr>
          <w:b w:val="0"/>
          <w:i w:val="0"/>
        </w:rPr>
        <w:t>The observation dropdowns do not only offer A/B/C/D. The ESD, RS, PFMF, EFT and SURGE grids offer the extended set: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20"/>
        </w:rPr>
        <w:t>A   B   C   D   B1  B2  B3   C1  C2  C3   D1  D2  D3</w:t>
      </w:r>
    </w:p>
    <w:p>
      <w:r>
        <w:rPr>
          <w:b w:val="0"/>
          <w:i w:val="0"/>
        </w:rPr>
        <w:t>For every code the engineer actually uses, the form builds a legend box asking them to describe it — e.g. "B2: display flickered, recovered without intervention". Those descriptions are posted as &lt;prefix&gt;_code[] / &lt;prefix&gt;_desc[] and today exist only inside form_json. Both halves now get stored, so a code and its meaning stay together.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520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Columns</w:t>
            </w:r>
          </w:p>
        </w:tc>
      </w:tr>
      <w:tr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datasheet_observation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test_code, grid_key, row_no, row_label, col_key, col_label, value</w:t>
            </w:r>
          </w:p>
        </w:tc>
      </w:tr>
      <w:tr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datasheet_observation_legend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grid_scope, code, description, sort_order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Verified — this returns the cell verdict together with its meaning: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SELECT d.tco_id, o.row_label, o.col_label, o.value, l.description</w:t>
      </w:r>
      <w:r>
        <w:br/>
      </w:r>
      <w:r>
        <w:rPr>
          <w:rFonts w:ascii="Consolas" w:hAnsi="Consolas"/>
          <w:sz w:val="17"/>
        </w:rPr>
        <w:t>FROM datasheet d</w:t>
      </w:r>
      <w:r>
        <w:br/>
      </w:r>
      <w:r>
        <w:rPr>
          <w:rFonts w:ascii="Consolas" w:hAnsi="Consolas"/>
          <w:sz w:val="17"/>
        </w:rPr>
        <w:t>JOIN datasheet_observation o        ON o.datasheet_id = d.id</w:t>
      </w:r>
      <w:r>
        <w:br/>
      </w:r>
      <w:r>
        <w:rPr>
          <w:rFonts w:ascii="Consolas" w:hAnsi="Consolas"/>
          <w:sz w:val="17"/>
        </w:rPr>
        <w:t>JOIN datasheet_observation_legend l ON l.datasheet_id = d.id AND l.code = o.value</w:t>
      </w:r>
      <w:r>
        <w:br/>
      </w:r>
      <w:r>
        <w:rPr>
          <w:rFonts w:ascii="Consolas" w:hAnsi="Consolas"/>
          <w:sz w:val="17"/>
        </w:rPr>
        <w:t>WHERE o.value &lt;&gt; 'A';</w:t>
      </w:r>
      <w:r>
        <w:br/>
      </w:r>
      <w:r>
        <w:rPr>
          <w:rFonts w:ascii="Consolas" w:hAnsi="Consolas"/>
          <w:sz w:val="17"/>
        </w:rPr>
        <w:t>-- ('IEC-EMC-999','HCP (0deg)','+4','B2','Display flickered, self-recovered')</w:t>
      </w:r>
    </w:p>
    <w:p>
      <w:pPr>
        <w:pStyle w:val="Heading2"/>
      </w:pPr>
      <w:r>
        <w:t>5.5  Versions and audit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030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Columns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datasheet_revision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revision_no, status, form_json, images_json, result, test_date, ambient_temperature, relative_humidity, required_performance_criteria, met_performance_criteria, tested_by, deviation, created_by_user_id, submitted_at, decided_at, created_at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datasheet_status_history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id, datasheet_id, revision_no, from_status, to_status, actor_user_id, actor_name, actor_role, comment, created_at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revision snapshot is written only at lifecycle events — submit, approve, reject — never on an autosave. The comment column holds the rejection reason verbatim.</w:t>
      </w:r>
    </w:p>
    <w:p>
      <w:r>
        <w:br w:type="page"/>
      </w:r>
    </w:p>
    <w:p>
      <w:pPr>
        <w:pStyle w:val="Heading1"/>
      </w:pPr>
      <w:r>
        <w:t>6. Versioning — worked example</w:t>
      </w:r>
    </w:p>
    <w:p>
      <w:r>
        <w:rPr>
          <w:b w:val="0"/>
          <w:i w:val="0"/>
        </w:rPr>
        <w:t>A CE datasheet that is rejected once, then approved: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464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Rows written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engineer types, autosaves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Draft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header + child rows updated in place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sends to peer review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Peer Review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revision 1 snapshot (submitted_at); history Draft → Peer Review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reviewer rejects, "ambient temp wrong"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revision 1 decided_at set; history Peer Review → Rejected WITH the comment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engineer edits again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Draft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history Rejected → Draft; revision 1 stays frozen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resubmits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Peer Review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revision 2 snapshot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approved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Approved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revision 2 decided_at; history Peer Review → Approved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Revision 1 remains readable forever, with its own values and timestamps. That makes all of these answerable: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-- which datasheets were rejected, by whom, and why</w:t>
      </w:r>
      <w:r>
        <w:br/>
      </w:r>
      <w:r>
        <w:rPr>
          <w:rFonts w:ascii="Consolas" w:hAnsi="Consolas"/>
          <w:sz w:val="17"/>
        </w:rPr>
        <w:t>SELECT d.tco_id, d.test_code, h.actor_name, h.comment, h.created_at</w:t>
      </w:r>
      <w:r>
        <w:br/>
      </w:r>
      <w:r>
        <w:rPr>
          <w:rFonts w:ascii="Consolas" w:hAnsi="Consolas"/>
          <w:sz w:val="17"/>
        </w:rPr>
        <w:t>FROM datasheet_status_history h JOIN datasheet d ON d.id = h.datasheet_id</w:t>
      </w:r>
      <w:r>
        <w:br/>
      </w:r>
      <w:r>
        <w:rPr>
          <w:rFonts w:ascii="Consolas" w:hAnsi="Consolas"/>
          <w:sz w:val="17"/>
        </w:rPr>
        <w:t>WHERE h.to_status = 'Rejected' ORDER BY h.created_at DESC;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-- how long peer review takes, per reviewer</w:t>
      </w:r>
      <w:r>
        <w:br/>
      </w:r>
      <w:r>
        <w:rPr>
          <w:rFonts w:ascii="Consolas" w:hAnsi="Consolas"/>
          <w:sz w:val="17"/>
        </w:rPr>
        <w:t>SELECT actor_name, AVG(TIMESTAMPDIFF(HOUR, submitted_at, decided_at)) hrs</w:t>
      </w:r>
      <w:r>
        <w:br/>
      </w:r>
      <w:r>
        <w:rPr>
          <w:rFonts w:ascii="Consolas" w:hAnsi="Consolas"/>
          <w:sz w:val="17"/>
        </w:rPr>
        <w:t>FROM datasheet_revision r JOIN datasheet_status_history h</w:t>
      </w:r>
      <w:r>
        <w:br/>
      </w:r>
      <w:r>
        <w:rPr>
          <w:rFonts w:ascii="Consolas" w:hAnsi="Consolas"/>
          <w:sz w:val="17"/>
        </w:rPr>
        <w:t xml:space="preserve">  ON h.datasheet_id = r.datasheet_id AND h.revision_no = r.revision_no</w:t>
      </w:r>
      <w:r>
        <w:br/>
      </w:r>
      <w:r>
        <w:rPr>
          <w:rFonts w:ascii="Consolas" w:hAnsi="Consolas"/>
          <w:sz w:val="17"/>
        </w:rPr>
        <w:t>WHERE h.to_status IN ('Approved','Rejected') GROUP BY actor_name;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-- what changed between revision 1 and 2</w:t>
      </w:r>
      <w:r>
        <w:br/>
      </w:r>
      <w:r>
        <w:rPr>
          <w:rFonts w:ascii="Consolas" w:hAnsi="Consolas"/>
          <w:sz w:val="17"/>
        </w:rPr>
        <w:t>SELECT revision_no, result, ambient_temperature, tested_by, created_at</w:t>
      </w:r>
      <w:r>
        <w:br/>
      </w:r>
      <w:r>
        <w:rPr>
          <w:rFonts w:ascii="Consolas" w:hAnsi="Consolas"/>
          <w:sz w:val="17"/>
        </w:rPr>
        <w:t>FROM datasheet_revision WHERE datasheet_id = ? ORDER BY revision_no;</w:t>
      </w:r>
    </w:p>
    <w:p>
      <w:pPr>
        <w:pStyle w:val="Heading1"/>
      </w:pPr>
      <w:r>
        <w:t>7. Draft autosave</w:t>
      </w:r>
    </w:p>
    <w:p>
      <w:r>
        <w:rPr>
          <w:b w:val="0"/>
          <w:i w:val="0"/>
        </w:rPr>
        <w:t>How it behaves today: the form debounces 1500 ms after a change/blur event — not per keystroke — and POSTs the whole form. A payload is 43–131 fields, 3–6.5 KB. Server-side that is one INSERT … ON DUPLICATE KEY UPDATE of form_json.</w:t>
      </w:r>
    </w:p>
    <w:p>
      <w:r>
        <w:rPr>
          <w:b w:val="0"/>
          <w:i w:val="0"/>
        </w:rPr>
        <w:t>What changes — exactly as you proposed. The autosave writes form_json first and COMMITS it, then projects into the new tables in a SEPARATE transaction: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POST /save-draft</w:t>
      </w:r>
      <w:r>
        <w:br/>
      </w:r>
      <w:r>
        <w:rPr>
          <w:rFonts w:ascii="Consolas" w:hAnsi="Consolas"/>
          <w:sz w:val="17"/>
        </w:rPr>
        <w:t xml:space="preserve">  1. UPSERT datasheet_records.form_json         (unchanged, still the truth)</w:t>
      </w:r>
      <w:r>
        <w:br/>
      </w:r>
      <w:r>
        <w:rPr>
          <w:rFonts w:ascii="Consolas" w:hAnsi="Consolas"/>
          <w:sz w:val="17"/>
        </w:rPr>
        <w:t xml:space="preserve">  2. project(datasheet_id):                      (new, same transaction)</w:t>
      </w:r>
      <w:r>
        <w:br/>
      </w:r>
      <w:r>
        <w:rPr>
          <w:rFonts w:ascii="Consolas" w:hAnsi="Consolas"/>
          <w:sz w:val="17"/>
        </w:rPr>
        <w:t xml:space="preserve">       UPSERT datasheet            1 row</w:t>
      </w:r>
      <w:r>
        <w:br/>
      </w:r>
      <w:r>
        <w:rPr>
          <w:rFonts w:ascii="Consolas" w:hAnsi="Consolas"/>
          <w:sz w:val="17"/>
        </w:rPr>
        <w:t xml:space="preserve">       UPSERT datasheet_&lt;code&gt;     1 row</w:t>
      </w:r>
      <w:r>
        <w:br/>
      </w:r>
      <w:r>
        <w:rPr>
          <w:rFonts w:ascii="Consolas" w:hAnsi="Consolas"/>
          <w:sz w:val="17"/>
        </w:rPr>
        <w:t xml:space="preserve">       DELETE + INSERT children    ~5-90 rows, keyed by datasheet_id</w:t>
      </w:r>
    </w:p>
    <w:p>
      <w:r>
        <w:rPr>
          <w:b w:val="0"/>
          <w:i w:val="0"/>
        </w:rPr>
        <w:t>Why this is safe at this shape:</w:t>
      </w:r>
    </w:p>
    <w:p>
      <w:pPr>
        <w:pStyle w:val="ListBullet"/>
        <w:spacing w:after="40"/>
        <w:ind w:left="340"/>
      </w:pPr>
      <w:r>
        <w:t>Bounded by one datasheet — at worst ~90 child rows, all keyed by datasheet_id, so the delete is an index range hit.</w:t>
      </w:r>
    </w:p>
    <w:p>
      <w:pPr>
        <w:pStyle w:val="ListBullet"/>
        <w:spacing w:after="40"/>
        <w:ind w:left="340"/>
      </w:pPr>
      <w:r>
        <w:t>At most once per 1.5 s per engineer, and only after they leave a field.</w:t>
      </w:r>
    </w:p>
    <w:p>
      <w:pPr>
        <w:pStyle w:val="ListBullet"/>
        <w:spacing w:after="40"/>
        <w:ind w:left="340"/>
      </w:pPr>
      <w:r>
        <w:t>Delete-and-reinsert rather than diffing: cheaper at this size, and idempotent, which is what makes the backfill re-runnable.</w:t>
      </w:r>
    </w:p>
    <w:p>
      <w:r>
        <w:rPr>
          <w:b/>
          <w:i w:val="0"/>
        </w:rPr>
        <w:t>Two guarantees:</w:t>
      </w:r>
    </w:p>
    <w:p>
      <w:pPr>
        <w:pStyle w:val="ListBullet"/>
        <w:spacing w:after="40"/>
        <w:ind w:left="340"/>
      </w:pPr>
      <w:r>
        <w:t>A projection failure never blocks a save — and this is exactly WHY the two must not share a transaction. If they did, a projection error would roll the form_json write back with it and the engineer would lose the edit.</w:t>
      </w:r>
    </w:p>
    <w:p>
      <w:pPr>
        <w:pStyle w:val="ListBullet"/>
        <w:spacing w:after="40"/>
        <w:ind w:left="340"/>
      </w:pPr>
      <w:r>
        <w:t>No revision snapshot on autosave. Drafts update current state in place.</w:t>
      </w:r>
    </w:p>
    <w:p>
      <w:r>
        <w:br w:type="page"/>
      </w:r>
    </w:p>
    <w:p>
      <w:pPr>
        <w:pStyle w:val="Heading1"/>
      </w:pPr>
      <w:r>
        <w:t>8. Migration — no data loss, reversible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483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Create the new tables via an idempotent ensure_projection_tables() at startup — the pattern already used by schema.py, records.py, fixed_store.py. No ALTER on any existing table.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Add datasheet_gen/projection.py — a pure function, form_json → rows. Reuses report_gen's grid extractors.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Backfill: python -m datasheet_gen.projection --all. Idempotent and re-runnable, reports per-record success.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Call project() from records.upsert_record(), wrapped best-effort.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Record status transitions in app.py _apply_peer_review_action and at submit.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Point the NL search at the new tables.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Rollback is DROP TABLE on the new tables. datasheet_records is never modified, so there is nothing to restore.</w:t>
      </w:r>
    </w:p>
    <w:p>
      <w:r>
        <w:rPr>
          <w:b w:val="0"/>
          <w:i w:val="0"/>
        </w:rPr>
        <w:t>Schema drift: the datasheet schemas are generated artifacts (spec_build.py regenerates schema + Word template together). When a field is renamed you change the projection mapping and re-run the backfill — you do not migrate data, because the truth never moved.</w:t>
      </w:r>
    </w:p>
    <w:p>
      <w:pPr>
        <w:pStyle w:val="Heading1"/>
      </w:pPr>
      <w:r>
        <w:t>9. Code change surface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2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600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datasheet_gen/projection.py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NEW — projection + backfill CLI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datasheet_gen/schema.py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+ ensure_projection_tables()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datasheet_gen/records.py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+2 lines: call project() after upsert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app.py  _apply_peer_review_action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~6 lines: write status history + revision on approve/reject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datasheet form UI / templates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UI reads through exactly two functions — records.draft_form() and records.draft_images(), called from six places — and both keep reading form_json. So the forms, the autosave, the image editor and the report generator all keep working untouched.</w:t>
      </w:r>
    </w:p>
    <w:p>
      <w:pPr>
        <w:pStyle w:val="Heading1"/>
      </w:pPr>
      <w:r>
        <w:t>10. What will happen</w:t>
      </w:r>
    </w:p>
    <w:p>
      <w:r>
        <w:rPr>
          <w:b w:val="0"/>
          <w:i w:val="0"/>
        </w:rPr>
        <w:t>Nothing changes for engineers: same forms, same save / submit / peer-review flow, same generated documents. Behind it, every save also lands in queryable tables, and every submit, approval and rejection is recorded as a structured event instead of a text note. The report generator keeps reading form_json, so it is unaffected. If the projection breaks, saves keep working and you re-run the backfill.</w:t>
      </w:r>
    </w:p>
    <w:p>
      <w:r>
        <w:rPr>
          <w:b w:val="0"/>
          <w:i w:val="0"/>
        </w:rPr>
        <w:t>Then the NLP rebuild has real tables to talk to — and "which engineer's datasheets get rejected most" becomes a single query instead of impossible.</w:t>
      </w:r>
    </w:p>
    <w:p>
      <w:pPr>
        <w:pStyle w:val="Heading1"/>
      </w:pPr>
      <w:r>
        <w:t>11. Review findings and corrections</w:t>
      </w:r>
    </w:p>
    <w:p>
      <w:r>
        <w:rPr>
          <w:b w:val="0"/>
          <w:i/>
          <w:sz w:val="18"/>
        </w:rPr>
        <w:t>This plan was audited against the live codebase before sign-off. Six defects were found and corrected; they are recorded here so the reasoning is not lost.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020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396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419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Correction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Circular dependency: the plan had datasheet_gen/projection.py importing report_gen.mapping for grid extraction — but report_gen already imports datasheet_gen in six places.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The grid extractors move INTO datasheet_gen (they are a datasheet concern); report_gen imports them from there. Dependency stays one-way.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Self-contradiction: the plan said the projection runs 'in the same transaction' as the form_json write AND that a projection failure 'never blocks a save'. Both cannot hold — a shared transaction rolls back the save.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form_json is committed first; the projection runs in its own transaction, best-effort. §7 corrected.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Two sources of truth for status: the app reads planner_entries.status everywhere, and the plan added datasheet.status alongside it. They would drift.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planner_entries.status stays the workflow truth. datasheet.status is DERIVED from it plus the record status, never written independently.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'Rejected' cannot be reconstructed for existing data. Rejection sets planner status back to in_progress, which is indistinguishable from a draft that was never submitted — and 0 of 17 planner entries currently hold any datasheet_comments to parse.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Accepted limitation, stated plainly: the audit trail necessarily starts EMPTY. Only rejections that occur after the hook is added are captured. The backfill must not invent history.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CE uses different key names for four shared header columns (eut_voltage_frequency, eut_model, eut_serial), so a naive projection would leave them NULL for every CE datasheet.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The projection carries a per-test key alias map. report_gen.mapping.KEY_ALIASES already encodes these and is the reference.</w:t>
            </w:r>
          </w:p>
        </w:tc>
      </w:tr>
      <w:tr>
        <w:tc>
          <w:tcPr>
            <w:tcW w:type="dxa" w:w="454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Moderate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Discarding a draft deletes the datasheet_records row, but nothing links it to the new tables, so the projected rows would survive as orphans.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records.delete_record_for_assignment() also deletes the datasheet row; the FK cascade removes the children.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Two design points confirmed as intentional, recorded so they are not mistaken for mistakes:</w:t>
      </w:r>
    </w:p>
    <w:p>
      <w:pPr>
        <w:pStyle w:val="ListBullet"/>
        <w:spacing w:after="40"/>
        <w:ind w:left="340"/>
      </w:pPr>
      <w:r>
        <w:t>Observation grids are stored TWICE — as labelled JSON on the per-test table (render fidelity) and as rows in datasheet_observation (queryable). The JSON is the source; the rows are derived and can be rebuilt from it.</w:t>
      </w:r>
    </w:p>
    <w:p>
      <w:pPr>
        <w:pStyle w:val="ListBullet"/>
        <w:spacing w:after="40"/>
        <w:ind w:left="340"/>
      </w:pPr>
      <w:r>
        <w:t>datasheet_revision repeats eight header columns. That is deliberate: it makes revision-to-revision comparison a plain SQL query instead of JSON parsing.</w:t>
      </w:r>
    </w:p>
    <w:p>
      <w:r>
        <w:rPr>
          <w:b w:val="0"/>
          <w:i w:val="0"/>
        </w:rPr>
        <w:t>One rule the plan had left undefined, now pinned: revision_no increments ONCE on the first save after a Rejected state — not on every autosave.</w:t>
      </w:r>
    </w:p>
    <w:p>
      <w:pPr>
        <w:pStyle w:val="Heading1"/>
      </w:pPr>
      <w:r>
        <w:t>12. Verification already done</w:t>
      </w:r>
    </w:p>
    <w:p>
      <w:pPr>
        <w:pStyle w:val="ListBullet"/>
        <w:spacing w:after="40"/>
        <w:ind w:left="340"/>
      </w:pPr>
      <w:r>
        <w:t>The DDL was generated from the 11 live schemas — every column name is a real form key, nothing invented.</w:t>
      </w:r>
    </w:p>
    <w:p>
      <w:pPr>
        <w:pStyle w:val="ListBullet"/>
        <w:spacing w:after="40"/>
        <w:ind w:left="340"/>
      </w:pPr>
      <w:r>
        <w:t>It was executed against a throwaway database: 19 tables, 384 columns, 18 foreign keys, 0 failures. The database was then dropped.</w:t>
      </w:r>
    </w:p>
    <w:p>
      <w:pPr>
        <w:pStyle w:val="ListBullet"/>
        <w:spacing w:after="40"/>
        <w:ind w:left="340"/>
      </w:pPr>
      <w:r>
        <w:t>Round-trip tested: insert a header + spec + observation + legend row, then join all four back together.</w:t>
      </w:r>
    </w:p>
    <w:p>
      <w:pPr>
        <w:pStyle w:val="ListBullet"/>
        <w:spacing w:after="40"/>
        <w:ind w:left="340"/>
      </w:pPr>
      <w:r>
        <w:t>Cascade delete verified — removing a header leaves no orphan child rows.</w:t>
      </w:r>
    </w:p>
    <w:p>
      <w:pPr>
        <w:pStyle w:val="ListBullet"/>
        <w:spacing w:after="40"/>
        <w:ind w:left="340"/>
      </w:pPr>
      <w:r>
        <w:t>Images were consolidated into a single JSON column after review: 384 columns became 278, and the RE special case disappeared.</w:t>
      </w:r>
    </w:p>
    <w:p>
      <w:pPr>
        <w:pStyle w:val="ListBullet"/>
        <w:spacing w:after="40"/>
        <w:ind w:left="340"/>
      </w:pPr>
      <w:r>
        <w:t>One real defect was caught this way: datasheet_re initially exceeded MySQL's 65,535-byte row limit (51 spec columns at VARCHAR(255) in utf8mb4 is ~52 KB). Columns are now sized from each field's own option list or default, with long free text as TEXT. datasheet_re creates cleanly at 77 columns.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