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PLAN</w:t>
      </w:r>
    </w:p>
    <w:p>
      <w:pPr>
        <w:pStyle w:val="Heading1"/>
      </w:pPr>
      <w:r>
        <w:t>1. PROJECT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Test Scope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  <w:tr>
        <w:tc>
          <w:tcPr>
            <w:tcW w:type="dxa" w:w="4320"/>
          </w:tcPr>
          <w:p>
            <w:r>
              <w:t>Estimated Duration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/>
    <w:p>
      <w:pPr>
        <w:pStyle w:val="Heading1"/>
      </w:pPr>
      <w:r>
        <w:t>2. EQUIPMENT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Equipment Name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Serial Number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</w:tbl>
    <w:p/>
    <w:p>
      <w:pPr>
        <w:pStyle w:val="Heading1"/>
      </w:pPr>
      <w:r>
        <w:t>3. TEST METHODOLOGY</w:t>
      </w:r>
    </w:p>
    <w:p>
      <w:r>
        <w:t>Standard test procedures will be followed.</w:t>
      </w:r>
    </w:p>
    <w:p>
      <w:pPr>
        <w:pStyle w:val="Heading1"/>
      </w:pPr>
      <w:r>
        <w:t>4. SAFETY REQUIREMENTS</w:t>
      </w:r>
    </w:p>
    <w:p>
      <w:r>
        <w:t>Standard safety procedures apply.</w:t>
      </w:r>
    </w:p>
    <w:p>
      <w:pPr>
        <w:pStyle w:val="Heading1"/>
      </w:pPr>
      <w:r>
        <w:t>5. TEST PROCEDURES</w:t>
      </w:r>
    </w:p>
    <w:p>
      <w:r>
        <w:t>Follow standard test procedures.</w:t>
      </w:r>
    </w:p>
    <w:p>
      <w:pPr>
        <w:pStyle w:val="Heading1"/>
      </w:pPr>
      <w:r>
        <w:t>6.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Project Manager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Quality Assurance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