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07BCA" w14:textId="5C23B1EB" w:rsidR="0084009B" w:rsidRPr="00E2086B" w:rsidRDefault="0084009B" w:rsidP="00697A61">
      <w:pPr>
        <w:pStyle w:val="Heading1"/>
      </w:pPr>
      <w:bookmarkStart w:id="0" w:name="_Toc85193504"/>
      <w:r w:rsidRPr="00E2086B">
        <w:t xml:space="preserve"> </w:t>
      </w:r>
      <w:r w:rsidRPr="00697A61">
        <w:rPr>
          <w:sz w:val="24"/>
          <w:szCs w:val="24"/>
        </w:rPr>
        <w:t>Introduction</w:t>
      </w:r>
      <w:bookmarkEnd w:id="0"/>
    </w:p>
    <w:p w14:paraId="5169E274" w14:textId="77777777" w:rsidR="0084009B" w:rsidRPr="00E2086B" w:rsidRDefault="0084009B" w:rsidP="0084009B">
      <w:pPr>
        <w:spacing w:line="360" w:lineRule="auto"/>
        <w:rPr>
          <w:sz w:val="24"/>
          <w:szCs w:val="24"/>
        </w:rPr>
      </w:pPr>
    </w:p>
    <w:p w14:paraId="66214F75" w14:textId="77777777" w:rsidR="0084009B" w:rsidRPr="00E2086B" w:rsidRDefault="0084009B" w:rsidP="0084009B">
      <w:pPr>
        <w:spacing w:line="360" w:lineRule="auto"/>
        <w:rPr>
          <w:rFonts w:ascii="Arial" w:hAnsi="Arial" w:cs="Arial"/>
          <w:sz w:val="24"/>
          <w:szCs w:val="24"/>
        </w:rPr>
      </w:pPr>
      <w:r w:rsidRPr="00E2086B">
        <w:rPr>
          <w:rFonts w:ascii="Arial" w:hAnsi="Arial" w:cs="Arial"/>
          <w:sz w:val="24"/>
          <w:szCs w:val="24"/>
        </w:rPr>
        <w:t xml:space="preserve">The recent proliferation of data on resource use by animals stemming from the use of remote monitoring techniques like camera trapping may make it possible to quantify how species interactions shape composition of local assemblies. Interspecific competition is considered a key mechanism driving local community composition </w:t>
      </w:r>
      <w:r w:rsidRPr="00E2086B">
        <w:rPr>
          <w:rFonts w:ascii="Arial" w:hAnsi="Arial" w:cs="Arial"/>
          <w:sz w:val="24"/>
          <w:szCs w:val="24"/>
        </w:rPr>
        <w:fldChar w:fldCharType="begin" w:fldLock="1"/>
      </w:r>
      <w:r w:rsidRPr="00E2086B">
        <w:rPr>
          <w:rFonts w:ascii="Arial" w:hAnsi="Arial" w:cs="Arial"/>
          <w:sz w:val="24"/>
          <w:szCs w:val="24"/>
        </w:rPr>
        <w:instrText>ADDIN CSL_CITATION {"citationItems":[{"id":"ITEM-1","itemData":{"abstract":"Limiting similarity means that there is some maximum level of similarity (ie. similar use of a set of resources that are in short supply) between competing species short of complete identity (complete overlap) that will allow these species to coexist. The 1st part of this review discusses a proposed general limit, and suggests that such does not exist. The 2nd part looks at cases where there appear to be no limits to similarity and argues that there actually are limits if similarity is appropriately defined. The 3rd part discusses factors that may affect the limit in specific cases. The 4th part examines field observations relevant to theories of limiting similarity and considers the use of the theory in explaining patterns in nature.-P.J.Jarvis","author":[{"dropping-particle":"","family":"Abrams","given":"P.","non-dropping-particle":"","parse-names":false,"suffix":""}],"container-title":"Annual review of ecology and systematics. Vol. 14","id":"ITEM-1","issue":"34","issued":{"date-parts":[["1983"]]},"page":"359-376","title":"The theory of limiting similarity.","type":"article-journal"},"uris":["http://www.mendeley.com/documents/?uuid=b03e1740-9986-4eac-96a6-0acd9942f910"]},{"id":"ITEM-2","itemData":{"DOI":"10.1126/science.1160662","ISSN":"00368075","PMID":"18948539","abstract":"It is debated whether species-level differences in ecological strategy, which play a key role in much of coexistence theory, are important in structuring highly diverse communities. We examined the co-occurrence patterns of over 1100 tree species in a 25-hectare Amazonian forest plot in relation to field-measured functional traits. Using a null model approach, we show that co-occurring trees are often less ecologically similar than a niche-free (neutral) model predicts. Furthermore, we find evidence for processes that simultaneously drive convergence and divergence in key aspects of plant strategy, suggesting that at least two distinct niche-based processes are occurring. Our results show that strategy differentiation among species contributes to the maintenance of diversity in one of the most diverse tropical forests in the world.","author":[{"dropping-particle":"","family":"Kraft","given":"Nathan J.B.","non-dropping-particle":"","parse-names":false,"suffix":""},{"dropping-particle":"","family":"Valencia","given":"Renato","non-dropping-particle":"","parse-names":false,"suffix":""},{"dropping-particle":"","family":"Ackerly","given":"David D.","non-dropping-particle":"","parse-names":false,"suffix":""}],"container-title":"Science","id":"ITEM-2","issue":"5901","issued":{"date-parts":[["2008"]]},"page":"580-582","title":"Functional traits and niche-based tree community assembly in an Amazonian forest","type":"article-journal","volume":"322"},"uris":["http://www.mendeley.com/documents/?uuid=ba21bdd8-4e7f-4a78-a993-c52b1bd52ecc"]}],"mendeley":{"formattedCitation":"(P. Abrams 1983; Kraft, Valencia, and Ackerly 2008)","plainTextFormattedCitation":"(P. Abrams 1983; Kraft, Valencia, and Ackerly 2008)","previouslyFormattedCitation":"(Abrams 1983; Kraft, Valencia, and Ackerly 2008)"},"properties":{"noteIndex":0},"schema":"https://github.com/citation-style-language/schema/raw/master/csl-citation.json"}</w:instrText>
      </w:r>
      <w:r w:rsidRPr="00E2086B">
        <w:rPr>
          <w:rFonts w:ascii="Arial" w:hAnsi="Arial" w:cs="Arial"/>
          <w:sz w:val="24"/>
          <w:szCs w:val="24"/>
        </w:rPr>
        <w:fldChar w:fldCharType="separate"/>
      </w:r>
      <w:r w:rsidRPr="00E2086B">
        <w:rPr>
          <w:rFonts w:ascii="Arial" w:hAnsi="Arial" w:cs="Arial"/>
          <w:noProof/>
          <w:sz w:val="24"/>
          <w:szCs w:val="24"/>
        </w:rPr>
        <w:t>(P. Abrams 1983; Kraft, Valencia, and Ackerly 2008)</w:t>
      </w:r>
      <w:r w:rsidRPr="00E2086B">
        <w:rPr>
          <w:rFonts w:ascii="Arial" w:hAnsi="Arial" w:cs="Arial"/>
          <w:sz w:val="24"/>
          <w:szCs w:val="24"/>
        </w:rPr>
        <w:fldChar w:fldCharType="end"/>
      </w:r>
      <w:r w:rsidRPr="00E2086B">
        <w:rPr>
          <w:rFonts w:ascii="Arial" w:hAnsi="Arial" w:cs="Arial"/>
          <w:sz w:val="24"/>
          <w:szCs w:val="24"/>
        </w:rPr>
        <w:t xml:space="preserve">. However, incorporating its effects into predictive models of community assembly is often challenging </w:t>
      </w:r>
      <w:r w:rsidRPr="00E2086B">
        <w:rPr>
          <w:rFonts w:ascii="Arial" w:hAnsi="Arial" w:cs="Arial"/>
          <w:sz w:val="24"/>
          <w:szCs w:val="24"/>
        </w:rPr>
        <w:fldChar w:fldCharType="begin" w:fldLock="1"/>
      </w:r>
      <w:r w:rsidRPr="00E2086B">
        <w:rPr>
          <w:rFonts w:ascii="Arial" w:hAnsi="Arial" w:cs="Arial"/>
          <w:sz w:val="24"/>
          <w:szCs w:val="24"/>
        </w:rPr>
        <w:instrText>ADDIN CSL_CITATION {"citationItems":[{"id":"ITEM-1","itemData":{"DOI":"10.1111/ele.13525","ISSN":"14610248","PMID":"32429003","abstract":"There is a rich amount of information in co-occurrence (presence–absence) data that could be used to understand community assembly. This proposition first envisioned by Forbes (1907) and then Diamond (1975) prompted the development of numerous modelling approaches (e.g. null model analysis, co-occurrence networks and, more recently, joint species distribution models). Both theory and experimental evidence support the idea that ecological interactions may affect co-occurrence, but it remains unclear to what extent the signal of interaction can be captured in observational data. It is now time to step back from the statistical developments and critically assess whether co-occurrence data are really a proxy for ecological interactions. In this paper, we present a series of arguments based on probability, sampling, food web and coexistence theories supporting that significant spatial associations between species (or lack thereof) is a poor proxy for ecological interactions. We discuss appropriate interpretations of co-occurrence, along with potential avenues to extract as much information as possible from such data.","author":[{"dropping-particle":"","family":"Blanchet","given":"F. Guillaume","non-dropping-particle":"","parse-names":false,"suffix":""},{"dropping-particle":"","family":"Cazelles","given":"Kevin","non-dropping-particle":"","parse-names":false,"suffix":""},{"dropping-particle":"","family":"Gravel","given":"Dominique","non-dropping-particle":"","parse-names":false,"suffix":""}],"container-title":"Ecology Letters","id":"ITEM-1","issue":"7","issued":{"date-parts":[["2020"]]},"page":"1050-1063","title":"Co-occurrence is not evidence of ecological interactions","type":"article-journal","volume":"23"},"uris":["http://www.mendeley.com/documents/?uuid=e44a7bcd-ad97-4c88-a204-e344ed60127c"]}],"mendeley":{"formattedCitation":"(Blanchet, Cazelles, and Gravel 2020)","plainTextFormattedCitation":"(Blanchet, Cazelles, and Gravel 2020)","previouslyFormattedCitation":"(Blanchet, Cazelles, and Gravel 2020)"},"properties":{"noteIndex":0},"schema":"https://github.com/citation-style-language/schema/raw/master/csl-citation.json"}</w:instrText>
      </w:r>
      <w:r w:rsidRPr="00E2086B">
        <w:rPr>
          <w:rFonts w:ascii="Arial" w:hAnsi="Arial" w:cs="Arial"/>
          <w:sz w:val="24"/>
          <w:szCs w:val="24"/>
        </w:rPr>
        <w:fldChar w:fldCharType="separate"/>
      </w:r>
      <w:r w:rsidRPr="00E2086B">
        <w:rPr>
          <w:rFonts w:ascii="Arial" w:hAnsi="Arial" w:cs="Arial"/>
          <w:noProof/>
          <w:sz w:val="24"/>
          <w:szCs w:val="24"/>
        </w:rPr>
        <w:t>(Blanchet, Cazelles, and Gravel 2020)</w:t>
      </w:r>
      <w:r w:rsidRPr="00E2086B">
        <w:rPr>
          <w:rFonts w:ascii="Arial" w:hAnsi="Arial" w:cs="Arial"/>
          <w:sz w:val="24"/>
          <w:szCs w:val="24"/>
        </w:rPr>
        <w:fldChar w:fldCharType="end"/>
      </w:r>
      <w:r w:rsidRPr="00E2086B">
        <w:rPr>
          <w:rFonts w:ascii="Arial" w:hAnsi="Arial" w:cs="Arial"/>
          <w:sz w:val="24"/>
          <w:szCs w:val="24"/>
        </w:rPr>
        <w:t xml:space="preserve">. One crucial issue is the spatio-temporal scale at which the effects of competition are observed. Community assembly theory dictates that a local community composition is driven by a series of hierarchical mechanisms acting at various spatial scales </w:t>
      </w:r>
      <w:r w:rsidRPr="00E2086B">
        <w:rPr>
          <w:rFonts w:ascii="Arial" w:hAnsi="Arial" w:cs="Arial"/>
          <w:sz w:val="24"/>
          <w:szCs w:val="24"/>
        </w:rPr>
        <w:fldChar w:fldCharType="begin" w:fldLock="1"/>
      </w:r>
      <w:r w:rsidRPr="00E2086B">
        <w:rPr>
          <w:rFonts w:ascii="Arial" w:hAnsi="Arial" w:cs="Arial"/>
          <w:sz w:val="24"/>
          <w:szCs w:val="24"/>
        </w:rPr>
        <w:instrText>ADDIN CSL_CITATION {"citationItems":[{"id":"ITEM-1","itemData":{"DOI":"10.2307/3235676","ISSN":"11009233","abstract":"Assembly rules provide one possible unifying framework for community ecology. Given a species pool, and measured traits for each species, the objective is to specify which traits (and therefore which subset of species) will occur in a particular environment. Because the problem primarily involves traits and environments, answers should be generalizable to systems with very different taxonomic composition. In this context, the environment functions like a filter (or sieve) removing all species lacking specified combinations of traits. In this way, assembly rules are a community level analogue of natural selection. Response rules follow a similar process except that they transform a vector of species abundances to a new vector using the same information. Examples already exist from a range of habitats, scales, and kinds of organisms.","author":[{"dropping-particle":"","family":"Keddy","given":"Paul A.","non-dropping-particle":"","parse-names":false,"suffix":""}],"container-title":"Journal of Vegetation Science","id":"ITEM-1","issue":"2","issued":{"date-parts":[["1992"]]},"page":"157-164","title":"Assembly and response rules: two goals for predictive community ecology","type":"article-journal","volume":"3"},"uris":["http://www.mendeley.com/documents/?uuid=1f955b9c-3b8f-410b-bb84-a95ce2c671bd"]},{"id":"ITEM-2","itemData":{"DOI":"10.1890/11-0493.1","ISSN":"00129658","abstract":"Phylogenetic community ecology combines phylogenetic hypotheses with local species composition and functional-trait information to evaluate historical and contemporary mechanisms influencing local assemblage structure. Most studies assume that, if functional traits are conserved, then patterns of trait variation should match patterns of phylogenetic structure within local assemblages. Here we evaluated if we could predict trait structure by assuming that environmental filtering or biotic interactions work primarily on phylogenetically conserved functional traits. We investigated patterns of phylogenetic assemblage structure and functional-trait variation in bill length, wing length, and body mass in 236 hummingbird assemblages (126 species) across two major gradients in northern South America: elevation and precipitation. While mean trait values for assemblages vary predictably based on empirical knowledge of hummingbird biology, the distribution of trait values within assemblages do not correspond to those predicted based on phylogenetic signal and phylogenetic structure. Instead, we were able to identify instances where assemblages have high levels of morphological variation despite their close evolutionary relatedness and vice versa. Our results provide support for both filtering and biotic interactions across gradients, as has been documented in other studies. © 2012 by the Ecological Society of America.","author":[{"dropping-particle":"","family":"Graham","given":"Catherine H.","non-dropping-particle":"","parse-names":false,"suffix":""},{"dropping-particle":"","family":"Parra","given":"Juan L.","non-dropping-particle":"","parse-names":false,"suffix":""},{"dropping-particle":"","family":"Tinoco","given":"Boris A.","non-dropping-particle":"","parse-names":false,"suffix":""},{"dropping-particle":"","family":"Stiles","given":"F. Gary","non-dropping-particle":"","parse-names":false,"suffix":""},{"dropping-particle":"","family":"McGuire","given":"Jim A.","non-dropping-particle":"","parse-names":false,"suffix":""}],"container-title":"Ecology","id":"ITEM-2","issue":"8 SPEC. ISSUE","issued":{"date-parts":[["2012"]]},"page":"99-111","title":"Untangling the influence of ecological and evolutionary factors on trait variation across hummingbird assemblages","type":"article-journal","volume":"93"},"uris":["http://www.mendeley.com/documents/?uuid=1b9f6d09-a8c5-4d14-8289-ffef9c6a1781"]}],"mendeley":{"formattedCitation":"(Keddy 1992; Graham et al. 2012)","plainTextFormattedCitation":"(Keddy 1992; Graham et al. 2012)","previouslyFormattedCitation":"(Keddy 1992; Graham et al. 2012)"},"properties":{"noteIndex":0},"schema":"https://github.com/citation-style-language/schema/raw/master/csl-citation.json"}</w:instrText>
      </w:r>
      <w:r w:rsidRPr="00E2086B">
        <w:rPr>
          <w:rFonts w:ascii="Arial" w:hAnsi="Arial" w:cs="Arial"/>
          <w:sz w:val="24"/>
          <w:szCs w:val="24"/>
        </w:rPr>
        <w:fldChar w:fldCharType="separate"/>
      </w:r>
      <w:r w:rsidRPr="00E2086B">
        <w:rPr>
          <w:rFonts w:ascii="Arial" w:hAnsi="Arial" w:cs="Arial"/>
          <w:noProof/>
          <w:sz w:val="24"/>
          <w:szCs w:val="24"/>
        </w:rPr>
        <w:t>(Keddy 1992; Graham et al. 2012)</w:t>
      </w:r>
      <w:r w:rsidRPr="00E2086B">
        <w:rPr>
          <w:rFonts w:ascii="Arial" w:hAnsi="Arial" w:cs="Arial"/>
          <w:sz w:val="24"/>
          <w:szCs w:val="24"/>
        </w:rPr>
        <w:fldChar w:fldCharType="end"/>
      </w:r>
      <w:r w:rsidRPr="00E2086B">
        <w:rPr>
          <w:rFonts w:ascii="Arial" w:hAnsi="Arial" w:cs="Arial"/>
          <w:sz w:val="24"/>
          <w:szCs w:val="24"/>
        </w:rPr>
        <w:t xml:space="preserve">. Competitive interactions are one of the dominant factors which manifest themselves at relatively smaller spatio-temporal scales and are strongly affected by local resource availability </w:t>
      </w:r>
      <w:r w:rsidRPr="00E2086B">
        <w:rPr>
          <w:rFonts w:ascii="Arial" w:hAnsi="Arial" w:cs="Arial"/>
          <w:sz w:val="24"/>
          <w:szCs w:val="24"/>
        </w:rPr>
        <w:fldChar w:fldCharType="begin" w:fldLock="1"/>
      </w:r>
      <w:r w:rsidRPr="00E2086B">
        <w:rPr>
          <w:rFonts w:ascii="Arial" w:hAnsi="Arial" w:cs="Arial"/>
          <w:sz w:val="24"/>
          <w:szCs w:val="24"/>
        </w:rPr>
        <w:instrText>ADDIN CSL_CITATION {"citationItems":[{"id":"ITEM-1","itemData":{"author":[{"dropping-particle":"","family":"Ricklefs","given":"Robert E","non-dropping-particle":"","parse-names":false,"suffix":""}],"container-title":"Science","id":"ITEM-1","issue":"4785","issued":{"date-parts":[["1987"]]},"page":"167-171","title":"Community diversity: relative roles of local and regional processes","type":"article-journal","volume":"235"},"uris":["http://www.mendeley.com/documents/?uuid=4b98f389-101c-4703-89d0-f6c1d97ec8ef"]},{"id":"ITEM-2","itemData":{"DOI":"10.1086/323589","ISSN":"00030147","abstract":"This study explores the consequences of predator-mediated coexistence among competitors for patterns of incidence and diversity at local and regional scales. We develop a model that draws on elements of metapopulation models of competitors and food chains by allowing competitors to coexist locally in the presence of predators but not in their absence. The model predicts that predators promote regional coexistence by greatly expanding the range of conditions under which two competitors persist at equilibrium. Predators could have positive or negative effects on mean local diversity within the region depending on their dispersal rates, those of the prey, and their effects on prey extinction rates. The presence of predators increased the abundance of inferior competitors, thereby expanding the conditions for positive relationships between local and regional diversity. The model also predicted positive correlations between local diversity of predators and prey. These predictions were supported by patterns of phytoplankton, zooplankton, and fish species richness among lakes. The model may help to resolve the apparent contrast between linear patterns of local and regional richness and experimental evidence for strong invasion resistance and rapid dispersal in zooplankton.","author":[{"dropping-particle":"","family":"Shurin","given":"J. B.","non-dropping-particle":"","parse-names":false,"suffix":""},{"dropping-particle":"","family":"Allen","given":"E. G.","non-dropping-particle":"","parse-names":false,"suffix":""}],"container-title":"American Naturalist","id":"ITEM-2","issue":"6","issued":{"date-parts":[["2001"]]},"page":"624-637","title":"Effects of competition, predation, and dispersal on species richness at local and regional scales","type":"article-journal","volume":"158"},"uris":["http://www.mendeley.com/documents/?uuid=6d0259a6-bc83-462f-a54b-8627cde32762"]}],"mendeley":{"formattedCitation":"(Ricklefs 1987; Shurin and Allen 2001)","plainTextFormattedCitation":"(Ricklefs 1987; Shurin and Allen 2001)","previouslyFormattedCitation":"(Ricklefs 1987; Shurin and Allen 2001)"},"properties":{"noteIndex":0},"schema":"https://github.com/citation-style-language/schema/raw/master/csl-citation.json"}</w:instrText>
      </w:r>
      <w:r w:rsidRPr="00E2086B">
        <w:rPr>
          <w:rFonts w:ascii="Arial" w:hAnsi="Arial" w:cs="Arial"/>
          <w:sz w:val="24"/>
          <w:szCs w:val="24"/>
        </w:rPr>
        <w:fldChar w:fldCharType="separate"/>
      </w:r>
      <w:r w:rsidRPr="00E2086B">
        <w:rPr>
          <w:rFonts w:ascii="Arial" w:hAnsi="Arial" w:cs="Arial"/>
          <w:noProof/>
          <w:sz w:val="24"/>
          <w:szCs w:val="24"/>
        </w:rPr>
        <w:t>(Ricklefs 1987; Shurin and Allen 2001)</w:t>
      </w:r>
      <w:r w:rsidRPr="00E2086B">
        <w:rPr>
          <w:rFonts w:ascii="Arial" w:hAnsi="Arial" w:cs="Arial"/>
          <w:sz w:val="24"/>
          <w:szCs w:val="24"/>
        </w:rPr>
        <w:fldChar w:fldCharType="end"/>
      </w:r>
      <w:r w:rsidRPr="00E2086B">
        <w:rPr>
          <w:rFonts w:ascii="Arial" w:hAnsi="Arial" w:cs="Arial"/>
          <w:sz w:val="24"/>
          <w:szCs w:val="24"/>
        </w:rPr>
        <w:t xml:space="preserve">. Thus, it may not be feasible to generalize the effects of competition at higher spatio-temporal scales without considering the variability in these local contexts. However, such empirical observations at finer spatial scales are rare. </w:t>
      </w:r>
    </w:p>
    <w:p w14:paraId="26F23B1C" w14:textId="77777777" w:rsidR="0084009B" w:rsidRPr="00E2086B" w:rsidRDefault="0084009B" w:rsidP="0084009B">
      <w:pPr>
        <w:spacing w:line="360" w:lineRule="auto"/>
        <w:rPr>
          <w:rFonts w:ascii="Arial" w:hAnsi="Arial" w:cs="Arial"/>
          <w:sz w:val="24"/>
          <w:szCs w:val="24"/>
        </w:rPr>
      </w:pPr>
      <w:r w:rsidRPr="00E2086B">
        <w:rPr>
          <w:rFonts w:ascii="Arial" w:hAnsi="Arial" w:cs="Arial"/>
          <w:sz w:val="24"/>
          <w:szCs w:val="24"/>
        </w:rPr>
        <w:t xml:space="preserve">Towards accounting for such context, seminal theoretical studies have provided the conceptual and mathematical tools needed to assess how competition between consumer species with shared resources might shape community composition (May and MacArthur 1972, </w:t>
      </w:r>
      <w:proofErr w:type="spellStart"/>
      <w:r w:rsidRPr="00E2086B">
        <w:rPr>
          <w:rFonts w:ascii="Arial" w:hAnsi="Arial" w:cs="Arial"/>
          <w:sz w:val="24"/>
          <w:szCs w:val="24"/>
        </w:rPr>
        <w:t>Roughgarden</w:t>
      </w:r>
      <w:proofErr w:type="spellEnd"/>
      <w:r w:rsidRPr="00E2086B">
        <w:rPr>
          <w:rFonts w:ascii="Arial" w:hAnsi="Arial" w:cs="Arial"/>
          <w:sz w:val="24"/>
          <w:szCs w:val="24"/>
        </w:rPr>
        <w:t xml:space="preserve"> 1974). Niche theory and MacArthur’s consumer-resource model (1970) states that resource utilization of each consumer species is set according to its physiology, foraging strategy and the efficiency in extracting nutrients from different resources. Resource utilization curves describe how the efficiency by which consumers convert available resources into population growth varies with resource characteristics like flower morphology or seed size (MacArthur 1970, </w:t>
      </w:r>
      <w:proofErr w:type="spellStart"/>
      <w:r w:rsidRPr="00E2086B">
        <w:rPr>
          <w:rFonts w:ascii="Arial" w:hAnsi="Arial" w:cs="Arial"/>
          <w:sz w:val="24"/>
          <w:szCs w:val="24"/>
        </w:rPr>
        <w:t>Roughgarden</w:t>
      </w:r>
      <w:proofErr w:type="spellEnd"/>
      <w:r w:rsidRPr="00E2086B">
        <w:rPr>
          <w:rFonts w:ascii="Arial" w:hAnsi="Arial" w:cs="Arial"/>
          <w:sz w:val="24"/>
          <w:szCs w:val="24"/>
        </w:rPr>
        <w:t xml:space="preserve"> 1972). If the resources with the preferred characteristics are more abundant, the consumers will grow faster. Consequently, significant overlap between resource utilization curves of a pair of consumer species indicates stronger competition and will have a negative impact on growth of both species. Thus, this </w:t>
      </w:r>
      <w:r w:rsidRPr="00E2086B">
        <w:rPr>
          <w:rFonts w:ascii="Arial" w:hAnsi="Arial" w:cs="Arial"/>
          <w:sz w:val="24"/>
          <w:szCs w:val="24"/>
        </w:rPr>
        <w:lastRenderedPageBreak/>
        <w:t xml:space="preserve">framework explicitly describes the contingency of the impact of competition on both the resource availability and resource utilization curves of species. </w:t>
      </w:r>
    </w:p>
    <w:p w14:paraId="35D26176" w14:textId="0AEC8005" w:rsidR="0084009B" w:rsidRPr="00E2086B" w:rsidRDefault="0084009B" w:rsidP="0084009B">
      <w:pPr>
        <w:spacing w:line="360" w:lineRule="auto"/>
        <w:rPr>
          <w:rFonts w:ascii="Arial" w:hAnsi="Arial" w:cs="Arial"/>
          <w:sz w:val="24"/>
          <w:szCs w:val="24"/>
        </w:rPr>
      </w:pPr>
      <w:r w:rsidRPr="00E2086B">
        <w:rPr>
          <w:rFonts w:ascii="Arial" w:hAnsi="Arial" w:cs="Arial"/>
          <w:sz w:val="24"/>
          <w:szCs w:val="24"/>
        </w:rPr>
        <w:t xml:space="preserve">Recent proliferation of interaction data with high spatial and temporal resolution creates a great opportunity to test the effects of competition in different spatial and temporal contexts. Here, </w:t>
      </w:r>
      <w:proofErr w:type="gramStart"/>
      <w:r>
        <w:rPr>
          <w:rFonts w:ascii="Arial" w:hAnsi="Arial" w:cs="Arial"/>
          <w:sz w:val="24"/>
          <w:szCs w:val="24"/>
        </w:rPr>
        <w:t>We</w:t>
      </w:r>
      <w:proofErr w:type="gramEnd"/>
      <w:r w:rsidRPr="00E2086B">
        <w:rPr>
          <w:rFonts w:ascii="Arial" w:hAnsi="Arial" w:cs="Arial"/>
          <w:sz w:val="24"/>
          <w:szCs w:val="24"/>
        </w:rPr>
        <w:t xml:space="preserve"> test predictive ability of a mechanistic model of community assembly on a unique dataset of hummingbird-flower interactions in Northeast Ecuador (Weinstein and Graham, 2017). This dataset quantifies variation in consumer-resource interactions across elevational gradient as well as across multiple seasons and it includes changes in flower resource abundances and traits. Many aspects of hummingbird biology and foraging </w:t>
      </w:r>
      <w:proofErr w:type="spellStart"/>
      <w:r w:rsidRPr="00E2086B">
        <w:rPr>
          <w:rFonts w:ascii="Arial" w:hAnsi="Arial" w:cs="Arial"/>
          <w:sz w:val="24"/>
          <w:szCs w:val="24"/>
        </w:rPr>
        <w:t>behavior</w:t>
      </w:r>
      <w:proofErr w:type="spellEnd"/>
      <w:r w:rsidRPr="00E2086B">
        <w:rPr>
          <w:rFonts w:ascii="Arial" w:hAnsi="Arial" w:cs="Arial"/>
          <w:sz w:val="24"/>
          <w:szCs w:val="24"/>
        </w:rPr>
        <w:t xml:space="preserve"> are well-suited for implementing a simplistic model framework. Because of their unique physiology and high metabolic needs, nectar-producing flowers are critical resources for hummingbirds for which they compete intensely </w:t>
      </w:r>
      <w:r w:rsidRPr="00E2086B">
        <w:rPr>
          <w:rFonts w:ascii="Arial" w:hAnsi="Arial" w:cs="Arial"/>
          <w:sz w:val="24"/>
          <w:szCs w:val="24"/>
        </w:rPr>
        <w:fldChar w:fldCharType="begin" w:fldLock="1"/>
      </w:r>
      <w:r w:rsidRPr="00E2086B">
        <w:rPr>
          <w:rFonts w:ascii="Arial" w:hAnsi="Arial" w:cs="Arial"/>
          <w:sz w:val="24"/>
          <w:szCs w:val="24"/>
        </w:rPr>
        <w:instrText>ADDIN CSL_CITATION {"citationItems":[{"id":"ITEM-1","itemData":{"author":[{"dropping-particle":"","family":"Feinsinger","given":"Peter","non-dropping-particle":"","parse-names":false,"suffix":""},{"dropping-particle":"","family":"Colwell","given":"Robert K.","non-dropping-particle":"","parse-names":false,"suffix":""},{"dropping-particle":"","family":"Terborgh","given":"John","non-dropping-particle":"","parse-names":false,"suffix":""},{"dropping-particle":"","family":"Chaplin","given":"Susan B.","non-dropping-particle":"","parse-names":false,"suffix":""}],"container-title":"The American Naturalist","id":"ITEM-1","issue":"4","issued":{"date-parts":[["1979"]]},"page":"481-497","title":"Elevation and the Morphology , Flight Energetics , and Foraging Ecology of Tropical Hummingbirds","type":"article-journal","volume":"113"},"uris":["http://www.mendeley.com/documents/?uuid=24c613e4-b50c-4ce3-b2c2-ff24db9133a2"]}],"mendeley":{"formattedCitation":"(Feinsinger et al. 1979)","plainTextFormattedCitation":"(Feinsinger et al. 1979)","previouslyFormattedCitation":"(Feinsinger et al. 1979)"},"properties":{"noteIndex":0},"schema":"https://github.com/citation-style-language/schema/raw/master/csl-citation.json"}</w:instrText>
      </w:r>
      <w:r w:rsidRPr="00E2086B">
        <w:rPr>
          <w:rFonts w:ascii="Arial" w:hAnsi="Arial" w:cs="Arial"/>
          <w:sz w:val="24"/>
          <w:szCs w:val="24"/>
        </w:rPr>
        <w:fldChar w:fldCharType="separate"/>
      </w:r>
      <w:r w:rsidRPr="00E2086B">
        <w:rPr>
          <w:rFonts w:ascii="Arial" w:hAnsi="Arial" w:cs="Arial"/>
          <w:noProof/>
          <w:sz w:val="24"/>
          <w:szCs w:val="24"/>
        </w:rPr>
        <w:t>(Feinsinger et al. 1979)</w:t>
      </w:r>
      <w:r w:rsidRPr="00E2086B">
        <w:rPr>
          <w:rFonts w:ascii="Arial" w:hAnsi="Arial" w:cs="Arial"/>
          <w:sz w:val="24"/>
          <w:szCs w:val="24"/>
        </w:rPr>
        <w:fldChar w:fldCharType="end"/>
      </w:r>
      <w:r w:rsidRPr="00E2086B">
        <w:rPr>
          <w:rFonts w:ascii="Arial" w:hAnsi="Arial" w:cs="Arial"/>
          <w:sz w:val="24"/>
          <w:szCs w:val="24"/>
        </w:rPr>
        <w:t xml:space="preserve">. There is also a strong association between culmen lengths of birds and the corolla length of flowers on which they feed </w:t>
      </w:r>
      <w:r w:rsidRPr="00E2086B">
        <w:rPr>
          <w:rFonts w:ascii="Arial" w:hAnsi="Arial" w:cs="Arial"/>
          <w:sz w:val="24"/>
          <w:szCs w:val="24"/>
        </w:rPr>
        <w:fldChar w:fldCharType="begin" w:fldLock="1"/>
      </w:r>
      <w:r w:rsidRPr="00E2086B">
        <w:rPr>
          <w:rFonts w:ascii="Arial" w:hAnsi="Arial" w:cs="Arial"/>
          <w:sz w:val="24"/>
          <w:szCs w:val="24"/>
        </w:rPr>
        <w:instrText>ADDIN CSL_CITATION {"citationItems":[{"id":"ITEM-1","itemData":{"DOI":"10.1016/0300-9629(73)90559-8","ISSN":"0300-9629 (Print)","PMID":"4147805","author":[{"dropping-particle":"","family":"Hainsworth","given":"F R","non-dropping-particle":"","parse-names":false,"suffix":""}],"container-title":"Comparative biochemistry and physiology. A, Comparative physiology","id":"ITEM-1","issue":"1","issued":{"date-parts":[["1973","9"]]},"language":"eng","page":"65-78","publisher-place":"England","title":"On the tongue of a hummingbird: its role in the rate and energetics of feeding.","type":"article-journal","volume":"46"},"uris":["http://www.mendeley.com/documents/?uuid=bf616415-a285-4758-925a-25e4f26f12e2"]},{"id":"ITEM-2","itemData":{"DOI":"10.1890/08-0695.1","ISSN":"00129658","PMID":"19537537","abstract":"Matches between the bills of hummingbirds and the flowers they visit have been interpreted as examples of coadaptation and feeding specialization. Observations of birds feeding at flowers longer or shorter than their bills combined with a lack of experimental evidence for foraging trade-offs, however, fail to support these interpretations. We addressed these inconsistencies by considering a seldom-studied dimension of hummingbird-flower relationships, the shape of bills and flowers, through experiments on the Purple-throated Carib, Eulampis jugularis, and its major food plant, Heliconia, in the eastern Caribbean. Bills of male E. jugularis are considerably shorter and straighter than bills of females. We examined foraging performances and trade-offs during visits to natural heliconias and 34 artificial flowers of differing length and curvature. Supporting predictions based on matches between bill and flower morphology, handling times of females were significantly shorter than those of males at the long, curved flowers of a green morph of H. bihai. Contrary to predictions, handling times of males were not significantly shorter than handling times of females at the short flowers of H. caribaea. At artificial flowers, maximum extraction depths of females were significantly longer than maximum extraction depths of males at all curved flowers, but not at straight flowers. Handling times of females were significantly shorter than handling times of males at the longest artificial flowers for all curvatures, whereas handling times of males were significantly shorter at short, straight, artificial flowers, but only while hover-feeding without a perch. Within each sex, handling times were inversely related to bill length at long flowers for all shapes. Taken together, these performance trade-offs suggest that the long, curved bills of females are adapted for feeding from long, curved flowers, whereas the short bills of males are adapted for hover-feeding from short, straighter flowers. In addition, the finding that differences in feeding performance occur at the extremes of floral phenotypes suggests that the evolution of bill morphology may be driven by a small subset of the flowers visited by a hummingbird species. © 2009 by the Ecological Society of America.","author":[{"dropping-particle":"","family":"Temeles","given":"Ethan J.","non-dropping-particle":"","parse-names":false,"suffix":""},{"dropping-particle":"","family":"Koulouris","given":"Carolyn R.","non-dropping-particle":"","parse-names":false,"suffix":""},{"dropping-particle":"","family":"Sander","given":"Sarah E.","non-dropping-particle":"","parse-names":false,"suffix":""},{"dropping-particle":"","family":"Kress","given":"W. John","non-dropping-particle":"","parse-names":false,"suffix":""}],"container-title":"Ecology","id":"ITEM-2","issue":"5","issued":{"date-parts":[["2009"]]},"page":"1147-1161","title":"Effect of flower shape and size on foraging performance and trade-offs in a tropical hummingbird","type":"article-journal","volume":"90"},"uris":["http://www.mendeley.com/documents/?uuid=01ef02ee-e232-4157-8835-4e1866377cc0"]},{"id":"ITEM-3","itemData":{"DOI":"10.1111/ele.12730","ISSN":"14610248","PMID":"28150364","abstract":"By specialising on specific resources, species evolve advantageous morphologies to increase the efficiency of nutrient acquisition. However, many specialists face variation in resource availability and composition. Whether specialists respond to these changes depends on the composition of the resource pulses, the cost of foraging on poorly matched resources, and the strength of interspecific competition. We studied hummingbird bill and plant corolla matching during seasonal variation in flower availability and morphology. Using a hierarchical Bayesian model, we accounted for the detectability and spatial overlap of hummingbird-plant interactions. We found that despite seasonal pulses of flowers with short-corollas, hummingbirds consistently foraged on well-matched flowers, leading to low niche overlap. This behaviour suggests that the costs of searching for rare and more specialised resources are lower than the benefit of switching to super-abundant resources. Our results highlight the trade-off between foraging efficiency and interspecific competition, and underline niche partitioning in maintaining tropical diversity.","author":[{"dropping-particle":"","family":"Weinstein","given":"Ben G.","non-dropping-particle":"","parse-names":false,"suffix":""},{"dropping-particle":"","family":"Graham","given":"Catherine H.","non-dropping-particle":"","parse-names":false,"suffix":""}],"container-title":"Ecology Letters","id":"ITEM-3","issue":"3","issued":{"date-parts":[["2017"]]},"page":"326-335","title":"Persistent bill and corolla matching despite shifting temporal resources in tropical hummingbird-plant interactions","type":"article-journal","volume":"20"},"uris":["http://www.mendeley.com/documents/?uuid=c6855ec2-740b-4908-8dba-b1626f2da603"]}],"mendeley":{"formattedCitation":"(Hainsworth 1973; Temeles et al. 2009; Weinstein and Graham 2017)","plainTextFormattedCitation":"(Hainsworth 1973; Temeles et al. 2009; Weinstein and Graham 2017)","previouslyFormattedCitation":"(Hainsworth 1973; Temeles et al. 2009; Weinstein and Graham 2017)"},"properties":{"noteIndex":0},"schema":"https://github.com/citation-style-language/schema/raw/master/csl-citation.json"}</w:instrText>
      </w:r>
      <w:r w:rsidRPr="00E2086B">
        <w:rPr>
          <w:rFonts w:ascii="Arial" w:hAnsi="Arial" w:cs="Arial"/>
          <w:sz w:val="24"/>
          <w:szCs w:val="24"/>
        </w:rPr>
        <w:fldChar w:fldCharType="separate"/>
      </w:r>
      <w:r w:rsidRPr="00E2086B">
        <w:rPr>
          <w:rFonts w:ascii="Arial" w:hAnsi="Arial" w:cs="Arial"/>
          <w:noProof/>
          <w:sz w:val="24"/>
          <w:szCs w:val="24"/>
        </w:rPr>
        <w:t>(Hainsworth 1973; Temeles et al. 2009; Weinstein and Graham 2017)</w:t>
      </w:r>
      <w:r w:rsidRPr="00E2086B">
        <w:rPr>
          <w:rFonts w:ascii="Arial" w:hAnsi="Arial" w:cs="Arial"/>
          <w:sz w:val="24"/>
          <w:szCs w:val="24"/>
        </w:rPr>
        <w:fldChar w:fldCharType="end"/>
      </w:r>
      <w:r w:rsidRPr="00E2086B">
        <w:rPr>
          <w:rFonts w:ascii="Arial" w:hAnsi="Arial" w:cs="Arial"/>
          <w:sz w:val="24"/>
          <w:szCs w:val="24"/>
        </w:rPr>
        <w:t xml:space="preserve">. Wing characteristics (wing area and wing loading)  of hummingbirds also determine their ability to persist at different elevations </w:t>
      </w:r>
      <w:r w:rsidRPr="00E2086B">
        <w:rPr>
          <w:rFonts w:ascii="Arial" w:hAnsi="Arial" w:cs="Arial"/>
          <w:sz w:val="24"/>
          <w:szCs w:val="24"/>
        </w:rPr>
        <w:fldChar w:fldCharType="begin" w:fldLock="1"/>
      </w:r>
      <w:r w:rsidRPr="00E2086B">
        <w:rPr>
          <w:rFonts w:ascii="Arial" w:hAnsi="Arial" w:cs="Arial"/>
          <w:sz w:val="24"/>
          <w:szCs w:val="24"/>
        </w:rPr>
        <w:instrText>ADDIN CSL_CITATION {"citationItems":[{"id":"ITEM-1","itemData":{"author":[{"dropping-particle":"","family":"Feinsinger","given":"Peter","non-dropping-particle":"","parse-names":false,"suffix":""},{"dropping-particle":"","family":"Colwell","given":"Robert K.","non-dropping-particle":"","parse-names":false,"suffix":""},{"dropping-particle":"","family":"Terborgh","given":"John","non-dropping-particle":"","parse-names":false,"suffix":""},{"dropping-particle":"","family":"Chaplin","given":"Susan B.","non-dropping-particle":"","parse-names":false,"suffix":""}],"container-title":"The American Naturalist","id":"ITEM-1","issue":"4","issued":{"date-parts":[["1979"]]},"page":"481-497","title":"Elevation and the Morphology , Flight Energetics , and Foraging Ecology of Tropical Hummingbirds","type":"article-journal","volume":"113"},"uris":["http://www.mendeley.com/documents/?uuid=24c613e4-b50c-4ce3-b2c2-ff24db9133a2"]},{"id":"ITEM-2","itemData":{"DOI":"10.1642/0004-8038(2005)122[0872:WMAFBO]2.0.CO;2","ISSN":"00048038","abstract":"We explored the relationship between wing morphology and flight behavior with respect to sex and age in five species of North American hummingbirds. We first measured the length, chord or \"width,\" and area of entire hummingbird wing planforms. We then calculated additional parameters of wing shape and size, including aspect and shape ratios, degree of taper or \"pointedness,\" wing loading, and wing disc loading (WDL). Wings of adult males are not only shorter but also more narrow and tapered than those of adult or immature females; immature males have larger wings and lower WDL, more like those of females. A proposed relationship between WDL and territorial behavior and dominance is not supported, given that adult and immature males show similar feeding territoriality outside the breeding season but females rarely do. The more extreme and divergent wings of adult males probably reflect sexual selection in connection with aerial displays that include species-specific sound effects given during the breeding season. North American species are unusual among hummingbirds in showing reversed sexual size-dimorphism (males smaller, with relatively shorter wings), a feature shared with some other small hummingbirds, notably the \"Pygmornis\" hermits. Attempts to explain hummingbird foraging and territorial behavior on the basis of differences in WDL have failed because many aspects of wing morphology, physiology, and flight behavior were not taken into account. Several wing parameters appear more related to other modes of flight than to strategies of nectar exploitation, and the morphology of any given wing represents a compromise between the often conflicting aerodynamic demands of different flight modes. Understanding hummingbird flight will require broad comparative studies of wing morphology and wingbeat kinematics in relation to flight behavior, and new theoretical models and experimental data will be needed to elucidate physiological and aerodynamic mechanisms underlying forward flight and maneuvering. © The American Ornithologists' Union, 2005.","author":[{"dropping-particle":"","family":"Stiles","given":"F. Gary","non-dropping-particle":"","parse-names":false,"suffix":""},{"dropping-particle":"","family":"Altshuler","given":"Douglas L.","non-dropping-particle":"","parse-names":false,"suffix":""},{"dropping-particle":"","family":"Dudley","given":"Robert","non-dropping-particle":"","parse-names":false,"suffix":""}],"container-title":"Auk","id":"ITEM-2","issue":"3","issued":{"date-parts":[["2005"]]},"page":"872-886","title":"Wing morphology and flight behavior of some north American hummingbird species","type":"article-journal","volume":"122"},"uris":["http://www.mendeley.com/documents/?uuid=73abfca9-e306-468c-915b-3388a4356fc9"]},{"id":"ITEM-3","itemData":{"DOI":"10.1086/498622","ISSN":"00030147","PMID":"16670982","abstract":"Hummingbirds, with their impressive flight ability and competitive aerial contests, make ideal candidates for applying a mechanistic approach to studying community structure. Because flight costs are influenced by abiotic factors that change systematically with altitude, elevational gradients provide natural experiments for hummingbird flight ecology. Prior attempts relied on wing disc loading (WDL) as a morphological surrogate for flight performance, but recent analyses indicate this variable does not influence either territorial behavior or competitive ability. Aerodynamic power, by contrast, can be derived from direct measurements of performance and, like WDL, declines across elevations. Here, I demonstrate for a diverse community of Andean hummingbirds that burst aerodynamic power is associated with territorial behavior. Along a second elevational gradient in Colorado, I tested for correlated changes in aerodynamic power and competitive ability in two territorial hummingbirds. This behavioral analysis revealed that short-winged Selasphorus rufus males are dominant over long-winged Selasphorus platycercus males at low elevations but that the roles are reversed at higher elevations. Several lines of evidence support the hypothesis that the burst rather than sustained aerodynamic performance mediates competitive ability at high elevation. A minimum value for burst power may be required for successful competition, but other maneuverability features gain importance when all competitors have sufficient muscle power, as occurs at low elevations. © 2006 by The University of Chicago. All rights reserved.","author":[{"dropping-particle":"","family":"Altshuler","given":"Douglas L.","non-dropping-particle":"","parse-names":false,"suffix":""}],"container-title":"American Naturalist","id":"ITEM-3","issue":"2","issued":{"date-parts":[["2006"]]},"page":"216-229","title":"Flight performance and competitive displacement of hummingbirds across elevational gradients","type":"article-journal","volume":"167"},"uris":["http://www.mendeley.com/documents/?uuid=889e46bb-5f1f-474b-8c9c-8989272d5d6f"]}],"mendeley":{"formattedCitation":"(Feinsinger et al. 1979; Stiles, Altshuler, and Dudley 2005; Altshuler 2006)","plainTextFormattedCitation":"(Feinsinger et al. 1979; Stiles, Altshuler, and Dudley 2005; Altshuler 2006)","previouslyFormattedCitation":"(Feinsinger et al. 1979; Stiles, Altshuler, and Dudley 2005; Altshuler 2006)"},"properties":{"noteIndex":0},"schema":"https://github.com/citation-style-language/schema/raw/master/csl-citation.json"}</w:instrText>
      </w:r>
      <w:r w:rsidRPr="00E2086B">
        <w:rPr>
          <w:rFonts w:ascii="Arial" w:hAnsi="Arial" w:cs="Arial"/>
          <w:sz w:val="24"/>
          <w:szCs w:val="24"/>
        </w:rPr>
        <w:fldChar w:fldCharType="separate"/>
      </w:r>
      <w:r w:rsidRPr="00E2086B">
        <w:rPr>
          <w:rFonts w:ascii="Arial" w:hAnsi="Arial" w:cs="Arial"/>
          <w:noProof/>
          <w:sz w:val="24"/>
          <w:szCs w:val="24"/>
        </w:rPr>
        <w:t>(Feinsinger et al. 1979; Stiles, Altshuler, and Dudley 2005; Altshuler 2006)</w:t>
      </w:r>
      <w:r w:rsidRPr="00E2086B">
        <w:rPr>
          <w:rFonts w:ascii="Arial" w:hAnsi="Arial" w:cs="Arial"/>
          <w:sz w:val="24"/>
          <w:szCs w:val="24"/>
        </w:rPr>
        <w:fldChar w:fldCharType="end"/>
      </w:r>
      <w:r w:rsidRPr="00E2086B">
        <w:rPr>
          <w:rFonts w:ascii="Arial" w:hAnsi="Arial" w:cs="Arial"/>
          <w:sz w:val="24"/>
          <w:szCs w:val="24"/>
        </w:rPr>
        <w:t xml:space="preserve">. </w:t>
      </w:r>
    </w:p>
    <w:p w14:paraId="62F1BFDC" w14:textId="6F44E429" w:rsidR="0084009B" w:rsidRPr="00E2086B" w:rsidRDefault="0084009B" w:rsidP="0084009B">
      <w:pPr>
        <w:spacing w:line="360" w:lineRule="auto"/>
        <w:rPr>
          <w:rFonts w:ascii="Arial" w:hAnsi="Arial" w:cs="Arial"/>
          <w:sz w:val="24"/>
          <w:szCs w:val="24"/>
        </w:rPr>
      </w:pPr>
      <w:r w:rsidRPr="00E2086B">
        <w:rPr>
          <w:rFonts w:ascii="Arial" w:hAnsi="Arial" w:cs="Arial"/>
          <w:sz w:val="24"/>
          <w:szCs w:val="24"/>
        </w:rPr>
        <w:t xml:space="preserve">My mechanistic model of community assembly explicitly incorporates the possible effects of environmental filtering across elevations and of interspecific competition on species’ probability of occurrences in a local community. For the latter, </w:t>
      </w:r>
      <w:r w:rsidR="004E4358">
        <w:rPr>
          <w:rFonts w:ascii="Arial" w:hAnsi="Arial" w:cs="Arial"/>
          <w:sz w:val="24"/>
          <w:szCs w:val="24"/>
        </w:rPr>
        <w:t xml:space="preserve">we </w:t>
      </w:r>
      <w:r w:rsidRPr="00E2086B">
        <w:rPr>
          <w:rFonts w:ascii="Arial" w:hAnsi="Arial" w:cs="Arial"/>
          <w:sz w:val="24"/>
          <w:szCs w:val="24"/>
        </w:rPr>
        <w:t xml:space="preserve">use a </w:t>
      </w:r>
      <w:proofErr w:type="spellStart"/>
      <w:r w:rsidRPr="00E2086B">
        <w:rPr>
          <w:rFonts w:ascii="Arial" w:hAnsi="Arial" w:cs="Arial"/>
          <w:sz w:val="24"/>
          <w:szCs w:val="24"/>
        </w:rPr>
        <w:t>Lotka</w:t>
      </w:r>
      <w:proofErr w:type="spellEnd"/>
      <w:r w:rsidRPr="00E2086B">
        <w:rPr>
          <w:rFonts w:ascii="Arial" w:hAnsi="Arial" w:cs="Arial"/>
          <w:sz w:val="24"/>
          <w:szCs w:val="24"/>
        </w:rPr>
        <w:t xml:space="preserve">-Volterra dynamic model based on MacArthur’s (1970) framework in which the carrying capacities and the coefficients of competition are expressed in terms resource use characteristics of species and the resource use overlap between them. This allows one to estimate the effect of competition under different scenarios of resource availability across different locales and seasons. </w:t>
      </w:r>
    </w:p>
    <w:p w14:paraId="6F5A4C83" w14:textId="61C6E8B2" w:rsidR="0084009B" w:rsidRPr="00E2086B" w:rsidRDefault="004E4358" w:rsidP="0084009B">
      <w:pPr>
        <w:spacing w:line="360" w:lineRule="auto"/>
        <w:rPr>
          <w:rFonts w:ascii="Arial" w:hAnsi="Arial" w:cs="Arial"/>
          <w:sz w:val="24"/>
          <w:szCs w:val="24"/>
        </w:rPr>
      </w:pPr>
      <w:r>
        <w:rPr>
          <w:rFonts w:ascii="Arial" w:hAnsi="Arial" w:cs="Arial"/>
          <w:sz w:val="24"/>
          <w:szCs w:val="24"/>
        </w:rPr>
        <w:t xml:space="preserve">We </w:t>
      </w:r>
      <w:r w:rsidR="0084009B" w:rsidRPr="00E2086B">
        <w:rPr>
          <w:rFonts w:ascii="Arial" w:hAnsi="Arial" w:cs="Arial"/>
          <w:sz w:val="24"/>
          <w:szCs w:val="24"/>
        </w:rPr>
        <w:t xml:space="preserve">used theoretical principles of consumer-resource interactions to develop a model that explicitly incorporates spatiotemporal variability in resource conditions and in the environmental conditions that could influence filtering.  This community assembly model was able to predict the occurrences of hummingbird species with high accuracy. </w:t>
      </w:r>
      <w:r>
        <w:rPr>
          <w:rFonts w:ascii="Arial" w:hAnsi="Arial" w:cs="Arial"/>
          <w:sz w:val="24"/>
          <w:szCs w:val="24"/>
        </w:rPr>
        <w:t>We</w:t>
      </w:r>
      <w:r w:rsidR="0084009B" w:rsidRPr="00E2086B">
        <w:rPr>
          <w:rFonts w:ascii="Arial" w:hAnsi="Arial" w:cs="Arial"/>
          <w:sz w:val="24"/>
          <w:szCs w:val="24"/>
        </w:rPr>
        <w:t xml:space="preserve"> also found that different mechanisms were dominant in driving occurrences of different hummingbird species. In general, most species’ occurrences </w:t>
      </w:r>
      <w:r w:rsidR="0084009B" w:rsidRPr="00E2086B">
        <w:rPr>
          <w:rFonts w:ascii="Arial" w:hAnsi="Arial" w:cs="Arial"/>
          <w:sz w:val="24"/>
          <w:szCs w:val="24"/>
        </w:rPr>
        <w:lastRenderedPageBreak/>
        <w:t xml:space="preserve">were affected either by the elevation as it influences wing loading, or by the availability of suitable resources. However, </w:t>
      </w:r>
      <w:r>
        <w:rPr>
          <w:rFonts w:ascii="Arial" w:hAnsi="Arial" w:cs="Arial"/>
          <w:sz w:val="24"/>
          <w:szCs w:val="24"/>
        </w:rPr>
        <w:t xml:space="preserve">we were </w:t>
      </w:r>
      <w:r w:rsidR="0084009B" w:rsidRPr="00E2086B">
        <w:rPr>
          <w:rFonts w:ascii="Arial" w:hAnsi="Arial" w:cs="Arial"/>
          <w:sz w:val="24"/>
          <w:szCs w:val="24"/>
        </w:rPr>
        <w:t>able to detect a</w:t>
      </w:r>
      <w:r>
        <w:rPr>
          <w:rFonts w:ascii="Arial" w:hAnsi="Arial" w:cs="Arial"/>
          <w:sz w:val="24"/>
          <w:szCs w:val="24"/>
        </w:rPr>
        <w:t xml:space="preserve"> significant </w:t>
      </w:r>
      <w:r w:rsidR="0084009B" w:rsidRPr="00E2086B">
        <w:rPr>
          <w:rFonts w:ascii="Arial" w:hAnsi="Arial" w:cs="Arial"/>
          <w:sz w:val="24"/>
          <w:szCs w:val="24"/>
        </w:rPr>
        <w:t xml:space="preserve">impact of competition on rarer species. </w:t>
      </w:r>
      <w:r>
        <w:rPr>
          <w:rFonts w:ascii="Arial" w:hAnsi="Arial" w:cs="Arial"/>
          <w:sz w:val="24"/>
          <w:szCs w:val="24"/>
        </w:rPr>
        <w:t xml:space="preserve">We </w:t>
      </w:r>
      <w:r w:rsidR="0084009B" w:rsidRPr="00E2086B">
        <w:rPr>
          <w:rFonts w:ascii="Arial" w:hAnsi="Arial" w:cs="Arial"/>
          <w:sz w:val="24"/>
          <w:szCs w:val="24"/>
        </w:rPr>
        <w:t>argue that my approach, although simplistic, is helpful in disentangling the effects of different mechanisms and provides a strong platform for creating more sophisticated mechanistic predictive models.</w:t>
      </w:r>
    </w:p>
    <w:p w14:paraId="76362583" w14:textId="77777777" w:rsidR="0084009B" w:rsidRPr="00E2086B" w:rsidRDefault="0084009B" w:rsidP="0084009B">
      <w:pPr>
        <w:spacing w:line="360" w:lineRule="auto"/>
        <w:rPr>
          <w:rFonts w:ascii="Arial" w:hAnsi="Arial" w:cs="Arial"/>
          <w:color w:val="FF0000"/>
          <w:sz w:val="24"/>
          <w:szCs w:val="24"/>
        </w:rPr>
      </w:pPr>
    </w:p>
    <w:p w14:paraId="164A1066" w14:textId="77777777" w:rsidR="0084009B" w:rsidRPr="00E2086B" w:rsidRDefault="0084009B" w:rsidP="0084009B">
      <w:pPr>
        <w:spacing w:line="360" w:lineRule="auto"/>
        <w:rPr>
          <w:rFonts w:ascii="Arial" w:hAnsi="Arial" w:cs="Arial"/>
          <w:color w:val="FF0000"/>
          <w:sz w:val="24"/>
          <w:szCs w:val="24"/>
        </w:rPr>
      </w:pPr>
    </w:p>
    <w:p w14:paraId="3263CBA2" w14:textId="552DE686" w:rsidR="0084009B" w:rsidRPr="00E2086B" w:rsidRDefault="0084009B" w:rsidP="00697A61">
      <w:pPr>
        <w:pStyle w:val="Heading1"/>
      </w:pPr>
      <w:bookmarkStart w:id="1" w:name="_Toc85193505"/>
      <w:r w:rsidRPr="00E2086B">
        <w:t xml:space="preserve"> </w:t>
      </w:r>
      <w:r w:rsidRPr="00697A61">
        <w:rPr>
          <w:sz w:val="24"/>
          <w:szCs w:val="24"/>
        </w:rPr>
        <w:t>Methods</w:t>
      </w:r>
      <w:bookmarkEnd w:id="1"/>
    </w:p>
    <w:p w14:paraId="3987D0A1" w14:textId="77777777" w:rsidR="0084009B" w:rsidRPr="00E2086B" w:rsidRDefault="0084009B" w:rsidP="0084009B">
      <w:pPr>
        <w:spacing w:line="360" w:lineRule="auto"/>
        <w:rPr>
          <w:sz w:val="24"/>
          <w:szCs w:val="24"/>
        </w:rPr>
      </w:pPr>
    </w:p>
    <w:p w14:paraId="2A5B94F8" w14:textId="64AF2CDF" w:rsidR="0084009B" w:rsidRPr="00E2086B" w:rsidRDefault="004E4358" w:rsidP="0084009B">
      <w:pPr>
        <w:spacing w:line="360" w:lineRule="auto"/>
        <w:rPr>
          <w:rFonts w:ascii="Arial" w:hAnsi="Arial" w:cs="Arial"/>
          <w:color w:val="000000" w:themeColor="text1"/>
          <w:sz w:val="24"/>
          <w:szCs w:val="24"/>
        </w:rPr>
      </w:pPr>
      <w:r>
        <w:rPr>
          <w:rFonts w:ascii="Arial" w:hAnsi="Arial" w:cs="Arial"/>
          <w:color w:val="000000" w:themeColor="text1"/>
          <w:sz w:val="24"/>
          <w:szCs w:val="24"/>
        </w:rPr>
        <w:t>We had</w:t>
      </w:r>
      <w:r w:rsidR="0084009B" w:rsidRPr="00E2086B">
        <w:rPr>
          <w:rFonts w:ascii="Arial" w:hAnsi="Arial" w:cs="Arial"/>
          <w:color w:val="000000" w:themeColor="text1"/>
          <w:sz w:val="24"/>
          <w:szCs w:val="24"/>
        </w:rPr>
        <w:t xml:space="preserve"> two main objectives </w:t>
      </w:r>
      <w:proofErr w:type="spellStart"/>
      <w:r w:rsidR="0084009B" w:rsidRPr="00E2086B">
        <w:rPr>
          <w:rFonts w:ascii="Arial" w:hAnsi="Arial" w:cs="Arial"/>
          <w:color w:val="000000" w:themeColor="text1"/>
          <w:sz w:val="24"/>
          <w:szCs w:val="24"/>
        </w:rPr>
        <w:t>i</w:t>
      </w:r>
      <w:proofErr w:type="spellEnd"/>
      <w:r w:rsidR="0084009B" w:rsidRPr="00E2086B">
        <w:rPr>
          <w:rFonts w:ascii="Arial" w:hAnsi="Arial" w:cs="Arial"/>
          <w:color w:val="000000" w:themeColor="text1"/>
          <w:sz w:val="24"/>
          <w:szCs w:val="24"/>
        </w:rPr>
        <w:t xml:space="preserve">) assess which processes drive the occurrences of each hummingbird species and </w:t>
      </w:r>
      <w:r>
        <w:rPr>
          <w:rFonts w:ascii="Arial" w:hAnsi="Arial" w:cs="Arial"/>
          <w:color w:val="000000" w:themeColor="text1"/>
          <w:sz w:val="24"/>
          <w:szCs w:val="24"/>
        </w:rPr>
        <w:t xml:space="preserve">ii) whether </w:t>
      </w:r>
      <w:r w:rsidR="0084009B" w:rsidRPr="00E2086B">
        <w:rPr>
          <w:rFonts w:ascii="Arial" w:hAnsi="Arial" w:cs="Arial"/>
          <w:color w:val="000000" w:themeColor="text1"/>
          <w:sz w:val="24"/>
          <w:szCs w:val="24"/>
        </w:rPr>
        <w:t xml:space="preserve">the impact of competition can be detected. </w:t>
      </w:r>
    </w:p>
    <w:p w14:paraId="166EB7D3" w14:textId="77777777" w:rsidR="0084009B" w:rsidRPr="00E2086B" w:rsidRDefault="0084009B" w:rsidP="0084009B">
      <w:pPr>
        <w:spacing w:line="360" w:lineRule="auto"/>
        <w:rPr>
          <w:rFonts w:ascii="Arial" w:hAnsi="Arial" w:cs="Arial"/>
          <w:color w:val="000000" w:themeColor="text1"/>
          <w:sz w:val="24"/>
          <w:szCs w:val="24"/>
        </w:rPr>
      </w:pPr>
      <w:r w:rsidRPr="00E2086B">
        <w:rPr>
          <w:rFonts w:ascii="Arial" w:hAnsi="Arial" w:cs="Arial"/>
          <w:color w:val="000000" w:themeColor="text1"/>
          <w:sz w:val="24"/>
          <w:szCs w:val="24"/>
        </w:rPr>
        <w:t xml:space="preserve">Data </w:t>
      </w:r>
    </w:p>
    <w:p w14:paraId="308EE94D" w14:textId="4AB0B049" w:rsidR="0084009B" w:rsidRPr="00E2086B" w:rsidRDefault="0084009B" w:rsidP="0084009B">
      <w:pPr>
        <w:spacing w:line="360" w:lineRule="auto"/>
        <w:rPr>
          <w:rFonts w:ascii="Arial" w:hAnsi="Arial" w:cs="Arial"/>
          <w:color w:val="000000" w:themeColor="text1"/>
          <w:sz w:val="24"/>
          <w:szCs w:val="24"/>
        </w:rPr>
      </w:pPr>
      <w:r w:rsidRPr="00E2086B">
        <w:rPr>
          <w:rFonts w:ascii="Arial" w:hAnsi="Arial" w:cs="Arial"/>
          <w:color w:val="000000" w:themeColor="text1"/>
          <w:sz w:val="24"/>
          <w:szCs w:val="24"/>
        </w:rPr>
        <w:t xml:space="preserve">The data used in the analysis </w:t>
      </w:r>
      <w:r w:rsidR="004E4358">
        <w:rPr>
          <w:rFonts w:ascii="Arial" w:hAnsi="Arial" w:cs="Arial"/>
          <w:color w:val="000000" w:themeColor="text1"/>
          <w:sz w:val="24"/>
          <w:szCs w:val="24"/>
        </w:rPr>
        <w:t>was</w:t>
      </w:r>
      <w:r w:rsidRPr="00E2086B">
        <w:rPr>
          <w:rFonts w:ascii="Arial" w:hAnsi="Arial" w:cs="Arial"/>
          <w:color w:val="000000" w:themeColor="text1"/>
          <w:sz w:val="24"/>
          <w:szCs w:val="24"/>
        </w:rPr>
        <w:t xml:space="preserve"> taken from the extensive survey of hummingbird-flower visits along a single elevation gradient near the </w:t>
      </w:r>
      <w:proofErr w:type="spellStart"/>
      <w:r w:rsidRPr="00E2086B">
        <w:rPr>
          <w:rFonts w:ascii="Arial" w:hAnsi="Arial" w:cs="Arial"/>
          <w:color w:val="000000" w:themeColor="text1"/>
          <w:sz w:val="24"/>
          <w:szCs w:val="24"/>
        </w:rPr>
        <w:t>Maquipucuna</w:t>
      </w:r>
      <w:proofErr w:type="spellEnd"/>
      <w:r w:rsidRPr="00E2086B">
        <w:rPr>
          <w:rFonts w:ascii="Arial" w:hAnsi="Arial" w:cs="Arial"/>
          <w:color w:val="000000" w:themeColor="text1"/>
          <w:sz w:val="24"/>
          <w:szCs w:val="24"/>
        </w:rPr>
        <w:t xml:space="preserve"> Research station, Ecuador (Weinstein and Graham, 2017). The survey was performed in the period between July 2013 and June 2016. The site consisted of primary and regenerating cloud-forest along the elevation range of 1300-2500 m and experiences two distinct seasons of cooler rainy period (December-May) and warmer dry period (June-October). Bi-weekly flower surveys were conducted along six transects at different elevations and flower abundances of flowering species were recorded. Hummingbird-plant interactions were obtained with the use of time-lapse cameras by placing multiple cameras near different flowering species along the transects to capture the broadest floral use by the hummingbird species (see Weinstein (2015) and Weinstein and Graham (2017) for details). For this analysis, </w:t>
      </w:r>
      <w:r w:rsidR="004E4358">
        <w:rPr>
          <w:rFonts w:ascii="Arial" w:hAnsi="Arial" w:cs="Arial"/>
          <w:color w:val="000000" w:themeColor="text1"/>
          <w:sz w:val="24"/>
          <w:szCs w:val="24"/>
        </w:rPr>
        <w:t>we</w:t>
      </w:r>
      <w:r w:rsidRPr="00E2086B">
        <w:rPr>
          <w:rFonts w:ascii="Arial" w:hAnsi="Arial" w:cs="Arial"/>
          <w:color w:val="000000" w:themeColor="text1"/>
          <w:sz w:val="24"/>
          <w:szCs w:val="24"/>
        </w:rPr>
        <w:t xml:space="preserve"> chose the data on 9 of 17 hummingbird species, for which more than 100 observations of interactions were recorded. For these 9 species, total of 1983 observations of flower visits were recorded. </w:t>
      </w:r>
      <w:r w:rsidR="004E4358">
        <w:rPr>
          <w:rFonts w:ascii="Arial" w:hAnsi="Arial" w:cs="Arial"/>
          <w:color w:val="000000" w:themeColor="text1"/>
          <w:sz w:val="24"/>
          <w:szCs w:val="24"/>
        </w:rPr>
        <w:t>We</w:t>
      </w:r>
      <w:r w:rsidRPr="00E2086B">
        <w:rPr>
          <w:rFonts w:ascii="Arial" w:hAnsi="Arial" w:cs="Arial"/>
          <w:color w:val="000000" w:themeColor="text1"/>
          <w:sz w:val="24"/>
          <w:szCs w:val="24"/>
        </w:rPr>
        <w:t xml:space="preserve"> also selected the floral abundance data on 5</w:t>
      </w:r>
      <w:r w:rsidR="004E4358">
        <w:rPr>
          <w:rFonts w:ascii="Arial" w:hAnsi="Arial" w:cs="Arial"/>
          <w:color w:val="000000" w:themeColor="text1"/>
          <w:sz w:val="24"/>
          <w:szCs w:val="24"/>
        </w:rPr>
        <w:t>1</w:t>
      </w:r>
      <w:r w:rsidRPr="00E2086B">
        <w:rPr>
          <w:rFonts w:ascii="Arial" w:hAnsi="Arial" w:cs="Arial"/>
          <w:color w:val="000000" w:themeColor="text1"/>
          <w:sz w:val="24"/>
          <w:szCs w:val="24"/>
        </w:rPr>
        <w:t xml:space="preserve"> flowering species which were visited by the 9 hummingbird species. The corolla lengths of these species varied between 10mm and 70.55 mm. </w:t>
      </w:r>
    </w:p>
    <w:p w14:paraId="75990C08" w14:textId="77777777" w:rsidR="0084009B" w:rsidRPr="00E2086B" w:rsidRDefault="0084009B" w:rsidP="0084009B">
      <w:pPr>
        <w:spacing w:line="360" w:lineRule="auto"/>
        <w:rPr>
          <w:rFonts w:ascii="Arial" w:hAnsi="Arial" w:cs="Arial"/>
          <w:color w:val="000000" w:themeColor="text1"/>
          <w:sz w:val="24"/>
          <w:szCs w:val="24"/>
        </w:rPr>
      </w:pPr>
      <w:r w:rsidRPr="00E2086B">
        <w:rPr>
          <w:rFonts w:ascii="Arial" w:hAnsi="Arial" w:cs="Arial"/>
          <w:color w:val="000000" w:themeColor="text1"/>
          <w:sz w:val="24"/>
          <w:szCs w:val="24"/>
        </w:rPr>
        <w:t xml:space="preserve">Model: </w:t>
      </w:r>
    </w:p>
    <w:p w14:paraId="0B6F7FAD" w14:textId="4CADCE12" w:rsidR="0084009B" w:rsidRPr="00E2086B" w:rsidRDefault="004E4358" w:rsidP="0084009B">
      <w:pPr>
        <w:spacing w:line="360" w:lineRule="auto"/>
        <w:rPr>
          <w:rFonts w:ascii="Arial" w:hAnsi="Arial" w:cs="Arial"/>
          <w:color w:val="000000" w:themeColor="text1"/>
          <w:sz w:val="24"/>
          <w:szCs w:val="24"/>
        </w:rPr>
      </w:pPr>
      <w:r>
        <w:rPr>
          <w:rFonts w:ascii="Arial" w:hAnsi="Arial" w:cs="Arial"/>
          <w:color w:val="000000" w:themeColor="text1"/>
          <w:sz w:val="24"/>
          <w:szCs w:val="24"/>
        </w:rPr>
        <w:lastRenderedPageBreak/>
        <w:t>We</w:t>
      </w:r>
      <w:r w:rsidR="0084009B" w:rsidRPr="00E2086B">
        <w:rPr>
          <w:rFonts w:ascii="Arial" w:hAnsi="Arial" w:cs="Arial"/>
          <w:color w:val="000000" w:themeColor="text1"/>
          <w:sz w:val="24"/>
          <w:szCs w:val="24"/>
        </w:rPr>
        <w:t xml:space="preserve"> assume</w:t>
      </w:r>
      <w:r>
        <w:rPr>
          <w:rFonts w:ascii="Arial" w:hAnsi="Arial" w:cs="Arial"/>
          <w:color w:val="000000" w:themeColor="text1"/>
          <w:sz w:val="24"/>
          <w:szCs w:val="24"/>
        </w:rPr>
        <w:t>d</w:t>
      </w:r>
      <w:r w:rsidR="0084009B" w:rsidRPr="00E2086B">
        <w:rPr>
          <w:rFonts w:ascii="Arial" w:hAnsi="Arial" w:cs="Arial"/>
          <w:color w:val="000000" w:themeColor="text1"/>
          <w:sz w:val="24"/>
          <w:szCs w:val="24"/>
        </w:rPr>
        <w:t xml:space="preserve"> a simple theoretical framework of community assembly where a hummingbird species in a regional pool can colonize at each of the local communities along the elevational gradient</w:t>
      </w:r>
      <w:r>
        <w:rPr>
          <w:rFonts w:ascii="Arial" w:hAnsi="Arial" w:cs="Arial"/>
          <w:color w:val="000000" w:themeColor="text1"/>
          <w:sz w:val="24"/>
          <w:szCs w:val="24"/>
        </w:rPr>
        <w:t xml:space="preserve"> and t</w:t>
      </w:r>
      <w:r w:rsidR="0084009B" w:rsidRPr="00E2086B">
        <w:rPr>
          <w:rFonts w:ascii="Arial" w:hAnsi="Arial" w:cs="Arial"/>
          <w:color w:val="000000" w:themeColor="text1"/>
          <w:sz w:val="24"/>
          <w:szCs w:val="24"/>
        </w:rPr>
        <w:t xml:space="preserve">he success of colonization for each hummingbird species depends on </w:t>
      </w:r>
      <w:proofErr w:type="spellStart"/>
      <w:r w:rsidR="0084009B" w:rsidRPr="00E2086B">
        <w:rPr>
          <w:rFonts w:ascii="Arial" w:hAnsi="Arial" w:cs="Arial"/>
          <w:color w:val="000000" w:themeColor="text1"/>
          <w:sz w:val="24"/>
          <w:szCs w:val="24"/>
        </w:rPr>
        <w:t>i</w:t>
      </w:r>
      <w:proofErr w:type="spellEnd"/>
      <w:r w:rsidR="0084009B" w:rsidRPr="00E2086B">
        <w:rPr>
          <w:rFonts w:ascii="Arial" w:hAnsi="Arial" w:cs="Arial"/>
          <w:color w:val="000000" w:themeColor="text1"/>
          <w:sz w:val="24"/>
          <w:szCs w:val="24"/>
        </w:rPr>
        <w:t xml:space="preserve">) its ability to tolerate climate conditions at different elevations, ii) the availability of </w:t>
      </w:r>
      <w:r w:rsidRPr="00E2086B">
        <w:rPr>
          <w:rFonts w:ascii="Arial" w:hAnsi="Arial" w:cs="Arial"/>
          <w:color w:val="000000" w:themeColor="text1"/>
          <w:sz w:val="24"/>
          <w:szCs w:val="24"/>
        </w:rPr>
        <w:t>favourable</w:t>
      </w:r>
      <w:r w:rsidR="0084009B" w:rsidRPr="00E2086B">
        <w:rPr>
          <w:rFonts w:ascii="Arial" w:hAnsi="Arial" w:cs="Arial"/>
          <w:color w:val="000000" w:themeColor="text1"/>
          <w:sz w:val="24"/>
          <w:szCs w:val="24"/>
        </w:rPr>
        <w:t xml:space="preserve"> resources and iii) the level of competition it faces from other hummingbird species with overlapping resource use. To simplify the framework, </w:t>
      </w:r>
      <w:r>
        <w:rPr>
          <w:rFonts w:ascii="Arial" w:hAnsi="Arial" w:cs="Arial"/>
          <w:color w:val="000000" w:themeColor="text1"/>
          <w:sz w:val="24"/>
          <w:szCs w:val="24"/>
        </w:rPr>
        <w:t>we</w:t>
      </w:r>
      <w:r w:rsidR="0084009B" w:rsidRPr="00E2086B">
        <w:rPr>
          <w:rFonts w:ascii="Arial" w:hAnsi="Arial" w:cs="Arial"/>
          <w:color w:val="000000" w:themeColor="text1"/>
          <w:sz w:val="24"/>
          <w:szCs w:val="24"/>
        </w:rPr>
        <w:t xml:space="preserve"> assume</w:t>
      </w:r>
      <w:r>
        <w:rPr>
          <w:rFonts w:ascii="Arial" w:hAnsi="Arial" w:cs="Arial"/>
          <w:color w:val="000000" w:themeColor="text1"/>
          <w:sz w:val="24"/>
          <w:szCs w:val="24"/>
        </w:rPr>
        <w:t>d</w:t>
      </w:r>
      <w:r w:rsidR="0084009B" w:rsidRPr="00E2086B">
        <w:rPr>
          <w:rFonts w:ascii="Arial" w:hAnsi="Arial" w:cs="Arial"/>
          <w:color w:val="000000" w:themeColor="text1"/>
          <w:sz w:val="24"/>
          <w:szCs w:val="24"/>
        </w:rPr>
        <w:t xml:space="preserve"> that the flowers are the most critical resources for the growth of a hummingbird species population and all flowering resources can be described using a single functional trait, in this case, the corolla length of a flower. Thus, for each hummingbird species, all its potential resources can be placed on a single trait axis and its resource preferences can be described using a function of preference for different corolla lengths. </w:t>
      </w:r>
    </w:p>
    <w:p w14:paraId="4F81D18F" w14:textId="76BF8D47" w:rsidR="0084009B" w:rsidRPr="00E2086B" w:rsidRDefault="0084009B" w:rsidP="0084009B">
      <w:pPr>
        <w:spacing w:line="360" w:lineRule="auto"/>
        <w:rPr>
          <w:rFonts w:ascii="Arial" w:hAnsi="Arial" w:cs="Arial"/>
          <w:color w:val="000000" w:themeColor="text1"/>
          <w:sz w:val="24"/>
          <w:szCs w:val="24"/>
          <w:shd w:val="clear" w:color="auto" w:fill="FFFFFF"/>
        </w:rPr>
      </w:pPr>
      <w:r w:rsidRPr="00E2086B">
        <w:rPr>
          <w:rFonts w:ascii="Arial" w:hAnsi="Arial" w:cs="Arial"/>
          <w:color w:val="000000" w:themeColor="text1"/>
          <w:sz w:val="24"/>
          <w:szCs w:val="24"/>
        </w:rPr>
        <w:t xml:space="preserve">Based on the three causal mechanisms mentioned above (elevation, resources, and competition), </w:t>
      </w:r>
      <w:r w:rsidR="004E4358">
        <w:rPr>
          <w:rFonts w:ascii="Arial" w:hAnsi="Arial" w:cs="Arial"/>
          <w:color w:val="000000" w:themeColor="text1"/>
          <w:sz w:val="24"/>
          <w:szCs w:val="24"/>
        </w:rPr>
        <w:t>we</w:t>
      </w:r>
      <w:r w:rsidRPr="00E2086B">
        <w:rPr>
          <w:rFonts w:ascii="Arial" w:hAnsi="Arial" w:cs="Arial"/>
          <w:color w:val="000000" w:themeColor="text1"/>
          <w:sz w:val="24"/>
          <w:szCs w:val="24"/>
        </w:rPr>
        <w:t xml:space="preserve"> use</w:t>
      </w:r>
      <w:r w:rsidR="004E4358">
        <w:rPr>
          <w:rFonts w:ascii="Arial" w:hAnsi="Arial" w:cs="Arial"/>
          <w:color w:val="000000" w:themeColor="text1"/>
          <w:sz w:val="24"/>
          <w:szCs w:val="24"/>
        </w:rPr>
        <w:t>d</w:t>
      </w:r>
      <w:r w:rsidRPr="00E2086B">
        <w:rPr>
          <w:rFonts w:ascii="Arial" w:hAnsi="Arial" w:cs="Arial"/>
          <w:color w:val="000000" w:themeColor="text1"/>
          <w:sz w:val="24"/>
          <w:szCs w:val="24"/>
        </w:rPr>
        <w:t xml:space="preserve"> a hierarchical structure of hypotheses that </w:t>
      </w:r>
      <w:r w:rsidRPr="00E2086B">
        <w:rPr>
          <w:rFonts w:ascii="Arial" w:hAnsi="Arial" w:cs="Arial"/>
          <w:color w:val="000000" w:themeColor="text1"/>
          <w:sz w:val="24"/>
          <w:szCs w:val="24"/>
          <w:shd w:val="clear" w:color="auto" w:fill="FFFFFF"/>
        </w:rPr>
        <w:t>estimate the probabilities of occurrence for each hummingbird species at a given location at a given time point.</w:t>
      </w:r>
      <w:r w:rsidRPr="00E2086B">
        <w:rPr>
          <w:rFonts w:ascii="Arial" w:hAnsi="Arial" w:cs="Arial"/>
          <w:color w:val="000000" w:themeColor="text1"/>
          <w:sz w:val="24"/>
          <w:szCs w:val="24"/>
        </w:rPr>
        <w:t xml:space="preserve"> The simplest model incorporate</w:t>
      </w:r>
      <w:r w:rsidR="004E4358">
        <w:rPr>
          <w:rFonts w:ascii="Arial" w:hAnsi="Arial" w:cs="Arial"/>
          <w:color w:val="000000" w:themeColor="text1"/>
          <w:sz w:val="24"/>
          <w:szCs w:val="24"/>
        </w:rPr>
        <w:t>d</w:t>
      </w:r>
      <w:r w:rsidRPr="00E2086B">
        <w:rPr>
          <w:rFonts w:ascii="Arial" w:hAnsi="Arial" w:cs="Arial"/>
          <w:color w:val="000000" w:themeColor="text1"/>
          <w:sz w:val="24"/>
          <w:szCs w:val="24"/>
        </w:rPr>
        <w:t xml:space="preserve"> only the elevation hypothesis </w:t>
      </w:r>
      <w:r w:rsidRPr="00E2086B">
        <w:rPr>
          <w:rFonts w:ascii="Arial" w:hAnsi="Arial" w:cs="Arial"/>
          <w:color w:val="000000" w:themeColor="text1"/>
          <w:sz w:val="24"/>
          <w:szCs w:val="24"/>
          <w:shd w:val="clear" w:color="auto" w:fill="FFFFFF"/>
        </w:rPr>
        <w:t xml:space="preserve">where </w:t>
      </w:r>
      <w:r w:rsidR="004E4358">
        <w:rPr>
          <w:rFonts w:ascii="Arial" w:hAnsi="Arial" w:cs="Arial"/>
          <w:color w:val="000000" w:themeColor="text1"/>
          <w:sz w:val="24"/>
          <w:szCs w:val="24"/>
          <w:shd w:val="clear" w:color="auto" w:fill="FFFFFF"/>
        </w:rPr>
        <w:t>we</w:t>
      </w:r>
      <w:r w:rsidRPr="00E2086B">
        <w:rPr>
          <w:rFonts w:ascii="Arial" w:hAnsi="Arial" w:cs="Arial"/>
          <w:color w:val="000000" w:themeColor="text1"/>
          <w:sz w:val="24"/>
          <w:szCs w:val="24"/>
          <w:shd w:val="clear" w:color="auto" w:fill="FFFFFF"/>
        </w:rPr>
        <w:t xml:space="preserve"> assume that the elevation points represent their respective environmental conditions and filter species</w:t>
      </w:r>
      <w:r w:rsidRPr="00E2086B">
        <w:rPr>
          <w:rFonts w:ascii="Arial" w:hAnsi="Arial" w:cs="Arial"/>
          <w:color w:val="000000" w:themeColor="text1"/>
          <w:sz w:val="24"/>
          <w:szCs w:val="24"/>
        </w:rPr>
        <w:t xml:space="preserve"> that are more suited to persist in those conditions. </w:t>
      </w:r>
      <w:r w:rsidR="004E4358">
        <w:rPr>
          <w:rFonts w:ascii="Arial" w:hAnsi="Arial" w:cs="Arial"/>
          <w:color w:val="000000" w:themeColor="text1"/>
          <w:sz w:val="24"/>
          <w:szCs w:val="24"/>
        </w:rPr>
        <w:t>We</w:t>
      </w:r>
      <w:r w:rsidRPr="00E2086B">
        <w:rPr>
          <w:rFonts w:ascii="Arial" w:hAnsi="Arial" w:cs="Arial"/>
          <w:color w:val="000000" w:themeColor="text1"/>
          <w:sz w:val="24"/>
          <w:szCs w:val="24"/>
        </w:rPr>
        <w:t xml:space="preserve"> use</w:t>
      </w:r>
      <w:r w:rsidR="004E4358">
        <w:rPr>
          <w:rFonts w:ascii="Arial" w:hAnsi="Arial" w:cs="Arial"/>
          <w:color w:val="000000" w:themeColor="text1"/>
          <w:sz w:val="24"/>
          <w:szCs w:val="24"/>
        </w:rPr>
        <w:t>d</w:t>
      </w:r>
      <w:r w:rsidRPr="00E2086B">
        <w:rPr>
          <w:rFonts w:ascii="Arial" w:hAnsi="Arial" w:cs="Arial"/>
          <w:color w:val="000000" w:themeColor="text1"/>
          <w:sz w:val="24"/>
          <w:szCs w:val="24"/>
        </w:rPr>
        <w:t xml:space="preserve"> the association between elevation points and observed occurrences of hummingbird species from the training dataset to estimate the probability of occurrences at each elevation in the testing dataset</w:t>
      </w:r>
      <w:r w:rsidRPr="00E2086B">
        <w:rPr>
          <w:rFonts w:ascii="Arial" w:hAnsi="Arial" w:cs="Arial"/>
          <w:color w:val="000000" w:themeColor="text1"/>
          <w:sz w:val="24"/>
          <w:szCs w:val="24"/>
          <w:shd w:val="clear" w:color="auto" w:fill="FFFFFF"/>
        </w:rPr>
        <w:t xml:space="preserve">. </w:t>
      </w:r>
      <w:r w:rsidR="004E4358">
        <w:rPr>
          <w:rFonts w:ascii="Arial" w:hAnsi="Arial" w:cs="Arial"/>
          <w:color w:val="000000" w:themeColor="text1"/>
          <w:sz w:val="24"/>
          <w:szCs w:val="24"/>
          <w:shd w:val="clear" w:color="auto" w:fill="FFFFFF"/>
        </w:rPr>
        <w:t>We</w:t>
      </w:r>
      <w:r w:rsidRPr="00E2086B">
        <w:rPr>
          <w:rFonts w:ascii="Arial" w:hAnsi="Arial" w:cs="Arial"/>
          <w:color w:val="000000" w:themeColor="text1"/>
          <w:sz w:val="24"/>
          <w:szCs w:val="24"/>
          <w:shd w:val="clear" w:color="auto" w:fill="FFFFFF"/>
        </w:rPr>
        <w:t xml:space="preserve"> assumed that the probability of occurrences for a particular species is constant at a given elevation for all time points. </w:t>
      </w:r>
    </w:p>
    <w:p w14:paraId="42514041" w14:textId="788CBDBB" w:rsidR="0084009B" w:rsidRPr="00E2086B" w:rsidRDefault="0084009B" w:rsidP="0084009B">
      <w:pPr>
        <w:spacing w:line="360" w:lineRule="auto"/>
        <w:rPr>
          <w:rFonts w:ascii="Arial" w:hAnsi="Arial" w:cs="Arial"/>
          <w:color w:val="000000" w:themeColor="text1"/>
          <w:sz w:val="24"/>
          <w:szCs w:val="24"/>
        </w:rPr>
      </w:pPr>
      <w:r w:rsidRPr="00E2086B">
        <w:rPr>
          <w:rFonts w:ascii="Arial" w:hAnsi="Arial" w:cs="Arial"/>
          <w:color w:val="000000" w:themeColor="text1"/>
          <w:sz w:val="24"/>
          <w:szCs w:val="24"/>
        </w:rPr>
        <w:t xml:space="preserve">As a next step in the model hierarchy, </w:t>
      </w:r>
      <w:r w:rsidR="004E4358">
        <w:rPr>
          <w:rFonts w:ascii="Arial" w:hAnsi="Arial" w:cs="Arial"/>
          <w:color w:val="000000" w:themeColor="text1"/>
          <w:sz w:val="24"/>
          <w:szCs w:val="24"/>
        </w:rPr>
        <w:t>we</w:t>
      </w:r>
      <w:r w:rsidRPr="00E2086B">
        <w:rPr>
          <w:rFonts w:ascii="Arial" w:hAnsi="Arial" w:cs="Arial"/>
          <w:color w:val="000000" w:themeColor="text1"/>
          <w:sz w:val="24"/>
          <w:szCs w:val="24"/>
        </w:rPr>
        <w:t xml:space="preserve"> use</w:t>
      </w:r>
      <w:r w:rsidR="004E4358">
        <w:rPr>
          <w:rFonts w:ascii="Arial" w:hAnsi="Arial" w:cs="Arial"/>
          <w:color w:val="000000" w:themeColor="text1"/>
          <w:sz w:val="24"/>
          <w:szCs w:val="24"/>
        </w:rPr>
        <w:t>d</w:t>
      </w:r>
      <w:r w:rsidRPr="00E2086B">
        <w:rPr>
          <w:rFonts w:ascii="Arial" w:hAnsi="Arial" w:cs="Arial"/>
          <w:color w:val="000000" w:themeColor="text1"/>
          <w:sz w:val="24"/>
          <w:szCs w:val="24"/>
        </w:rPr>
        <w:t xml:space="preserve"> a simple </w:t>
      </w:r>
      <w:proofErr w:type="spellStart"/>
      <w:r w:rsidRPr="00E2086B">
        <w:rPr>
          <w:rFonts w:ascii="Arial" w:hAnsi="Arial" w:cs="Arial"/>
          <w:color w:val="000000" w:themeColor="text1"/>
          <w:sz w:val="24"/>
          <w:szCs w:val="24"/>
        </w:rPr>
        <w:t>Lotka</w:t>
      </w:r>
      <w:proofErr w:type="spellEnd"/>
      <w:r w:rsidRPr="00E2086B">
        <w:rPr>
          <w:rFonts w:ascii="Arial" w:hAnsi="Arial" w:cs="Arial"/>
          <w:color w:val="000000" w:themeColor="text1"/>
          <w:sz w:val="24"/>
          <w:szCs w:val="24"/>
        </w:rPr>
        <w:t xml:space="preserve">-Volterra model to estimate the effect of resource abundances and competition on the probability of occurrences. The second hypothesis (resource hypothesis) should fit best when the coefficient of competition in the </w:t>
      </w:r>
      <w:proofErr w:type="spellStart"/>
      <w:r w:rsidRPr="00E2086B">
        <w:rPr>
          <w:rFonts w:ascii="Arial" w:hAnsi="Arial" w:cs="Arial"/>
          <w:color w:val="000000" w:themeColor="text1"/>
          <w:sz w:val="24"/>
          <w:szCs w:val="24"/>
        </w:rPr>
        <w:t>Lotka</w:t>
      </w:r>
      <w:proofErr w:type="spellEnd"/>
      <w:r w:rsidRPr="00E2086B">
        <w:rPr>
          <w:rFonts w:ascii="Arial" w:hAnsi="Arial" w:cs="Arial"/>
          <w:color w:val="000000" w:themeColor="text1"/>
          <w:sz w:val="24"/>
          <w:szCs w:val="24"/>
        </w:rPr>
        <w:t xml:space="preserve">-Volterra model is zero. Thus, the probability of occurrence is proportional to the carrying capacity of those species whose wing size enables them to colonize at a given elevation. The third hypothesis (competition hypothesis) assumes non-zero values of the coefficient of competition and indicates that the probability of occurrence of a species is proportional to the expected equilibrium population size of the species given that it can disperse to that specific </w:t>
      </w:r>
      <w:r w:rsidRPr="00E2086B">
        <w:rPr>
          <w:rFonts w:ascii="Arial" w:hAnsi="Arial" w:cs="Arial"/>
          <w:color w:val="000000" w:themeColor="text1"/>
          <w:sz w:val="24"/>
          <w:szCs w:val="24"/>
        </w:rPr>
        <w:lastRenderedPageBreak/>
        <w:t xml:space="preserve">elevation. The </w:t>
      </w:r>
      <w:proofErr w:type="spellStart"/>
      <w:r w:rsidRPr="00E2086B">
        <w:rPr>
          <w:rFonts w:ascii="Arial" w:hAnsi="Arial" w:cs="Arial"/>
          <w:color w:val="000000" w:themeColor="text1"/>
          <w:sz w:val="24"/>
          <w:szCs w:val="24"/>
        </w:rPr>
        <w:t>Lotka</w:t>
      </w:r>
      <w:proofErr w:type="spellEnd"/>
      <w:r w:rsidRPr="00E2086B">
        <w:rPr>
          <w:rFonts w:ascii="Arial" w:hAnsi="Arial" w:cs="Arial"/>
          <w:color w:val="000000" w:themeColor="text1"/>
          <w:sz w:val="24"/>
          <w:szCs w:val="24"/>
        </w:rPr>
        <w:t xml:space="preserve">-Volterra model and the expression of equilibrium population sizes under </w:t>
      </w:r>
      <w:proofErr w:type="spellStart"/>
      <w:r w:rsidRPr="00E2086B">
        <w:rPr>
          <w:rFonts w:ascii="Arial" w:hAnsi="Arial" w:cs="Arial"/>
          <w:color w:val="000000" w:themeColor="text1"/>
          <w:sz w:val="24"/>
          <w:szCs w:val="24"/>
        </w:rPr>
        <w:t>Lotka</w:t>
      </w:r>
      <w:proofErr w:type="spellEnd"/>
      <w:r w:rsidRPr="00E2086B">
        <w:rPr>
          <w:rFonts w:ascii="Arial" w:hAnsi="Arial" w:cs="Arial"/>
          <w:color w:val="000000" w:themeColor="text1"/>
          <w:sz w:val="24"/>
          <w:szCs w:val="24"/>
        </w:rPr>
        <w:t>-Volterra model is as follows:</w:t>
      </w:r>
    </w:p>
    <w:tbl>
      <w:tblPr>
        <w:tblStyle w:val="TableGrid"/>
        <w:tblW w:w="9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0"/>
        <w:gridCol w:w="1127"/>
      </w:tblGrid>
      <w:tr w:rsidR="0084009B" w:rsidRPr="00E2086B" w14:paraId="061B0293" w14:textId="77777777" w:rsidTr="00F26CE5">
        <w:trPr>
          <w:trHeight w:val="697"/>
        </w:trPr>
        <w:tc>
          <w:tcPr>
            <w:tcW w:w="8260" w:type="dxa"/>
          </w:tcPr>
          <w:p w14:paraId="421AC745" w14:textId="77777777" w:rsidR="0084009B" w:rsidRPr="00E2086B" w:rsidRDefault="00000000" w:rsidP="00F26CE5">
            <w:pPr>
              <w:spacing w:line="360" w:lineRule="auto"/>
              <w:rPr>
                <w:rFonts w:ascii="Arial" w:hAnsi="Arial" w:cs="Arial"/>
                <w:color w:val="000000" w:themeColor="text1"/>
                <w:sz w:val="24"/>
                <w:szCs w:val="24"/>
              </w:rPr>
            </w:pPr>
            <m:oMathPara>
              <m:oMath>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m:t>
                    </m:r>
                  </m:num>
                  <m:den>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N</m:t>
                        </m:r>
                      </m:e>
                      <m:sub>
                        <m:r>
                          <w:rPr>
                            <w:rFonts w:ascii="Cambria Math" w:hAnsi="Cambria Math" w:cs="Arial"/>
                            <w:color w:val="000000" w:themeColor="text1"/>
                            <w:sz w:val="24"/>
                            <w:szCs w:val="24"/>
                          </w:rPr>
                          <m:t>i</m:t>
                        </m:r>
                      </m:sub>
                    </m:sSub>
                  </m:den>
                </m:f>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d</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N</m:t>
                        </m:r>
                      </m:e>
                      <m:sub>
                        <m:r>
                          <w:rPr>
                            <w:rFonts w:ascii="Cambria Math" w:hAnsi="Cambria Math" w:cs="Arial"/>
                            <w:color w:val="000000" w:themeColor="text1"/>
                            <w:sz w:val="24"/>
                            <w:szCs w:val="24"/>
                          </w:rPr>
                          <m:t>i</m:t>
                        </m:r>
                      </m:sub>
                    </m:sSub>
                  </m:num>
                  <m:den>
                    <m:r>
                      <w:rPr>
                        <w:rFonts w:ascii="Cambria Math" w:hAnsi="Cambria Math" w:cs="Arial"/>
                        <w:color w:val="000000" w:themeColor="text1"/>
                        <w:sz w:val="24"/>
                        <w:szCs w:val="24"/>
                      </w:rPr>
                      <m:t>dt</m:t>
                    </m:r>
                  </m:den>
                </m:f>
                <m:r>
                  <w:rPr>
                    <w:rFonts w:ascii="Cambria Math" w:eastAsiaTheme="minorEastAsia" w:hAnsi="Cambria Math" w:cs="Arial"/>
                    <w:color w:val="000000" w:themeColor="text1"/>
                    <w:sz w:val="24"/>
                    <w:szCs w:val="24"/>
                  </w:rPr>
                  <m:t xml:space="preserve">= </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r</m:t>
                    </m:r>
                  </m:e>
                  <m:sub>
                    <m:r>
                      <w:rPr>
                        <w:rFonts w:ascii="Cambria Math" w:eastAsiaTheme="minorEastAsia" w:hAnsi="Cambria Math" w:cs="Arial"/>
                        <w:color w:val="000000" w:themeColor="text1"/>
                        <w:sz w:val="24"/>
                        <w:szCs w:val="24"/>
                      </w:rPr>
                      <m:t>i</m:t>
                    </m:r>
                  </m:sub>
                </m:sSub>
                <m:r>
                  <w:rPr>
                    <w:rFonts w:ascii="Cambria Math" w:eastAsiaTheme="minorEastAsia" w:hAnsi="Cambria Math" w:cs="Arial"/>
                    <w:color w:val="000000" w:themeColor="text1"/>
                    <w:sz w:val="24"/>
                    <w:szCs w:val="24"/>
                  </w:rPr>
                  <m:t>(1-</m:t>
                </m:r>
                <m:f>
                  <m:fPr>
                    <m:ctrlPr>
                      <w:rPr>
                        <w:rFonts w:ascii="Cambria Math" w:eastAsiaTheme="minorEastAsia" w:hAnsi="Cambria Math" w:cs="Arial"/>
                        <w:i/>
                        <w:color w:val="000000" w:themeColor="text1"/>
                        <w:sz w:val="24"/>
                        <w:szCs w:val="24"/>
                      </w:rPr>
                    </m:ctrlPr>
                  </m:fPr>
                  <m:num>
                    <m:nary>
                      <m:naryPr>
                        <m:chr m:val="∑"/>
                        <m:limLoc m:val="undOvr"/>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j=1</m:t>
                        </m:r>
                      </m:sub>
                      <m:sup>
                        <m:r>
                          <w:rPr>
                            <w:rFonts w:ascii="Cambria Math" w:eastAsiaTheme="minorEastAsia" w:hAnsi="Cambria Math" w:cs="Arial"/>
                            <w:color w:val="000000" w:themeColor="text1"/>
                            <w:sz w:val="24"/>
                            <w:szCs w:val="24"/>
                          </w:rPr>
                          <m:t>n</m:t>
                        </m:r>
                      </m:sup>
                      <m:e>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α</m:t>
                            </m:r>
                          </m:e>
                          <m:sub>
                            <m:r>
                              <w:rPr>
                                <w:rFonts w:ascii="Cambria Math" w:eastAsiaTheme="minorEastAsia" w:hAnsi="Cambria Math" w:cs="Arial"/>
                                <w:color w:val="000000" w:themeColor="text1"/>
                                <w:sz w:val="24"/>
                                <w:szCs w:val="24"/>
                              </w:rPr>
                              <m:t>ij</m:t>
                            </m:r>
                          </m:sub>
                        </m:sSub>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N</m:t>
                            </m:r>
                          </m:e>
                          <m:sub>
                            <m:r>
                              <w:rPr>
                                <w:rFonts w:ascii="Cambria Math" w:eastAsiaTheme="minorEastAsia" w:hAnsi="Cambria Math" w:cs="Arial"/>
                                <w:color w:val="000000" w:themeColor="text1"/>
                                <w:sz w:val="24"/>
                                <w:szCs w:val="24"/>
                              </w:rPr>
                              <m:t>j</m:t>
                            </m:r>
                          </m:sub>
                        </m:sSub>
                      </m:e>
                    </m:nary>
                  </m:num>
                  <m:den>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K</m:t>
                        </m:r>
                      </m:e>
                      <m:sub>
                        <m:r>
                          <w:rPr>
                            <w:rFonts w:ascii="Cambria Math" w:eastAsiaTheme="minorEastAsia" w:hAnsi="Cambria Math" w:cs="Arial"/>
                            <w:color w:val="000000" w:themeColor="text1"/>
                            <w:sz w:val="24"/>
                            <w:szCs w:val="24"/>
                          </w:rPr>
                          <m:t>i</m:t>
                        </m:r>
                      </m:sub>
                    </m:sSub>
                  </m:den>
                </m:f>
                <m:r>
                  <w:rPr>
                    <w:rFonts w:ascii="Cambria Math" w:eastAsiaTheme="minorEastAsia" w:hAnsi="Cambria Math" w:cs="Arial"/>
                    <w:color w:val="000000" w:themeColor="text1"/>
                    <w:sz w:val="24"/>
                    <w:szCs w:val="24"/>
                  </w:rPr>
                  <m:t>)</m:t>
                </m:r>
              </m:oMath>
            </m:oMathPara>
          </w:p>
        </w:tc>
        <w:tc>
          <w:tcPr>
            <w:tcW w:w="1127" w:type="dxa"/>
          </w:tcPr>
          <w:p w14:paraId="185B6AC0" w14:textId="77777777" w:rsidR="0084009B" w:rsidRPr="00E2086B" w:rsidRDefault="0084009B" w:rsidP="00F26CE5">
            <w:pPr>
              <w:spacing w:line="360" w:lineRule="auto"/>
              <w:jc w:val="right"/>
              <w:rPr>
                <w:rFonts w:ascii="Arial" w:hAnsi="Arial" w:cs="Arial"/>
                <w:color w:val="000000" w:themeColor="text1"/>
                <w:sz w:val="24"/>
                <w:szCs w:val="24"/>
              </w:rPr>
            </w:pPr>
            <w:r w:rsidRPr="00E2086B">
              <w:rPr>
                <w:rFonts w:ascii="Arial" w:hAnsi="Arial" w:cs="Arial"/>
                <w:color w:val="000000" w:themeColor="text1"/>
                <w:sz w:val="24"/>
                <w:szCs w:val="24"/>
              </w:rPr>
              <w:t>(3.1)</w:t>
            </w:r>
          </w:p>
        </w:tc>
      </w:tr>
    </w:tbl>
    <w:p w14:paraId="553E6511" w14:textId="77777777" w:rsidR="0084009B" w:rsidRPr="00E2086B" w:rsidRDefault="0084009B" w:rsidP="0084009B">
      <w:pPr>
        <w:spacing w:line="360" w:lineRule="auto"/>
        <w:rPr>
          <w:rFonts w:ascii="Arial" w:hAnsi="Arial" w:cs="Arial"/>
          <w:color w:val="000000" w:themeColor="text1"/>
          <w:sz w:val="24"/>
          <w:szCs w:val="24"/>
        </w:rPr>
      </w:pPr>
    </w:p>
    <w:tbl>
      <w:tblPr>
        <w:tblStyle w:val="TableGrid"/>
        <w:tblW w:w="9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130"/>
      </w:tblGrid>
      <w:tr w:rsidR="0084009B" w:rsidRPr="00E2086B" w14:paraId="75423135" w14:textId="77777777" w:rsidTr="00F26CE5">
        <w:trPr>
          <w:trHeight w:val="456"/>
        </w:trPr>
        <w:tc>
          <w:tcPr>
            <w:tcW w:w="8280" w:type="dxa"/>
          </w:tcPr>
          <w:p w14:paraId="55B828B2" w14:textId="77777777" w:rsidR="0084009B" w:rsidRPr="00E2086B" w:rsidRDefault="00000000" w:rsidP="00F26CE5">
            <w:pPr>
              <w:spacing w:line="360" w:lineRule="auto"/>
              <w:jc w:val="center"/>
              <w:rPr>
                <w:rFonts w:ascii="Arial" w:hAnsi="Arial" w:cs="Arial"/>
                <w:color w:val="000000" w:themeColor="text1"/>
                <w:sz w:val="24"/>
                <w:szCs w:val="24"/>
              </w:rPr>
            </w:pPr>
            <m:oMath>
              <m:sSubSup>
                <m:sSubSupPr>
                  <m:ctrlPr>
                    <w:rPr>
                      <w:rFonts w:ascii="Cambria Math" w:hAnsi="Cambria Math" w:cs="Arial"/>
                      <w:i/>
                      <w:color w:val="000000" w:themeColor="text1"/>
                      <w:sz w:val="24"/>
                      <w:szCs w:val="24"/>
                    </w:rPr>
                  </m:ctrlPr>
                </m:sSubSupPr>
                <m:e>
                  <m:r>
                    <w:rPr>
                      <w:rFonts w:ascii="Cambria Math" w:hAnsi="Cambria Math" w:cs="Arial"/>
                      <w:color w:val="000000" w:themeColor="text1"/>
                      <w:sz w:val="24"/>
                      <w:szCs w:val="24"/>
                    </w:rPr>
                    <m:t>N</m:t>
                  </m:r>
                </m:e>
                <m:sub>
                  <m:r>
                    <w:rPr>
                      <w:rFonts w:ascii="Cambria Math" w:hAnsi="Cambria Math" w:cs="Arial"/>
                      <w:color w:val="000000" w:themeColor="text1"/>
                      <w:sz w:val="24"/>
                      <w:szCs w:val="24"/>
                    </w:rPr>
                    <m:t>i</m:t>
                  </m:r>
                </m:sub>
                <m:sup>
                  <m:r>
                    <w:rPr>
                      <w:rFonts w:ascii="Cambria Math" w:hAnsi="Cambria Math" w:cs="Arial"/>
                      <w:color w:val="000000" w:themeColor="text1"/>
                      <w:sz w:val="24"/>
                      <w:szCs w:val="24"/>
                    </w:rPr>
                    <m:t>*</m:t>
                  </m:r>
                </m:sup>
              </m:sSubSup>
              <m:r>
                <w:rPr>
                  <w:rFonts w:ascii="Cambria Math"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K</m:t>
                  </m:r>
                </m:e>
                <m:sub>
                  <m:r>
                    <w:rPr>
                      <w:rFonts w:ascii="Cambria Math" w:hAnsi="Cambria Math" w:cs="Arial"/>
                      <w:color w:val="000000" w:themeColor="text1"/>
                      <w:sz w:val="24"/>
                      <w:szCs w:val="24"/>
                    </w:rPr>
                    <m:t>i</m:t>
                  </m:r>
                </m:sub>
              </m:sSub>
              <m:r>
                <w:rPr>
                  <w:rFonts w:ascii="Cambria Math" w:hAnsi="Cambria Math" w:cs="Arial"/>
                  <w:color w:val="000000" w:themeColor="text1"/>
                  <w:sz w:val="24"/>
                  <w:szCs w:val="24"/>
                </w:rPr>
                <m:t>-</m:t>
              </m:r>
              <m:nary>
                <m:naryPr>
                  <m:chr m:val="∑"/>
                  <m:limLoc m:val="undOvr"/>
                  <m:supHide m:val="1"/>
                  <m:ctrlPr>
                    <w:rPr>
                      <w:rFonts w:ascii="Cambria Math" w:hAnsi="Cambria Math" w:cs="Arial"/>
                      <w:i/>
                      <w:color w:val="000000" w:themeColor="text1"/>
                      <w:sz w:val="24"/>
                      <w:szCs w:val="24"/>
                    </w:rPr>
                  </m:ctrlPr>
                </m:naryPr>
                <m:sub>
                  <m:r>
                    <w:rPr>
                      <w:rFonts w:ascii="Cambria Math" w:hAnsi="Cambria Math" w:cs="Arial"/>
                      <w:color w:val="000000" w:themeColor="text1"/>
                      <w:sz w:val="24"/>
                      <w:szCs w:val="24"/>
                    </w:rPr>
                    <m:t>j≠i</m:t>
                  </m:r>
                </m:sub>
                <m:sup/>
                <m:e>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α</m:t>
                      </m:r>
                    </m:e>
                    <m:sub>
                      <m:r>
                        <w:rPr>
                          <w:rFonts w:ascii="Cambria Math" w:eastAsiaTheme="minorEastAsia" w:hAnsi="Cambria Math" w:cs="Arial"/>
                          <w:color w:val="000000" w:themeColor="text1"/>
                          <w:sz w:val="24"/>
                          <w:szCs w:val="24"/>
                        </w:rPr>
                        <m:t>ij</m:t>
                      </m:r>
                    </m:sub>
                  </m:sSub>
                  <m:sSubSup>
                    <m:sSubSupPr>
                      <m:ctrlPr>
                        <w:rPr>
                          <w:rFonts w:ascii="Cambria Math" w:eastAsiaTheme="minorEastAsia" w:hAnsi="Cambria Math" w:cs="Arial"/>
                          <w:i/>
                          <w:color w:val="000000" w:themeColor="text1"/>
                          <w:sz w:val="24"/>
                          <w:szCs w:val="24"/>
                        </w:rPr>
                      </m:ctrlPr>
                    </m:sSubSupPr>
                    <m:e>
                      <m:r>
                        <w:rPr>
                          <w:rFonts w:ascii="Cambria Math" w:eastAsiaTheme="minorEastAsia" w:hAnsi="Cambria Math" w:cs="Arial"/>
                          <w:color w:val="000000" w:themeColor="text1"/>
                          <w:sz w:val="24"/>
                          <w:szCs w:val="24"/>
                        </w:rPr>
                        <m:t>N</m:t>
                      </m:r>
                    </m:e>
                    <m:sub>
                      <m:r>
                        <w:rPr>
                          <w:rFonts w:ascii="Cambria Math" w:eastAsiaTheme="minorEastAsia" w:hAnsi="Cambria Math" w:cs="Arial"/>
                          <w:color w:val="000000" w:themeColor="text1"/>
                          <w:sz w:val="24"/>
                          <w:szCs w:val="24"/>
                        </w:rPr>
                        <m:t>j</m:t>
                      </m:r>
                    </m:sub>
                    <m:sup>
                      <m:r>
                        <w:rPr>
                          <w:rFonts w:ascii="Cambria Math" w:eastAsiaTheme="minorEastAsia" w:hAnsi="Cambria Math" w:cs="Arial"/>
                          <w:color w:val="000000" w:themeColor="text1"/>
                          <w:sz w:val="24"/>
                          <w:szCs w:val="24"/>
                        </w:rPr>
                        <m:t>*</m:t>
                      </m:r>
                    </m:sup>
                  </m:sSubSup>
                </m:e>
              </m:nary>
            </m:oMath>
            <w:r w:rsidR="0084009B" w:rsidRPr="00E2086B">
              <w:rPr>
                <w:rFonts w:ascii="Arial" w:eastAsiaTheme="minorEastAsia" w:hAnsi="Arial" w:cs="Arial"/>
                <w:color w:val="000000" w:themeColor="text1"/>
                <w:sz w:val="24"/>
                <w:szCs w:val="24"/>
              </w:rPr>
              <w:t>,</w:t>
            </w:r>
          </w:p>
        </w:tc>
        <w:tc>
          <w:tcPr>
            <w:tcW w:w="1130" w:type="dxa"/>
          </w:tcPr>
          <w:p w14:paraId="14FE279B" w14:textId="77777777" w:rsidR="0084009B" w:rsidRPr="00E2086B" w:rsidRDefault="0084009B" w:rsidP="00F26CE5">
            <w:pPr>
              <w:spacing w:line="360" w:lineRule="auto"/>
              <w:jc w:val="right"/>
              <w:rPr>
                <w:rFonts w:ascii="Arial" w:hAnsi="Arial" w:cs="Arial"/>
                <w:color w:val="000000" w:themeColor="text1"/>
                <w:sz w:val="24"/>
                <w:szCs w:val="24"/>
              </w:rPr>
            </w:pPr>
            <w:r w:rsidRPr="00E2086B">
              <w:rPr>
                <w:rFonts w:ascii="Arial" w:hAnsi="Arial" w:cs="Arial"/>
                <w:color w:val="000000" w:themeColor="text1"/>
                <w:sz w:val="24"/>
                <w:szCs w:val="24"/>
              </w:rPr>
              <w:t>(3.2)</w:t>
            </w:r>
          </w:p>
        </w:tc>
      </w:tr>
    </w:tbl>
    <w:p w14:paraId="0766BE89" w14:textId="77777777" w:rsidR="0084009B" w:rsidRPr="00E2086B" w:rsidRDefault="0084009B" w:rsidP="0084009B">
      <w:pPr>
        <w:spacing w:line="360" w:lineRule="auto"/>
        <w:rPr>
          <w:rFonts w:ascii="Arial" w:hAnsi="Arial" w:cs="Arial"/>
          <w:color w:val="000000" w:themeColor="text1"/>
          <w:sz w:val="24"/>
          <w:szCs w:val="24"/>
        </w:rPr>
      </w:pPr>
    </w:p>
    <w:p w14:paraId="0BA8400D" w14:textId="395BEEFF" w:rsidR="0084009B" w:rsidRPr="00E2086B" w:rsidRDefault="0084009B" w:rsidP="0084009B">
      <w:pPr>
        <w:spacing w:line="360" w:lineRule="auto"/>
        <w:rPr>
          <w:rFonts w:ascii="Arial" w:hAnsi="Arial" w:cs="Arial"/>
          <w:color w:val="000000" w:themeColor="text1"/>
          <w:sz w:val="24"/>
          <w:szCs w:val="24"/>
        </w:rPr>
      </w:pPr>
      <w:r w:rsidRPr="00E2086B">
        <w:rPr>
          <w:rFonts w:ascii="Arial" w:hAnsi="Arial" w:cs="Arial"/>
          <w:color w:val="000000" w:themeColor="text1"/>
          <w:sz w:val="24"/>
          <w:szCs w:val="24"/>
        </w:rPr>
        <w:t>where N</w:t>
      </w:r>
      <w:r w:rsidRPr="00E2086B">
        <w:rPr>
          <w:rFonts w:ascii="Arial" w:hAnsi="Arial" w:cs="Arial"/>
          <w:color w:val="000000" w:themeColor="text1"/>
          <w:sz w:val="24"/>
          <w:szCs w:val="24"/>
          <w:vertAlign w:val="subscript"/>
        </w:rPr>
        <w:t>i</w:t>
      </w:r>
      <w:r w:rsidRPr="00E2086B">
        <w:rPr>
          <w:rFonts w:ascii="Arial" w:hAnsi="Arial" w:cs="Arial"/>
          <w:color w:val="000000" w:themeColor="text1"/>
          <w:sz w:val="24"/>
          <w:szCs w:val="24"/>
        </w:rPr>
        <w:t xml:space="preserve">* is the equilibrium population size for species </w:t>
      </w:r>
      <w:proofErr w:type="spellStart"/>
      <w:r w:rsidRPr="00E2086B">
        <w:rPr>
          <w:rFonts w:ascii="Arial" w:hAnsi="Arial" w:cs="Arial"/>
          <w:color w:val="000000" w:themeColor="text1"/>
          <w:sz w:val="24"/>
          <w:szCs w:val="24"/>
        </w:rPr>
        <w:t>i</w:t>
      </w:r>
      <w:proofErr w:type="spellEnd"/>
      <w:r w:rsidRPr="00E2086B">
        <w:rPr>
          <w:rFonts w:ascii="Arial" w:hAnsi="Arial" w:cs="Arial"/>
          <w:color w:val="000000" w:themeColor="text1"/>
          <w:sz w:val="24"/>
          <w:szCs w:val="24"/>
        </w:rPr>
        <w:t>. I derived the coefficient of competition (α</w:t>
      </w:r>
      <w:proofErr w:type="spellStart"/>
      <w:r w:rsidRPr="00E2086B">
        <w:rPr>
          <w:rFonts w:ascii="Arial" w:hAnsi="Arial" w:cs="Arial"/>
          <w:color w:val="000000" w:themeColor="text1"/>
          <w:sz w:val="24"/>
          <w:szCs w:val="24"/>
          <w:vertAlign w:val="subscript"/>
        </w:rPr>
        <w:t>ij</w:t>
      </w:r>
      <w:proofErr w:type="spellEnd"/>
      <w:r w:rsidRPr="00E2086B">
        <w:rPr>
          <w:rFonts w:ascii="Arial" w:hAnsi="Arial" w:cs="Arial"/>
          <w:color w:val="000000" w:themeColor="text1"/>
          <w:sz w:val="24"/>
          <w:szCs w:val="24"/>
        </w:rPr>
        <w:t>) and the carrying capacity (K</w:t>
      </w:r>
      <w:r w:rsidRPr="00E2086B">
        <w:rPr>
          <w:rFonts w:ascii="Arial" w:hAnsi="Arial" w:cs="Arial"/>
          <w:color w:val="000000" w:themeColor="text1"/>
          <w:sz w:val="24"/>
          <w:szCs w:val="24"/>
          <w:vertAlign w:val="subscript"/>
        </w:rPr>
        <w:t>i</w:t>
      </w:r>
      <w:r w:rsidRPr="00E2086B">
        <w:rPr>
          <w:rFonts w:ascii="Arial" w:hAnsi="Arial" w:cs="Arial"/>
          <w:color w:val="000000" w:themeColor="text1"/>
          <w:sz w:val="24"/>
          <w:szCs w:val="24"/>
        </w:rPr>
        <w:t xml:space="preserve">) from the empirical resource utilization curves of consumers species (MacArthur 1970, </w:t>
      </w:r>
      <w:proofErr w:type="gramStart"/>
      <w:r w:rsidRPr="00E2086B">
        <w:rPr>
          <w:rFonts w:ascii="Arial" w:hAnsi="Arial" w:cs="Arial"/>
          <w:color w:val="000000" w:themeColor="text1"/>
          <w:sz w:val="24"/>
          <w:szCs w:val="24"/>
        </w:rPr>
        <w:t>May</w:t>
      </w:r>
      <w:proofErr w:type="gramEnd"/>
      <w:r w:rsidRPr="00E2086B">
        <w:rPr>
          <w:rFonts w:ascii="Arial" w:hAnsi="Arial" w:cs="Arial"/>
          <w:color w:val="000000" w:themeColor="text1"/>
          <w:sz w:val="24"/>
          <w:szCs w:val="24"/>
        </w:rPr>
        <w:t xml:space="preserve"> and MacArthur 1972). Since my framework assumes that all the flower resources can be described only with a single trait of corolla length, the resource utilization for each consumer is simply assumed to be a curve that describes the relative preferences of a consumer for flowers with different corolla lengths, given the only the abundance of all flowers. Based on the derivations of May and MacArthur (1972), the coefficient of competition </w:t>
      </w:r>
      <w:r w:rsidR="004E4358">
        <w:rPr>
          <w:rFonts w:ascii="Arial" w:hAnsi="Arial" w:cs="Arial"/>
          <w:color w:val="000000" w:themeColor="text1"/>
          <w:sz w:val="24"/>
          <w:szCs w:val="24"/>
        </w:rPr>
        <w:t>was</w:t>
      </w:r>
      <w:r w:rsidRPr="00E2086B">
        <w:rPr>
          <w:rFonts w:ascii="Arial" w:hAnsi="Arial" w:cs="Arial"/>
          <w:color w:val="000000" w:themeColor="text1"/>
          <w:sz w:val="24"/>
          <w:szCs w:val="24"/>
        </w:rPr>
        <w:t xml:space="preserve"> interpreted as an overlap between resource utilization curves of two consumers and the carrying capacity is the availability of resources weighted by the utilization curves of the consumer (Fig.3.1).  Here, the coefficient of competition is entirely dependent on the feeding/foraging characteristics of two consumer species and indicates per capita negative effect on growth rate of either species due to resource depletion by the other consumer. Carrying capacity is, however, dependent on the feeding/foraging characteristics of consumer species as well as the abundances of available resources and it indicates the population size that can be sustained given abundance of suitable resources and in absence of other consumers.</w:t>
      </w:r>
    </w:p>
    <w:p w14:paraId="50ADE1A1" w14:textId="77777777" w:rsidR="0084009B" w:rsidRPr="00E2086B" w:rsidRDefault="0084009B" w:rsidP="0084009B">
      <w:pPr>
        <w:spacing w:line="360" w:lineRule="auto"/>
        <w:rPr>
          <w:rFonts w:ascii="Arial" w:hAnsi="Arial" w:cs="Arial"/>
          <w:color w:val="000000" w:themeColor="text1"/>
          <w:sz w:val="24"/>
          <w:szCs w:val="24"/>
        </w:rPr>
      </w:pPr>
      <w:r w:rsidRPr="00E2086B">
        <w:rPr>
          <w:rFonts w:ascii="Arial" w:hAnsi="Arial" w:cs="Arial"/>
          <w:color w:val="000000" w:themeColor="text1"/>
          <w:sz w:val="24"/>
          <w:szCs w:val="24"/>
        </w:rPr>
        <w:t>Estimating model parameters</w:t>
      </w:r>
    </w:p>
    <w:p w14:paraId="39B5AC17" w14:textId="1FE8CE76" w:rsidR="0084009B" w:rsidRPr="00E2086B" w:rsidRDefault="00D6188F" w:rsidP="0084009B">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We </w:t>
      </w:r>
      <w:r w:rsidR="0084009B" w:rsidRPr="00E2086B">
        <w:rPr>
          <w:rFonts w:ascii="Arial" w:hAnsi="Arial" w:cs="Arial"/>
          <w:color w:val="000000" w:themeColor="text1"/>
          <w:sz w:val="24"/>
          <w:szCs w:val="24"/>
        </w:rPr>
        <w:t>divided the dataset by years (2013-14 and 2015-16) for estimation of model parameters and testing the model predictions. I used the 2013-14 data</w:t>
      </w:r>
      <w:r>
        <w:rPr>
          <w:rFonts w:ascii="Arial" w:hAnsi="Arial" w:cs="Arial"/>
          <w:color w:val="000000" w:themeColor="text1"/>
          <w:sz w:val="24"/>
          <w:szCs w:val="24"/>
        </w:rPr>
        <w:t xml:space="preserve"> (66% of the samples)</w:t>
      </w:r>
      <w:r w:rsidR="0084009B" w:rsidRPr="00E2086B">
        <w:rPr>
          <w:rFonts w:ascii="Arial" w:hAnsi="Arial" w:cs="Arial"/>
          <w:color w:val="000000" w:themeColor="text1"/>
          <w:sz w:val="24"/>
          <w:szCs w:val="24"/>
        </w:rPr>
        <w:t xml:space="preserve"> to estimate the effect of elevation on occurrence probability and the utilization curves of hummingbird species. </w:t>
      </w:r>
      <w:r>
        <w:rPr>
          <w:rFonts w:ascii="Arial" w:hAnsi="Arial" w:cs="Arial"/>
          <w:color w:val="000000" w:themeColor="text1"/>
          <w:sz w:val="24"/>
          <w:szCs w:val="24"/>
        </w:rPr>
        <w:t>We</w:t>
      </w:r>
      <w:r w:rsidR="0084009B" w:rsidRPr="00E2086B">
        <w:rPr>
          <w:rFonts w:ascii="Arial" w:hAnsi="Arial" w:cs="Arial"/>
          <w:color w:val="000000" w:themeColor="text1"/>
          <w:sz w:val="24"/>
          <w:szCs w:val="24"/>
        </w:rPr>
        <w:t xml:space="preserve"> calculated the observed frequencies of each species’ interactions at each elevation from the training dataset and used them as estimates of probabilities of occurrences for elevation values in the testing dataset. To estimate the utilization curves of a given hummingbird species, </w:t>
      </w:r>
      <w:r>
        <w:rPr>
          <w:rFonts w:ascii="Arial" w:hAnsi="Arial" w:cs="Arial"/>
          <w:color w:val="000000" w:themeColor="text1"/>
          <w:sz w:val="24"/>
          <w:szCs w:val="24"/>
        </w:rPr>
        <w:t>we</w:t>
      </w:r>
      <w:r w:rsidR="0084009B" w:rsidRPr="00E2086B">
        <w:rPr>
          <w:rFonts w:ascii="Arial" w:hAnsi="Arial" w:cs="Arial"/>
          <w:color w:val="000000" w:themeColor="text1"/>
          <w:sz w:val="24"/>
          <w:szCs w:val="24"/>
        </w:rPr>
        <w:t xml:space="preserve"> </w:t>
      </w:r>
      <w:r w:rsidR="0084009B" w:rsidRPr="00E2086B">
        <w:rPr>
          <w:rFonts w:ascii="Arial" w:hAnsi="Arial" w:cs="Arial"/>
          <w:color w:val="000000" w:themeColor="text1"/>
          <w:sz w:val="24"/>
          <w:szCs w:val="24"/>
        </w:rPr>
        <w:lastRenderedPageBreak/>
        <w:t xml:space="preserve">pooled its interaction frequencies with all flowering species at each elevation and timepoints, weighted them by the abundances of flowers of the species that birds visited and plotted them against corolla lengths of flowers. These observed relative frequencies of interactions </w:t>
      </w:r>
      <w:r>
        <w:rPr>
          <w:rFonts w:ascii="Arial" w:hAnsi="Arial" w:cs="Arial"/>
          <w:color w:val="000000" w:themeColor="text1"/>
          <w:sz w:val="24"/>
          <w:szCs w:val="24"/>
        </w:rPr>
        <w:t>were</w:t>
      </w:r>
      <w:r w:rsidR="0084009B" w:rsidRPr="00E2086B">
        <w:rPr>
          <w:rFonts w:ascii="Arial" w:hAnsi="Arial" w:cs="Arial"/>
          <w:color w:val="000000" w:themeColor="text1"/>
          <w:sz w:val="24"/>
          <w:szCs w:val="24"/>
        </w:rPr>
        <w:t xml:space="preserve"> assumed to be proxies for the resource preferences of hummingbird species. </w:t>
      </w:r>
    </w:p>
    <w:p w14:paraId="0997B697" w14:textId="77777777" w:rsidR="0084009B" w:rsidRPr="00E2086B" w:rsidRDefault="0084009B" w:rsidP="0084009B">
      <w:pPr>
        <w:spacing w:line="360" w:lineRule="auto"/>
        <w:rPr>
          <w:rFonts w:ascii="Arial" w:hAnsi="Arial" w:cs="Arial"/>
          <w:color w:val="000000" w:themeColor="text1"/>
          <w:sz w:val="24"/>
          <w:szCs w:val="24"/>
        </w:rPr>
      </w:pPr>
      <w:r w:rsidRPr="00E2086B">
        <w:rPr>
          <w:rFonts w:ascii="Arial" w:hAnsi="Arial" w:cs="Arial"/>
          <w:color w:val="000000" w:themeColor="text1"/>
          <w:sz w:val="24"/>
          <w:szCs w:val="24"/>
        </w:rPr>
        <w:t>Testing model predictions</w:t>
      </w:r>
    </w:p>
    <w:p w14:paraId="1C44763B" w14:textId="6572B091" w:rsidR="0084009B" w:rsidRPr="00E2086B" w:rsidRDefault="00D6188F" w:rsidP="0084009B">
      <w:pPr>
        <w:spacing w:line="360" w:lineRule="auto"/>
        <w:rPr>
          <w:rFonts w:ascii="Arial" w:hAnsi="Arial" w:cs="Arial"/>
          <w:color w:val="000000" w:themeColor="text1"/>
          <w:sz w:val="24"/>
          <w:szCs w:val="24"/>
        </w:rPr>
      </w:pPr>
      <w:r>
        <w:rPr>
          <w:rFonts w:ascii="Arial" w:hAnsi="Arial" w:cs="Arial"/>
          <w:color w:val="000000" w:themeColor="text1"/>
          <w:sz w:val="24"/>
          <w:szCs w:val="24"/>
        </w:rPr>
        <w:t>We</w:t>
      </w:r>
      <w:r w:rsidR="0084009B" w:rsidRPr="00E2086B">
        <w:rPr>
          <w:rFonts w:ascii="Arial" w:hAnsi="Arial" w:cs="Arial"/>
          <w:color w:val="000000" w:themeColor="text1"/>
          <w:sz w:val="24"/>
          <w:szCs w:val="24"/>
        </w:rPr>
        <w:t xml:space="preserve"> created predictions of probabilities of occurrence for each sampling point in the testing dataset using different combinations of three models (elevation hypotheses*resource hypotheses*competition hypothesis) and tested them against the presence/absence information of hummingbird species at all sampling points</w:t>
      </w:r>
      <w:r>
        <w:rPr>
          <w:rFonts w:ascii="Arial" w:hAnsi="Arial" w:cs="Arial"/>
          <w:color w:val="000000" w:themeColor="text1"/>
          <w:sz w:val="24"/>
          <w:szCs w:val="24"/>
        </w:rPr>
        <w:t>. We</w:t>
      </w:r>
      <w:r w:rsidR="0084009B" w:rsidRPr="00E2086B">
        <w:rPr>
          <w:rFonts w:ascii="Arial" w:hAnsi="Arial" w:cs="Arial"/>
          <w:color w:val="000000" w:themeColor="text1"/>
          <w:sz w:val="24"/>
          <w:szCs w:val="24"/>
        </w:rPr>
        <w:t xml:space="preserve"> used an AUC (area under the curve) statistic of ROC curves </w:t>
      </w:r>
      <w:r>
        <w:rPr>
          <w:rFonts w:ascii="Arial" w:hAnsi="Arial" w:cs="Arial"/>
          <w:color w:val="000000" w:themeColor="text1"/>
          <w:sz w:val="24"/>
          <w:szCs w:val="24"/>
        </w:rPr>
        <w:t xml:space="preserve">and the True Skills Statistics (TSS) </w:t>
      </w:r>
      <w:r w:rsidR="0084009B" w:rsidRPr="00E2086B">
        <w:rPr>
          <w:rFonts w:ascii="Arial" w:hAnsi="Arial" w:cs="Arial"/>
          <w:color w:val="000000" w:themeColor="text1"/>
          <w:sz w:val="24"/>
          <w:szCs w:val="24"/>
        </w:rPr>
        <w:t>to judge the accuracy of predictions. The AUC values in the range 0.5-0.7 indicate poor accuracy, values of 0.7-0.9 indicate useful predictions and the values above 0.9 indicate high accuracy</w:t>
      </w:r>
      <w:r w:rsidR="0084009B" w:rsidRPr="00E2086B">
        <w:rPr>
          <w:rFonts w:ascii="Arial" w:hAnsi="Arial" w:cs="Arial"/>
          <w:color w:val="000000" w:themeColor="text1"/>
          <w:sz w:val="24"/>
          <w:szCs w:val="24"/>
        </w:rPr>
        <w:fldChar w:fldCharType="begin" w:fldLock="1"/>
      </w:r>
      <w:r w:rsidR="0084009B" w:rsidRPr="00E2086B">
        <w:rPr>
          <w:rFonts w:ascii="Arial" w:hAnsi="Arial" w:cs="Arial"/>
          <w:color w:val="000000" w:themeColor="text1"/>
          <w:sz w:val="24"/>
          <w:szCs w:val="24"/>
        </w:rPr>
        <w:instrText>ADDIN CSL_CITATION {"citationItems":[{"id":"ITEM-1","itemData":{"abstract":"Aim: To determine the monthly costs of prescription drugs for the treatment of hypertension, hypercholesterolemia, and diabetes mellitus and their share in the total prescription drugs expenditures allowed by the Croatian Institute for Health Insurance. Methodology: Hypertension, hypercholesterolemia, and diabetes mellitus were diagnosed in 4,916 patients in three general practitioner (GP) offices in the Zagreb area in January 2005. The monthly cost of medications prescribed by the GPs for the treatment of these three diseases was obtained by summarizing the prices of all antihypertensive, lipid-lowering, and antidiabetic drugs prescribed in one month. The monthly medication costs for each disease separately and all three diseases together were compared with the total prescription drug expenditures approved by the Croatian Institute for Health Insurance. Results: Hypertension was diagnosed in 1,112 (22.6%), hypercholesterolemia in 324 (6.5%), and diabetes mellitus in 359 (7.3%) patients. Monthly cost of all medications prescribed for these three diseases accounted for 81.2% of the total amount approved for medications by the Croatian Institute for Health Insurance. Antihypertensive drugs accounted for 51.1%, antidiabetic drugs for 11.7% for, and lipid-lowering treatment for 18.4%. The medications were prescribed most often to patients older than 65 years (93.6%). Conclusion: GPs are strongly obligated by the annual contract with the Croatian Institute for Health Insurance to keep the medication expenses within the approved amount. However, the approved amount is spent mostly on the drug treatment of hypertension, hypercholesterolemia, and diabetes mellitus as the main cardiovascular risk factors.","author":[{"dropping-particle":"","family":"Swets","given":"John A","non-dropping-particle":"","parse-names":false,"suffix":""}],"container-title":"Science","id":"ITEM-1","issue":"4857","issued":{"date-parts":[["1988"]]},"page":"1285-1293","title":"Measuring the Accuracy of Diagnostic Systems Linked references are available on JSTOR for this article : Measuring the Accuracy of Diagnostic Systems","type":"article-journal","volume":"240"},"uris":["http://www.mendeley.com/documents/?uuid=81d1c669-1ec2-483f-9d36-624de0d4cb75"]},{"id":"ITEM-2","itemData":{"ISSN":"0021-8901","abstract":"Summary1.Models for predicting the distribution of organisms from environmental data are widespread in ecology and conservation biology. Their performance is invariably evaluated from the percentage success at predicting occurrence at test locations.2.Using logistic regression with real data from 34 families of aquatic invertebrates in 180 Himalayan streams, we illustrate how this widespread measure of predictive accuracy is affected systematically by the prevalence (i.e. the frequency of occurrence) of the target organism. Many evaluations of presence&amp;#150;absence models by ecologists are inherently misleading.3.With the same invertebrate models, we examined alternative performance measures used in remote sensing and medical diagnostics. We particularly explored receiver-operating characteristic (ROC) plots, from which were derived (i) the area under each curve (AUC), considered an effective indicator of model performance independent of the threshold probability at which the presence of the target organism is accepted, and (ii) optimized probability thresholds that maximize the percentage of true absences and presences that are correctly identified. We also evaluated Cohen&amp;#146;s kappa, a measure of the proportion of all possible cases of presence or absence that are predicted correctly after accounting for chance effects.4.AUC measures from ROC plots were independent of prevalence, but highly significantly correlated with the much more easily computed kappa. Moreover, when applied in predictive mode to test data, models with thresholds optimized by ROC erroneously overestimated true occurrence among scarcer organisms, often those of greatest conservation interest. We advocate caution in using ROC methods to optimize thresholds required for real prediction.5.Our strongest recommendation is that ecologists reduce their reliance on prediction success as a performance measure in presence&amp;#150;absence modelling. Cohen&amp;#146;s kappa provides a simple, effective, standardized and appropriate statistic for evaluating or comparing presence&amp;#150;absence models, even those based on different statistical algorithms. None of the performance measures we examined tests the statistical significance of predictive accuracy, and we identify this as a priority area for research and development.","author":[{"dropping-particle":"","family":"Stephanie","given":"Manel","non-dropping-particle":"","parse-names":false,"suffix":""},{"dropping-particle":"","family":"Williams","given":"H. Ceri","non-dropping-particle":"","parse-names":false,"suffix":""},{"dropping-particle":"","family":"Ormerod","given":"S.J.","non-dropping-particle":"","parse-names":false,"suffix":""}],"container-title":"Journal of Applied Ecology","id":"ITEM-2","issued":{"date-parts":[["2001"]]},"page":"921- 931","title":"Evaluating presence – absence models in ecology : the need to account for prevalence","type":"article-journal","volume":"38"},"uris":["http://www.mendeley.com/documents/?uuid=a670117f-425f-4acf-8da6-54c4c9bb4500"]}],"mendeley":{"formattedCitation":"(Swets 1988; Stephanie, Williams, and Ormerod 2001)","plainTextFormattedCitation":"(Swets 1988; Stephanie, Williams, and Ormerod 2001)","previouslyFormattedCitation":"(Swets 1988; Stephanie, Williams, and Ormerod 2001)"},"properties":{"noteIndex":0},"schema":"https://github.com/citation-style-language/schema/raw/master/csl-citation.json"}</w:instrText>
      </w:r>
      <w:r w:rsidR="0084009B" w:rsidRPr="00E2086B">
        <w:rPr>
          <w:rFonts w:ascii="Arial" w:hAnsi="Arial" w:cs="Arial"/>
          <w:color w:val="000000" w:themeColor="text1"/>
          <w:sz w:val="24"/>
          <w:szCs w:val="24"/>
        </w:rPr>
        <w:fldChar w:fldCharType="separate"/>
      </w:r>
      <w:r w:rsidR="0084009B" w:rsidRPr="00E2086B">
        <w:rPr>
          <w:rFonts w:ascii="Arial" w:hAnsi="Arial" w:cs="Arial"/>
          <w:noProof/>
          <w:color w:val="000000" w:themeColor="text1"/>
          <w:sz w:val="24"/>
          <w:szCs w:val="24"/>
        </w:rPr>
        <w:t>(Swets 1988; Stephanie, Williams, and Ormerod 2001)</w:t>
      </w:r>
      <w:r w:rsidR="0084009B" w:rsidRPr="00E2086B">
        <w:rPr>
          <w:rFonts w:ascii="Arial" w:hAnsi="Arial" w:cs="Arial"/>
          <w:color w:val="000000" w:themeColor="text1"/>
          <w:sz w:val="24"/>
          <w:szCs w:val="24"/>
        </w:rPr>
        <w:fldChar w:fldCharType="end"/>
      </w:r>
      <w:r w:rsidR="0084009B" w:rsidRPr="00E2086B">
        <w:rPr>
          <w:rFonts w:ascii="Arial" w:hAnsi="Arial" w:cs="Arial"/>
          <w:color w:val="000000" w:themeColor="text1"/>
          <w:sz w:val="24"/>
          <w:szCs w:val="24"/>
        </w:rPr>
        <w:t xml:space="preserve">. </w:t>
      </w:r>
    </w:p>
    <w:p w14:paraId="097871D4" w14:textId="77777777" w:rsidR="0084009B" w:rsidRPr="00E2086B" w:rsidRDefault="0084009B" w:rsidP="0084009B">
      <w:pPr>
        <w:spacing w:line="360" w:lineRule="auto"/>
        <w:rPr>
          <w:rFonts w:ascii="Arial" w:hAnsi="Arial" w:cs="Arial"/>
          <w:color w:val="000000" w:themeColor="text1"/>
          <w:sz w:val="24"/>
          <w:szCs w:val="24"/>
        </w:rPr>
      </w:pPr>
      <w:r w:rsidRPr="00E2086B">
        <w:rPr>
          <w:rFonts w:ascii="Arial" w:hAnsi="Arial" w:cs="Arial"/>
          <w:color w:val="000000" w:themeColor="text1"/>
          <w:sz w:val="24"/>
          <w:szCs w:val="24"/>
        </w:rPr>
        <w:t>Bootstrap</w:t>
      </w:r>
    </w:p>
    <w:p w14:paraId="6CB394ED" w14:textId="233A9201" w:rsidR="0084009B" w:rsidRPr="00E2086B" w:rsidRDefault="00D6188F" w:rsidP="0084009B">
      <w:pPr>
        <w:spacing w:line="360" w:lineRule="auto"/>
        <w:rPr>
          <w:rFonts w:ascii="Arial" w:hAnsi="Arial" w:cs="Arial"/>
          <w:color w:val="000000" w:themeColor="text1"/>
          <w:sz w:val="24"/>
          <w:szCs w:val="24"/>
        </w:rPr>
      </w:pPr>
      <w:r>
        <w:rPr>
          <w:rFonts w:ascii="Arial" w:hAnsi="Arial" w:cs="Arial"/>
          <w:color w:val="000000" w:themeColor="text1"/>
          <w:sz w:val="24"/>
          <w:szCs w:val="24"/>
        </w:rPr>
        <w:t>We</w:t>
      </w:r>
      <w:r w:rsidR="0084009B" w:rsidRPr="00E2086B">
        <w:rPr>
          <w:rFonts w:ascii="Arial" w:hAnsi="Arial" w:cs="Arial"/>
          <w:color w:val="000000" w:themeColor="text1"/>
          <w:sz w:val="24"/>
          <w:szCs w:val="24"/>
        </w:rPr>
        <w:t xml:space="preserve"> used a bootstrap method on the training dataset to generate robust distributions of model parameter estimates by resampling </w:t>
      </w:r>
      <w:r>
        <w:rPr>
          <w:rFonts w:ascii="Arial" w:hAnsi="Arial" w:cs="Arial"/>
          <w:color w:val="000000" w:themeColor="text1"/>
          <w:sz w:val="24"/>
          <w:szCs w:val="24"/>
        </w:rPr>
        <w:t xml:space="preserve">90% of </w:t>
      </w:r>
      <w:r w:rsidR="0084009B" w:rsidRPr="00E2086B">
        <w:rPr>
          <w:rFonts w:ascii="Arial" w:hAnsi="Arial" w:cs="Arial"/>
          <w:color w:val="000000" w:themeColor="text1"/>
          <w:sz w:val="24"/>
          <w:szCs w:val="24"/>
        </w:rPr>
        <w:t xml:space="preserve">the training dataset </w:t>
      </w:r>
      <w:r>
        <w:rPr>
          <w:rFonts w:ascii="Arial" w:hAnsi="Arial" w:cs="Arial"/>
          <w:color w:val="000000" w:themeColor="text1"/>
          <w:sz w:val="24"/>
          <w:szCs w:val="24"/>
        </w:rPr>
        <w:t>1</w:t>
      </w:r>
      <w:r w:rsidR="0084009B" w:rsidRPr="00E2086B">
        <w:rPr>
          <w:rFonts w:ascii="Arial" w:hAnsi="Arial" w:cs="Arial"/>
          <w:color w:val="000000" w:themeColor="text1"/>
          <w:sz w:val="24"/>
          <w:szCs w:val="24"/>
        </w:rPr>
        <w:t xml:space="preserve">00 times. </w:t>
      </w:r>
      <w:r>
        <w:rPr>
          <w:rFonts w:ascii="Arial" w:hAnsi="Arial" w:cs="Arial"/>
          <w:color w:val="000000" w:themeColor="text1"/>
          <w:sz w:val="24"/>
          <w:szCs w:val="24"/>
        </w:rPr>
        <w:t>We</w:t>
      </w:r>
      <w:r w:rsidR="0084009B" w:rsidRPr="00E2086B">
        <w:rPr>
          <w:rFonts w:ascii="Arial" w:hAnsi="Arial" w:cs="Arial"/>
          <w:color w:val="000000" w:themeColor="text1"/>
          <w:sz w:val="24"/>
          <w:szCs w:val="24"/>
        </w:rPr>
        <w:t xml:space="preserve"> subsequently sampled from the generated model parameter values to generate sets of predictions for each model. ANOVA was performed on the AUC values to determine the difference in mean AUC values for each model. Pairwise differences were </w:t>
      </w:r>
      <w:proofErr w:type="spellStart"/>
      <w:r w:rsidR="0084009B" w:rsidRPr="00E2086B">
        <w:rPr>
          <w:rFonts w:ascii="Arial" w:hAnsi="Arial" w:cs="Arial"/>
          <w:color w:val="000000" w:themeColor="text1"/>
          <w:sz w:val="24"/>
          <w:szCs w:val="24"/>
        </w:rPr>
        <w:t>analyzed</w:t>
      </w:r>
      <w:proofErr w:type="spellEnd"/>
      <w:r w:rsidR="0084009B" w:rsidRPr="00E2086B">
        <w:rPr>
          <w:rFonts w:ascii="Arial" w:hAnsi="Arial" w:cs="Arial"/>
          <w:color w:val="000000" w:themeColor="text1"/>
          <w:sz w:val="24"/>
          <w:szCs w:val="24"/>
        </w:rPr>
        <w:t xml:space="preserve"> using a post-hoc Tukey’s HSD test. Q-Q plots were </w:t>
      </w:r>
      <w:proofErr w:type="spellStart"/>
      <w:r w:rsidR="0084009B" w:rsidRPr="00E2086B">
        <w:rPr>
          <w:rFonts w:ascii="Arial" w:hAnsi="Arial" w:cs="Arial"/>
          <w:color w:val="000000" w:themeColor="text1"/>
          <w:sz w:val="24"/>
          <w:szCs w:val="24"/>
        </w:rPr>
        <w:t>analyzed</w:t>
      </w:r>
      <w:proofErr w:type="spellEnd"/>
      <w:r w:rsidR="0084009B" w:rsidRPr="00E2086B">
        <w:rPr>
          <w:rFonts w:ascii="Arial" w:hAnsi="Arial" w:cs="Arial"/>
          <w:color w:val="000000" w:themeColor="text1"/>
          <w:sz w:val="24"/>
          <w:szCs w:val="24"/>
        </w:rPr>
        <w:t xml:space="preserve"> to check if the residuals of ANOVA test did not deviate from normality.</w:t>
      </w:r>
    </w:p>
    <w:p w14:paraId="406529CE" w14:textId="0AB10BFF" w:rsidR="0084009B" w:rsidRDefault="0084009B" w:rsidP="0084009B">
      <w:pPr>
        <w:spacing w:line="360" w:lineRule="auto"/>
        <w:rPr>
          <w:rStyle w:val="Hyperlink"/>
          <w:rFonts w:ascii="Arial" w:hAnsi="Arial" w:cs="Arial"/>
          <w:sz w:val="24"/>
          <w:szCs w:val="24"/>
        </w:rPr>
      </w:pPr>
      <w:r w:rsidRPr="00E2086B">
        <w:rPr>
          <w:rFonts w:ascii="Arial" w:hAnsi="Arial" w:cs="Arial"/>
          <w:color w:val="000000" w:themeColor="text1"/>
          <w:sz w:val="24"/>
          <w:szCs w:val="24"/>
        </w:rPr>
        <w:t xml:space="preserve">All the simulations were performed in R (R core team 2018) and the codes are available in a GitHub repository: </w:t>
      </w:r>
      <w:hyperlink r:id="rId4" w:history="1">
        <w:r w:rsidRPr="00E2086B">
          <w:rPr>
            <w:rStyle w:val="Hyperlink"/>
            <w:rFonts w:ascii="Arial" w:hAnsi="Arial" w:cs="Arial"/>
            <w:sz w:val="24"/>
            <w:szCs w:val="24"/>
          </w:rPr>
          <w:t>https://github.com/mihirumarani/Humming_comp</w:t>
        </w:r>
      </w:hyperlink>
    </w:p>
    <w:p w14:paraId="4525E6A4" w14:textId="5A0DF379" w:rsidR="00C04369" w:rsidRDefault="00C04369" w:rsidP="0084009B">
      <w:pPr>
        <w:spacing w:line="360" w:lineRule="auto"/>
        <w:rPr>
          <w:rStyle w:val="Hyperlink"/>
          <w:rFonts w:ascii="Arial" w:hAnsi="Arial" w:cs="Arial"/>
          <w:sz w:val="24"/>
          <w:szCs w:val="24"/>
        </w:rPr>
      </w:pPr>
    </w:p>
    <w:p w14:paraId="64425740" w14:textId="22443281" w:rsidR="00C04369" w:rsidRDefault="00C04369" w:rsidP="0084009B">
      <w:pPr>
        <w:spacing w:line="360" w:lineRule="auto"/>
        <w:rPr>
          <w:rFonts w:ascii="Arial" w:hAnsi="Arial" w:cs="Arial"/>
          <w:color w:val="000000" w:themeColor="text1"/>
          <w:sz w:val="24"/>
          <w:szCs w:val="24"/>
        </w:rPr>
      </w:pPr>
    </w:p>
    <w:p w14:paraId="2D524E70" w14:textId="4997F4C8" w:rsidR="00C04369" w:rsidRDefault="00C04369" w:rsidP="0084009B">
      <w:pPr>
        <w:spacing w:line="360" w:lineRule="auto"/>
        <w:rPr>
          <w:rFonts w:ascii="Arial" w:hAnsi="Arial" w:cs="Arial"/>
          <w:color w:val="000000" w:themeColor="text1"/>
          <w:sz w:val="24"/>
          <w:szCs w:val="24"/>
        </w:rPr>
      </w:pPr>
    </w:p>
    <w:p w14:paraId="65966B2E" w14:textId="569AAB56" w:rsidR="00C04369" w:rsidRDefault="00C04369" w:rsidP="0084009B">
      <w:pPr>
        <w:spacing w:line="360" w:lineRule="auto"/>
        <w:rPr>
          <w:rFonts w:ascii="Arial" w:hAnsi="Arial" w:cs="Arial"/>
          <w:color w:val="000000" w:themeColor="text1"/>
          <w:sz w:val="24"/>
          <w:szCs w:val="24"/>
        </w:rPr>
      </w:pPr>
    </w:p>
    <w:p w14:paraId="06ABE41A" w14:textId="0B5A7577" w:rsidR="00C04369" w:rsidRDefault="00C04369" w:rsidP="0084009B">
      <w:pPr>
        <w:spacing w:line="360" w:lineRule="auto"/>
        <w:rPr>
          <w:rFonts w:ascii="Arial" w:hAnsi="Arial" w:cs="Arial"/>
          <w:color w:val="000000" w:themeColor="text1"/>
          <w:sz w:val="24"/>
          <w:szCs w:val="24"/>
        </w:rPr>
      </w:pPr>
    </w:p>
    <w:p w14:paraId="28591CAA" w14:textId="2A1E2704" w:rsidR="00C04369" w:rsidRDefault="00C04369" w:rsidP="0084009B">
      <w:pPr>
        <w:spacing w:line="360" w:lineRule="auto"/>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65071E34" wp14:editId="0801CCC5">
            <wp:extent cx="6132195" cy="2214646"/>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66317" cy="2226969"/>
                    </a:xfrm>
                    <a:prstGeom prst="rect">
                      <a:avLst/>
                    </a:prstGeom>
                    <a:noFill/>
                  </pic:spPr>
                </pic:pic>
              </a:graphicData>
            </a:graphic>
          </wp:inline>
        </w:drawing>
      </w:r>
    </w:p>
    <w:p w14:paraId="20E25C08" w14:textId="77777777" w:rsidR="00C04369" w:rsidRPr="00C04369" w:rsidRDefault="00C04369" w:rsidP="00C04369">
      <w:pPr>
        <w:spacing w:line="360" w:lineRule="auto"/>
        <w:rPr>
          <w:rFonts w:ascii="Arial" w:hAnsi="Arial" w:cs="Arial"/>
          <w:color w:val="000000" w:themeColor="text1"/>
          <w:sz w:val="18"/>
          <w:szCs w:val="18"/>
        </w:rPr>
      </w:pPr>
      <w:r w:rsidRPr="00C04369">
        <w:rPr>
          <w:rFonts w:ascii="Arial" w:hAnsi="Arial" w:cs="Arial"/>
          <w:color w:val="000000" w:themeColor="text1"/>
          <w:sz w:val="20"/>
          <w:szCs w:val="20"/>
        </w:rPr>
        <w:t xml:space="preserve">Figure 1: </w:t>
      </w:r>
      <w:r w:rsidRPr="00C04369">
        <w:rPr>
          <w:rFonts w:ascii="Arial" w:hAnsi="Arial" w:cs="Arial"/>
          <w:color w:val="000000" w:themeColor="text1"/>
          <w:sz w:val="18"/>
          <w:szCs w:val="18"/>
          <w:lang w:val="en-US"/>
        </w:rPr>
        <w:t>Fig. Model schematics. A. Description of model components: There are six local communities at different elevations, where different hummingbird species (9 spp.) can immigrate and interact with flowering plant resources (51 spp.) B. Resource utility curves of different hummingbird species plotted as frequency of interaction with an individual flower of different resource species. C. Different hypotheses for the occurrence of each hummingbird species.</w:t>
      </w:r>
    </w:p>
    <w:p w14:paraId="61CB9047" w14:textId="26F152C2" w:rsidR="00C04369" w:rsidRPr="00E2086B" w:rsidRDefault="00C04369" w:rsidP="0084009B">
      <w:pPr>
        <w:spacing w:line="360" w:lineRule="auto"/>
        <w:rPr>
          <w:rFonts w:ascii="Arial" w:hAnsi="Arial" w:cs="Arial"/>
          <w:color w:val="000000" w:themeColor="text1"/>
          <w:sz w:val="24"/>
          <w:szCs w:val="24"/>
        </w:rPr>
      </w:pPr>
    </w:p>
    <w:p w14:paraId="58ED9C77" w14:textId="34A05525" w:rsidR="002C737E" w:rsidRDefault="002C737E">
      <w:pPr>
        <w:rPr>
          <w:color w:val="000000" w:themeColor="text1"/>
          <w:lang w:val="en-US"/>
        </w:rPr>
      </w:pPr>
      <w:r>
        <w:rPr>
          <w:noProof/>
          <w:color w:val="000000" w:themeColor="text1"/>
          <w:lang w:val="en-US"/>
        </w:rPr>
        <w:drawing>
          <wp:inline distT="0" distB="0" distL="0" distR="0" wp14:anchorId="6832FD50" wp14:editId="1B820678">
            <wp:extent cx="4810170" cy="3564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70" cy="3564000"/>
                    </a:xfrm>
                    <a:prstGeom prst="rect">
                      <a:avLst/>
                    </a:prstGeom>
                    <a:noFill/>
                  </pic:spPr>
                </pic:pic>
              </a:graphicData>
            </a:graphic>
          </wp:inline>
        </w:drawing>
      </w:r>
    </w:p>
    <w:p w14:paraId="15956572" w14:textId="0FF44C42" w:rsidR="002C737E" w:rsidRDefault="002C737E">
      <w:pPr>
        <w:rPr>
          <w:rFonts w:cstheme="minorHAnsi"/>
          <w:color w:val="000000" w:themeColor="text1"/>
          <w:lang w:val="en-US"/>
        </w:rPr>
      </w:pPr>
      <w:r>
        <w:rPr>
          <w:color w:val="000000" w:themeColor="text1"/>
          <w:lang w:val="en-US"/>
        </w:rPr>
        <w:t xml:space="preserve">Figure </w:t>
      </w:r>
      <w:r w:rsidR="00C04369">
        <w:rPr>
          <w:color w:val="000000" w:themeColor="text1"/>
          <w:lang w:val="en-US"/>
        </w:rPr>
        <w:t>2</w:t>
      </w:r>
      <w:r>
        <w:rPr>
          <w:color w:val="000000" w:themeColor="text1"/>
          <w:lang w:val="en-US"/>
        </w:rPr>
        <w:t>: Estimating the coefficients of competition (A) and carrying capacity (B) of consumers species from the utility curves. (A) Two curves represent the utility curves of two consumer species. The area of overlap between the two curves is the coefficient of competition (</w:t>
      </w:r>
      <w:r>
        <w:rPr>
          <w:rFonts w:cstheme="minorHAnsi"/>
          <w:color w:val="000000" w:themeColor="text1"/>
          <w:lang w:val="en-US"/>
        </w:rPr>
        <w:t>α</w:t>
      </w:r>
      <w:r w:rsidRPr="002C737E">
        <w:rPr>
          <w:color w:val="000000" w:themeColor="text1"/>
          <w:vertAlign w:val="subscript"/>
          <w:lang w:val="en-US"/>
        </w:rPr>
        <w:t>12</w:t>
      </w:r>
      <w:r>
        <w:rPr>
          <w:color w:val="000000" w:themeColor="text1"/>
          <w:lang w:val="en-US"/>
        </w:rPr>
        <w:t>=</w:t>
      </w:r>
      <w:r w:rsidRPr="002C737E">
        <w:rPr>
          <w:rFonts w:cstheme="minorHAnsi"/>
          <w:color w:val="000000" w:themeColor="text1"/>
          <w:lang w:val="en-US"/>
        </w:rPr>
        <w:t xml:space="preserve"> </w:t>
      </w:r>
      <w:r>
        <w:rPr>
          <w:rFonts w:cstheme="minorHAnsi"/>
          <w:color w:val="000000" w:themeColor="text1"/>
          <w:lang w:val="en-US"/>
        </w:rPr>
        <w:t>α</w:t>
      </w:r>
      <w:r w:rsidRPr="002C737E">
        <w:rPr>
          <w:rFonts w:cstheme="minorHAnsi"/>
          <w:color w:val="000000" w:themeColor="text1"/>
          <w:vertAlign w:val="subscript"/>
          <w:lang w:val="en-US"/>
        </w:rPr>
        <w:t>21</w:t>
      </w:r>
      <w:r>
        <w:rPr>
          <w:rFonts w:cstheme="minorHAnsi"/>
          <w:color w:val="000000" w:themeColor="text1"/>
          <w:lang w:val="en-US"/>
        </w:rPr>
        <w:t>). (B) The black curve represents the availability of all the resources and the green curve represents the availability of suitable resources for consumer species 1. The green curve is obtained by weighing the resource availability curve with the utility curve (green curve from panel (A)) of consumer 1.  The area under the green curve is the carrying capacity of consumer 1.</w:t>
      </w:r>
    </w:p>
    <w:p w14:paraId="0D9EC632" w14:textId="1F262C3B" w:rsidR="009541DD" w:rsidRDefault="009541DD">
      <w:pPr>
        <w:rPr>
          <w:rFonts w:cstheme="minorHAnsi"/>
          <w:color w:val="000000" w:themeColor="text1"/>
          <w:lang w:val="en-US"/>
        </w:rPr>
      </w:pPr>
    </w:p>
    <w:p w14:paraId="2B428D43" w14:textId="77777777" w:rsidR="005D3604" w:rsidRDefault="005D3604" w:rsidP="005D3604">
      <w:pPr>
        <w:rPr>
          <w:color w:val="000000" w:themeColor="text1"/>
          <w:lang w:val="en-US"/>
        </w:rPr>
      </w:pPr>
      <w:r>
        <w:rPr>
          <w:color w:val="000000" w:themeColor="text1"/>
          <w:lang w:val="en-US"/>
        </w:rPr>
        <w:t>Estimating model parameters</w:t>
      </w:r>
    </w:p>
    <w:p w14:paraId="33321D41" w14:textId="5666D99C" w:rsidR="005D3604" w:rsidRDefault="005D3604" w:rsidP="005D3604">
      <w:pPr>
        <w:rPr>
          <w:color w:val="000000" w:themeColor="text1"/>
          <w:lang w:val="en-US"/>
        </w:rPr>
      </w:pPr>
      <w:r>
        <w:rPr>
          <w:color w:val="000000" w:themeColor="text1"/>
          <w:lang w:val="en-US"/>
        </w:rPr>
        <w:t xml:space="preserve">We divided the dataset by years (2013-14 and 2015-16) for estimation of model parameters and testing the model predictions. We used the 2013-14 data to estimate the effect of elevation of occurrences and the utility curves of Hummingbird species. We used a linear regression model to estimate the relationship between wing sizes of Hummingbird species and their frequencies of occurrence at different elevations. The coefficient, the intercept and the residuals from the regression model were used to generate predictions of occurrence frequencies at different elevations for the testing dataset. To estimate the utility curves of a given Hummingbird species, we pooled its interaction frequencies with all flowering species across months and elevations from the training dataset and mapped them against corolla lengths of flowers. The frequencies were weighted by the flower abundances. These observed relative frequencies of interactions are assumed to be proxies for the resource preferences of Hummingbird species. </w:t>
      </w:r>
    </w:p>
    <w:p w14:paraId="42B716EE" w14:textId="04F77976" w:rsidR="005D3604" w:rsidRDefault="005D3604" w:rsidP="005D3604">
      <w:pPr>
        <w:rPr>
          <w:color w:val="000000" w:themeColor="text1"/>
          <w:lang w:val="en-US"/>
        </w:rPr>
      </w:pPr>
    </w:p>
    <w:p w14:paraId="24FB64E8" w14:textId="31BBF7B6" w:rsidR="005D3604" w:rsidRDefault="005D3604" w:rsidP="005D3604">
      <w:pPr>
        <w:rPr>
          <w:color w:val="000000" w:themeColor="text1"/>
          <w:lang w:val="en-US"/>
        </w:rPr>
      </w:pPr>
      <w:r>
        <w:rPr>
          <w:color w:val="000000" w:themeColor="text1"/>
          <w:lang w:val="en-US"/>
        </w:rPr>
        <w:t>Testing model predictions</w:t>
      </w:r>
    </w:p>
    <w:p w14:paraId="1B533863" w14:textId="7CD28451" w:rsidR="007B05B6" w:rsidRDefault="007B05B6" w:rsidP="005D3604">
      <w:pPr>
        <w:rPr>
          <w:color w:val="000000" w:themeColor="text1"/>
          <w:lang w:val="en-US"/>
        </w:rPr>
      </w:pPr>
      <w:r>
        <w:rPr>
          <w:color w:val="000000" w:themeColor="text1"/>
          <w:lang w:val="en-US"/>
        </w:rPr>
        <w:t>We created predictions of probabilities of occurrence for each sampling point in the testing dataset using different combinations of three models (elevation hypotheses*resource hypotheses*competition hypothesis) and tested them against the presence/absence information of Hummingbird species at all sampling points. We used a</w:t>
      </w:r>
      <w:r w:rsidR="00C05049">
        <w:rPr>
          <w:color w:val="000000" w:themeColor="text1"/>
          <w:lang w:val="en-US"/>
        </w:rPr>
        <w:t>n</w:t>
      </w:r>
      <w:r>
        <w:rPr>
          <w:color w:val="000000" w:themeColor="text1"/>
          <w:lang w:val="en-US"/>
        </w:rPr>
        <w:t xml:space="preserve"> AUC statistic of ROC curves for predictions and observed which model had significantly higher AUC value than others. </w:t>
      </w:r>
    </w:p>
    <w:p w14:paraId="6B33F433" w14:textId="3FFA3F10" w:rsidR="005D3604" w:rsidRDefault="007B05B6" w:rsidP="005D3604">
      <w:pPr>
        <w:rPr>
          <w:color w:val="000000" w:themeColor="text1"/>
          <w:lang w:val="en-US"/>
        </w:rPr>
      </w:pPr>
      <w:r>
        <w:rPr>
          <w:color w:val="000000" w:themeColor="text1"/>
          <w:lang w:val="en-US"/>
        </w:rPr>
        <w:t xml:space="preserve"> </w:t>
      </w:r>
    </w:p>
    <w:p w14:paraId="654F0F7A" w14:textId="0FD28AC9" w:rsidR="005D3604" w:rsidRDefault="005D3604" w:rsidP="00011171">
      <w:pPr>
        <w:rPr>
          <w:rFonts w:cstheme="minorHAnsi"/>
          <w:color w:val="000000" w:themeColor="text1"/>
          <w:lang w:val="en-US"/>
        </w:rPr>
      </w:pPr>
      <w:r>
        <w:rPr>
          <w:rFonts w:cstheme="minorHAnsi"/>
          <w:color w:val="000000" w:themeColor="text1"/>
          <w:lang w:val="en-US"/>
        </w:rPr>
        <w:t xml:space="preserve">Bootstrap: </w:t>
      </w:r>
    </w:p>
    <w:p w14:paraId="1B22F5B2" w14:textId="558B7489" w:rsidR="005D3604" w:rsidRDefault="003132AD" w:rsidP="00011171">
      <w:pPr>
        <w:rPr>
          <w:rFonts w:cstheme="minorHAnsi"/>
          <w:color w:val="000000" w:themeColor="text1"/>
          <w:lang w:val="en-US"/>
        </w:rPr>
      </w:pPr>
      <w:r>
        <w:rPr>
          <w:rFonts w:cstheme="minorHAnsi"/>
          <w:color w:val="000000" w:themeColor="text1"/>
          <w:lang w:val="en-US"/>
        </w:rPr>
        <w:t>W</w:t>
      </w:r>
      <w:r w:rsidR="005D3604">
        <w:rPr>
          <w:rFonts w:cstheme="minorHAnsi"/>
          <w:color w:val="000000" w:themeColor="text1"/>
          <w:lang w:val="en-US"/>
        </w:rPr>
        <w:t xml:space="preserve">e used a bootstrap method </w:t>
      </w:r>
      <w:r>
        <w:rPr>
          <w:rFonts w:cstheme="minorHAnsi"/>
          <w:color w:val="000000" w:themeColor="text1"/>
          <w:lang w:val="en-US"/>
        </w:rPr>
        <w:t>on</w:t>
      </w:r>
      <w:r w:rsidR="005D3604">
        <w:rPr>
          <w:rFonts w:cstheme="minorHAnsi"/>
          <w:color w:val="000000" w:themeColor="text1"/>
          <w:lang w:val="en-US"/>
        </w:rPr>
        <w:t xml:space="preserve"> the training dataset to generate </w:t>
      </w:r>
      <w:r>
        <w:rPr>
          <w:rFonts w:cstheme="minorHAnsi"/>
          <w:color w:val="000000" w:themeColor="text1"/>
          <w:lang w:val="en-US"/>
        </w:rPr>
        <w:t>robust</w:t>
      </w:r>
      <w:r w:rsidR="005D3604">
        <w:rPr>
          <w:rFonts w:cstheme="minorHAnsi"/>
          <w:color w:val="000000" w:themeColor="text1"/>
          <w:lang w:val="en-US"/>
        </w:rPr>
        <w:t xml:space="preserve"> distributions of model parameter</w:t>
      </w:r>
      <w:r>
        <w:rPr>
          <w:rFonts w:cstheme="minorHAnsi"/>
          <w:color w:val="000000" w:themeColor="text1"/>
          <w:lang w:val="en-US"/>
        </w:rPr>
        <w:t xml:space="preserve"> estimates</w:t>
      </w:r>
      <w:r w:rsidR="005D3604">
        <w:rPr>
          <w:rFonts w:cstheme="minorHAnsi"/>
          <w:color w:val="000000" w:themeColor="text1"/>
          <w:lang w:val="en-US"/>
        </w:rPr>
        <w:t xml:space="preserve"> </w:t>
      </w:r>
      <w:r w:rsidR="00C05049">
        <w:rPr>
          <w:rFonts w:cstheme="minorHAnsi"/>
          <w:color w:val="000000" w:themeColor="text1"/>
          <w:lang w:val="en-US"/>
        </w:rPr>
        <w:t>by resampling the training datasets 200 times. We</w:t>
      </w:r>
      <w:r w:rsidR="007B05B6">
        <w:rPr>
          <w:rFonts w:cstheme="minorHAnsi"/>
          <w:color w:val="000000" w:themeColor="text1"/>
          <w:lang w:val="en-US"/>
        </w:rPr>
        <w:t xml:space="preserve"> subsequently </w:t>
      </w:r>
      <w:r w:rsidR="00C05049">
        <w:rPr>
          <w:rFonts w:cstheme="minorHAnsi"/>
          <w:color w:val="000000" w:themeColor="text1"/>
          <w:lang w:val="en-US"/>
        </w:rPr>
        <w:t xml:space="preserve">sampled from the generated model parameter values to </w:t>
      </w:r>
      <w:r w:rsidR="007B05B6">
        <w:rPr>
          <w:rFonts w:cstheme="minorHAnsi"/>
          <w:color w:val="000000" w:themeColor="text1"/>
          <w:lang w:val="en-US"/>
        </w:rPr>
        <w:t xml:space="preserve">generate sets of predictions for each model. </w:t>
      </w:r>
      <w:r w:rsidR="00C05049">
        <w:rPr>
          <w:rFonts w:cstheme="minorHAnsi"/>
          <w:color w:val="000000" w:themeColor="text1"/>
          <w:lang w:val="en-US"/>
        </w:rPr>
        <w:t>ANOVA was performed on the AUC values to determine the difference in mean AUC values for each model. Pairwise differences were analyzed using a post-hoc Tukey’s HSD test. Q-Q plots were analyzed to check if the residuals of ANOVA test did not deviate from normality.</w:t>
      </w:r>
    </w:p>
    <w:p w14:paraId="7CF11351" w14:textId="477F14BE" w:rsidR="00272EC6" w:rsidRDefault="00272EC6" w:rsidP="00011171">
      <w:pPr>
        <w:rPr>
          <w:rFonts w:cstheme="minorHAnsi"/>
          <w:color w:val="000000" w:themeColor="text1"/>
          <w:lang w:val="en-US"/>
        </w:rPr>
      </w:pPr>
    </w:p>
    <w:p w14:paraId="714BA2D9" w14:textId="7DB35943" w:rsidR="00272EC6" w:rsidRDefault="00272EC6" w:rsidP="00011171">
      <w:pPr>
        <w:rPr>
          <w:rFonts w:cstheme="minorHAnsi"/>
          <w:color w:val="000000" w:themeColor="text1"/>
          <w:lang w:val="en-US"/>
        </w:rPr>
      </w:pPr>
    </w:p>
    <w:p w14:paraId="6474580C" w14:textId="74D42C69" w:rsidR="00272EC6" w:rsidRDefault="00272EC6" w:rsidP="00011171">
      <w:pPr>
        <w:rPr>
          <w:rFonts w:cstheme="minorHAnsi"/>
          <w:color w:val="000000" w:themeColor="text1"/>
          <w:lang w:val="en-US"/>
        </w:rPr>
      </w:pPr>
      <w:r>
        <w:rPr>
          <w:rFonts w:cstheme="minorHAnsi"/>
          <w:color w:val="000000" w:themeColor="text1"/>
          <w:lang w:val="en-US"/>
        </w:rPr>
        <w:t>Results:</w:t>
      </w:r>
    </w:p>
    <w:p w14:paraId="0AB8A2EC" w14:textId="0051B443" w:rsidR="00F76A3D" w:rsidRDefault="005D3EEC" w:rsidP="00011171">
      <w:pPr>
        <w:rPr>
          <w:rFonts w:cstheme="minorHAnsi"/>
          <w:color w:val="000000" w:themeColor="text1"/>
          <w:lang w:val="en-US"/>
        </w:rPr>
      </w:pPr>
      <w:r>
        <w:rPr>
          <w:noProof/>
        </w:rPr>
        <w:lastRenderedPageBreak/>
        <w:drawing>
          <wp:inline distT="0" distB="0" distL="0" distR="0" wp14:anchorId="5669B5C8" wp14:editId="77F1039D">
            <wp:extent cx="4005223" cy="3309097"/>
            <wp:effectExtent l="0" t="0" r="0" b="571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1232" cy="3314062"/>
                    </a:xfrm>
                    <a:prstGeom prst="rect">
                      <a:avLst/>
                    </a:prstGeom>
                    <a:noFill/>
                    <a:ln>
                      <a:noFill/>
                    </a:ln>
                  </pic:spPr>
                </pic:pic>
              </a:graphicData>
            </a:graphic>
          </wp:inline>
        </w:drawing>
      </w:r>
    </w:p>
    <w:p w14:paraId="7CDC5585" w14:textId="37DA1EE9" w:rsidR="005D3EEC" w:rsidRDefault="005D3EEC" w:rsidP="00011171">
      <w:pPr>
        <w:rPr>
          <w:rFonts w:cstheme="minorHAnsi"/>
          <w:color w:val="000000" w:themeColor="text1"/>
          <w:lang w:val="en-US"/>
        </w:rPr>
      </w:pPr>
      <w:r>
        <w:rPr>
          <w:rFonts w:cstheme="minorHAnsi"/>
          <w:color w:val="000000" w:themeColor="text1"/>
          <w:lang w:val="en-US"/>
        </w:rPr>
        <w:t>Figure 2: Resource utility curves of nine Hummingbird species plotted as a function of corolla lengths of flower resources. These curves are measured with aggregate interaction data over all time points and elevations.</w:t>
      </w:r>
    </w:p>
    <w:p w14:paraId="02461A13" w14:textId="77777777" w:rsidR="00F76A3D" w:rsidRDefault="00F76A3D" w:rsidP="00011171">
      <w:pPr>
        <w:rPr>
          <w:rFonts w:cstheme="minorHAnsi"/>
          <w:color w:val="000000" w:themeColor="text1"/>
          <w:lang w:val="en-US"/>
        </w:rPr>
      </w:pPr>
      <w:r>
        <w:rPr>
          <w:noProof/>
        </w:rPr>
        <w:drawing>
          <wp:inline distT="0" distB="0" distL="0" distR="0" wp14:anchorId="0240DEFD" wp14:editId="5D1DF91A">
            <wp:extent cx="5059167" cy="2691571"/>
            <wp:effectExtent l="19050" t="19050" r="27305" b="13970"/>
            <wp:docPr id="52" name="Picture 5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able&#10;&#10;Description automatically generated"/>
                    <pic:cNvPicPr/>
                  </pic:nvPicPr>
                  <pic:blipFill>
                    <a:blip r:embed="rId8"/>
                    <a:stretch>
                      <a:fillRect/>
                    </a:stretch>
                  </pic:blipFill>
                  <pic:spPr>
                    <a:xfrm>
                      <a:off x="0" y="0"/>
                      <a:ext cx="5062073" cy="2693117"/>
                    </a:xfrm>
                    <a:prstGeom prst="rect">
                      <a:avLst/>
                    </a:prstGeom>
                    <a:ln>
                      <a:solidFill>
                        <a:schemeClr val="tx1"/>
                      </a:solidFill>
                    </a:ln>
                  </pic:spPr>
                </pic:pic>
              </a:graphicData>
            </a:graphic>
          </wp:inline>
        </w:drawing>
      </w:r>
    </w:p>
    <w:p w14:paraId="7F81263C" w14:textId="16FBF600" w:rsidR="00D26C33" w:rsidRDefault="00F76A3D" w:rsidP="00011171">
      <w:pPr>
        <w:rPr>
          <w:rFonts w:cstheme="minorHAnsi"/>
          <w:color w:val="000000" w:themeColor="text1"/>
          <w:lang w:val="en-US"/>
        </w:rPr>
      </w:pPr>
      <w:r>
        <w:rPr>
          <w:rFonts w:cstheme="minorHAnsi"/>
          <w:color w:val="000000" w:themeColor="text1"/>
          <w:lang w:val="en-US"/>
        </w:rPr>
        <w:t>T</w:t>
      </w:r>
      <w:r w:rsidR="00E46E77">
        <w:rPr>
          <w:rFonts w:cstheme="minorHAnsi"/>
          <w:color w:val="000000" w:themeColor="text1"/>
          <w:lang w:val="en-US"/>
        </w:rPr>
        <w:t xml:space="preserve">able 1: </w:t>
      </w:r>
      <w:r w:rsidR="001C31EC">
        <w:rPr>
          <w:rFonts w:cstheme="minorHAnsi"/>
          <w:color w:val="000000" w:themeColor="text1"/>
          <w:lang w:val="en-US"/>
        </w:rPr>
        <w:t>Models (</w:t>
      </w:r>
      <w:r w:rsidR="0051129E">
        <w:rPr>
          <w:rFonts w:cstheme="minorHAnsi"/>
          <w:color w:val="000000" w:themeColor="text1"/>
          <w:lang w:val="en-US"/>
        </w:rPr>
        <w:t>Comp</w:t>
      </w:r>
      <w:r w:rsidR="001C31EC">
        <w:rPr>
          <w:rFonts w:cstheme="minorHAnsi"/>
          <w:color w:val="000000" w:themeColor="text1"/>
          <w:lang w:val="en-US"/>
        </w:rPr>
        <w:t xml:space="preserve">: </w:t>
      </w:r>
      <w:proofErr w:type="spellStart"/>
      <w:r w:rsidR="001C31EC">
        <w:rPr>
          <w:rFonts w:cstheme="minorHAnsi"/>
          <w:color w:val="000000" w:themeColor="text1"/>
          <w:lang w:val="en-US"/>
        </w:rPr>
        <w:t>Lotka</w:t>
      </w:r>
      <w:proofErr w:type="spellEnd"/>
      <w:r w:rsidR="001C31EC">
        <w:rPr>
          <w:rFonts w:cstheme="minorHAnsi"/>
          <w:color w:val="000000" w:themeColor="text1"/>
          <w:lang w:val="en-US"/>
        </w:rPr>
        <w:t xml:space="preserve">-Volterra competition, K: Resource hypothesis and </w:t>
      </w:r>
      <w:r w:rsidR="0051129E">
        <w:rPr>
          <w:rFonts w:cstheme="minorHAnsi"/>
          <w:color w:val="000000" w:themeColor="text1"/>
          <w:lang w:val="en-US"/>
        </w:rPr>
        <w:t xml:space="preserve">El: </w:t>
      </w:r>
      <w:r w:rsidR="001C31EC">
        <w:rPr>
          <w:rFonts w:cstheme="minorHAnsi"/>
          <w:color w:val="000000" w:themeColor="text1"/>
          <w:lang w:val="en-US"/>
        </w:rPr>
        <w:t xml:space="preserve">Elevation hypothesis) that best explain (Column 4) the occurrences of each Hummingbird species and their corresponding mean AUC values (column 5).  </w:t>
      </w:r>
      <w:r w:rsidR="000354F1">
        <w:rPr>
          <w:rFonts w:cstheme="minorHAnsi"/>
          <w:color w:val="000000" w:themeColor="text1"/>
          <w:lang w:val="en-US"/>
        </w:rPr>
        <w:t xml:space="preserve">Multiple models are shown if the highest AUC value is not significantly different from the next highest ones. Columns 2 and 3 shows the mean culmen lengths and the foraging strategies of Hummingbird species from previous literatures. </w:t>
      </w:r>
    </w:p>
    <w:p w14:paraId="698743B2" w14:textId="59EE7C72" w:rsidR="007A717E" w:rsidRDefault="007A717E" w:rsidP="00011171">
      <w:pPr>
        <w:rPr>
          <w:rFonts w:cstheme="minorHAnsi"/>
          <w:color w:val="000000" w:themeColor="text1"/>
          <w:lang w:val="en-US"/>
        </w:rPr>
      </w:pPr>
      <w:r>
        <w:rPr>
          <w:noProof/>
        </w:rPr>
        <w:lastRenderedPageBreak/>
        <w:drawing>
          <wp:inline distT="0" distB="0" distL="0" distR="0" wp14:anchorId="65DD3308" wp14:editId="4F409D2B">
            <wp:extent cx="4340948" cy="2405653"/>
            <wp:effectExtent l="19050" t="19050" r="21590" b="13970"/>
            <wp:docPr id="50" name="Picture 5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pic:cNvPicPr/>
                  </pic:nvPicPr>
                  <pic:blipFill>
                    <a:blip r:embed="rId9"/>
                    <a:stretch>
                      <a:fillRect/>
                    </a:stretch>
                  </pic:blipFill>
                  <pic:spPr>
                    <a:xfrm>
                      <a:off x="0" y="0"/>
                      <a:ext cx="4351036" cy="2411244"/>
                    </a:xfrm>
                    <a:prstGeom prst="rect">
                      <a:avLst/>
                    </a:prstGeom>
                    <a:ln>
                      <a:solidFill>
                        <a:schemeClr val="tx1"/>
                      </a:solidFill>
                    </a:ln>
                  </pic:spPr>
                </pic:pic>
              </a:graphicData>
            </a:graphic>
          </wp:inline>
        </w:drawing>
      </w:r>
    </w:p>
    <w:p w14:paraId="2D28F795" w14:textId="4277837B" w:rsidR="007A717E" w:rsidRDefault="007A717E" w:rsidP="00011171">
      <w:pPr>
        <w:rPr>
          <w:rFonts w:cstheme="minorHAnsi"/>
          <w:color w:val="000000" w:themeColor="text1"/>
          <w:lang w:val="en-US"/>
        </w:rPr>
      </w:pPr>
      <w:r>
        <w:rPr>
          <w:rFonts w:cstheme="minorHAnsi"/>
          <w:color w:val="000000" w:themeColor="text1"/>
          <w:lang w:val="en-US"/>
        </w:rPr>
        <w:t>Table 2: Performance of the competition model for each species where the mean AUC and its 95% confidence interval is shown.</w:t>
      </w:r>
    </w:p>
    <w:p w14:paraId="1D4BA76E" w14:textId="4C217896" w:rsidR="00616137" w:rsidRDefault="00616137" w:rsidP="00011171">
      <w:pPr>
        <w:rPr>
          <w:rFonts w:cstheme="minorHAnsi"/>
          <w:color w:val="000000" w:themeColor="text1"/>
          <w:lang w:val="en-US"/>
        </w:rPr>
      </w:pPr>
      <w:r>
        <w:rPr>
          <w:noProof/>
        </w:rPr>
        <w:drawing>
          <wp:inline distT="0" distB="0" distL="0" distR="0" wp14:anchorId="7C81266F" wp14:editId="25EA3E43">
            <wp:extent cx="5106035" cy="4211955"/>
            <wp:effectExtent l="0" t="0" r="0" b="0"/>
            <wp:docPr id="4" name="Picture 4"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6035" cy="4211955"/>
                    </a:xfrm>
                    <a:prstGeom prst="rect">
                      <a:avLst/>
                    </a:prstGeom>
                    <a:noFill/>
                    <a:ln>
                      <a:noFill/>
                    </a:ln>
                  </pic:spPr>
                </pic:pic>
              </a:graphicData>
            </a:graphic>
          </wp:inline>
        </w:drawing>
      </w:r>
    </w:p>
    <w:p w14:paraId="3B1BE237" w14:textId="55B17776" w:rsidR="00616137" w:rsidRDefault="00616137" w:rsidP="00011171">
      <w:pPr>
        <w:rPr>
          <w:rFonts w:cstheme="minorHAnsi"/>
          <w:color w:val="000000" w:themeColor="text1"/>
          <w:lang w:val="en-US"/>
        </w:rPr>
      </w:pPr>
      <w:r>
        <w:rPr>
          <w:rFonts w:cstheme="minorHAnsi"/>
          <w:color w:val="000000" w:themeColor="text1"/>
          <w:lang w:val="en-US"/>
        </w:rPr>
        <w:t xml:space="preserve">Figure </w:t>
      </w:r>
      <w:r w:rsidR="005D3EEC">
        <w:rPr>
          <w:rFonts w:cstheme="minorHAnsi"/>
          <w:color w:val="000000" w:themeColor="text1"/>
          <w:lang w:val="en-US"/>
        </w:rPr>
        <w:t>3</w:t>
      </w:r>
      <w:r>
        <w:rPr>
          <w:rFonts w:cstheme="minorHAnsi"/>
          <w:color w:val="000000" w:themeColor="text1"/>
          <w:lang w:val="en-US"/>
        </w:rPr>
        <w:t>: Distribution of AUC values for predictions of combinations of three different models (</w:t>
      </w:r>
      <w:proofErr w:type="spellStart"/>
      <w:r>
        <w:rPr>
          <w:rFonts w:cstheme="minorHAnsi"/>
          <w:color w:val="000000" w:themeColor="text1"/>
          <w:lang w:val="en-US"/>
        </w:rPr>
        <w:t>el</w:t>
      </w:r>
      <w:proofErr w:type="spellEnd"/>
      <w:r>
        <w:rPr>
          <w:rFonts w:cstheme="minorHAnsi"/>
          <w:color w:val="000000" w:themeColor="text1"/>
          <w:lang w:val="en-US"/>
        </w:rPr>
        <w:t xml:space="preserve">: Elevation hypothesis, K: Resource Hypothesis, LV: </w:t>
      </w:r>
      <w:proofErr w:type="spellStart"/>
      <w:r>
        <w:rPr>
          <w:rFonts w:cstheme="minorHAnsi"/>
          <w:color w:val="000000" w:themeColor="text1"/>
          <w:lang w:val="en-US"/>
        </w:rPr>
        <w:t>Lotka</w:t>
      </w:r>
      <w:proofErr w:type="spellEnd"/>
      <w:r>
        <w:rPr>
          <w:rFonts w:cstheme="minorHAnsi"/>
          <w:color w:val="000000" w:themeColor="text1"/>
          <w:lang w:val="en-US"/>
        </w:rPr>
        <w:t>-Volterra competition model) for each Hummingbird species.</w:t>
      </w:r>
    </w:p>
    <w:p w14:paraId="726473B5" w14:textId="5280351A" w:rsidR="00272EC6" w:rsidRDefault="005B2EA3" w:rsidP="00DD547A">
      <w:pPr>
        <w:rPr>
          <w:rFonts w:cstheme="minorHAnsi"/>
          <w:color w:val="000000" w:themeColor="text1"/>
          <w:lang w:val="en-US"/>
        </w:rPr>
      </w:pPr>
      <w:r>
        <w:rPr>
          <w:rFonts w:cstheme="minorHAnsi"/>
          <w:color w:val="000000" w:themeColor="text1"/>
          <w:lang w:val="en-US"/>
        </w:rPr>
        <w:t xml:space="preserve">We analyzed a dataset of Hummingbird-flower interactions in which a total of 1983 observations of interactions between 9 Hummingbird species and 50 flowering species were recorded for the period of 47 months (with </w:t>
      </w:r>
      <w:r w:rsidR="00DD547A">
        <w:rPr>
          <w:rFonts w:cstheme="minorHAnsi"/>
          <w:color w:val="000000" w:themeColor="text1"/>
          <w:lang w:val="en-US"/>
        </w:rPr>
        <w:t>each</w:t>
      </w:r>
      <w:r>
        <w:rPr>
          <w:rFonts w:cstheme="minorHAnsi"/>
          <w:color w:val="000000" w:themeColor="text1"/>
          <w:lang w:val="en-US"/>
        </w:rPr>
        <w:t xml:space="preserve"> month as </w:t>
      </w:r>
      <w:r w:rsidR="00DD547A">
        <w:rPr>
          <w:rFonts w:cstheme="minorHAnsi"/>
          <w:color w:val="000000" w:themeColor="text1"/>
          <w:lang w:val="en-US"/>
        </w:rPr>
        <w:t>one sampling point)</w:t>
      </w:r>
      <w:r>
        <w:rPr>
          <w:rFonts w:cstheme="minorHAnsi"/>
          <w:color w:val="000000" w:themeColor="text1"/>
          <w:lang w:val="en-US"/>
        </w:rPr>
        <w:t xml:space="preserve"> across 6 elevation points</w:t>
      </w:r>
      <w:r w:rsidR="0051129E">
        <w:rPr>
          <w:rFonts w:cstheme="minorHAnsi"/>
          <w:color w:val="000000" w:themeColor="text1"/>
          <w:lang w:val="en-US"/>
        </w:rPr>
        <w:t xml:space="preserve"> (Weinstein and Graham, 2017)</w:t>
      </w:r>
      <w:r w:rsidR="00DD547A">
        <w:rPr>
          <w:rFonts w:cstheme="minorHAnsi"/>
          <w:color w:val="000000" w:themeColor="text1"/>
          <w:lang w:val="en-US"/>
        </w:rPr>
        <w:t xml:space="preserve">. When looked at aggregate interaction data across all elevations and timepoints in </w:t>
      </w:r>
      <w:r w:rsidR="00DD547A">
        <w:rPr>
          <w:rFonts w:cstheme="minorHAnsi"/>
          <w:color w:val="000000" w:themeColor="text1"/>
          <w:lang w:val="en-US"/>
        </w:rPr>
        <w:lastRenderedPageBreak/>
        <w:t>years 2013-14</w:t>
      </w:r>
      <w:r w:rsidR="005D3EEC">
        <w:rPr>
          <w:rFonts w:cstheme="minorHAnsi"/>
          <w:color w:val="000000" w:themeColor="text1"/>
          <w:lang w:val="en-US"/>
        </w:rPr>
        <w:t xml:space="preserve"> (fig.2)</w:t>
      </w:r>
      <w:r w:rsidR="00DD547A">
        <w:rPr>
          <w:rFonts w:cstheme="minorHAnsi"/>
          <w:color w:val="000000" w:themeColor="text1"/>
          <w:lang w:val="en-US"/>
        </w:rPr>
        <w:t xml:space="preserve">, we observed a considerable resource use overlap between Hummingbird species even when the resource use was weighted by the flower abundances at each sampling point. </w:t>
      </w:r>
      <w:r>
        <w:rPr>
          <w:rFonts w:cstheme="minorHAnsi"/>
          <w:color w:val="000000" w:themeColor="text1"/>
          <w:lang w:val="en-US"/>
        </w:rPr>
        <w:t xml:space="preserve"> </w:t>
      </w:r>
      <w:r w:rsidR="00DD547A">
        <w:rPr>
          <w:rFonts w:cstheme="minorHAnsi"/>
          <w:color w:val="000000" w:themeColor="text1"/>
          <w:lang w:val="en-US"/>
        </w:rPr>
        <w:t xml:space="preserve">The levels of resource overlap varied between timepoints and across elevations. </w:t>
      </w:r>
    </w:p>
    <w:p w14:paraId="7F9CC41F" w14:textId="2B553D57" w:rsidR="009A7AF1" w:rsidRDefault="000354F1" w:rsidP="009A7AF1">
      <w:pPr>
        <w:rPr>
          <w:rFonts w:cstheme="minorHAnsi"/>
          <w:color w:val="000000" w:themeColor="text1"/>
          <w:lang w:val="en-US"/>
        </w:rPr>
      </w:pPr>
      <w:r>
        <w:rPr>
          <w:rFonts w:cstheme="minorHAnsi"/>
          <w:color w:val="000000" w:themeColor="text1"/>
          <w:lang w:val="en-US"/>
        </w:rPr>
        <w:t>The results of hypothesis testing show that at least one of the predictive models had more than 0.8 AUC value for all the Hummingbird species indicating a good predictive performance</w:t>
      </w:r>
      <w:r w:rsidR="0051129E">
        <w:rPr>
          <w:rFonts w:cstheme="minorHAnsi"/>
          <w:color w:val="000000" w:themeColor="text1"/>
          <w:lang w:val="en-US"/>
        </w:rPr>
        <w:t xml:space="preserve"> in general under our framework</w:t>
      </w:r>
      <w:r w:rsidR="005D3EEC">
        <w:rPr>
          <w:rFonts w:cstheme="minorHAnsi"/>
          <w:color w:val="000000" w:themeColor="text1"/>
          <w:lang w:val="en-US"/>
        </w:rPr>
        <w:t xml:space="preserve"> (Table 1)</w:t>
      </w:r>
      <w:r>
        <w:rPr>
          <w:rFonts w:cstheme="minorHAnsi"/>
          <w:color w:val="000000" w:themeColor="text1"/>
          <w:lang w:val="en-US"/>
        </w:rPr>
        <w:t xml:space="preserve">. However, </w:t>
      </w:r>
      <w:r w:rsidR="00C05049">
        <w:rPr>
          <w:rFonts w:cstheme="minorHAnsi"/>
          <w:color w:val="000000" w:themeColor="text1"/>
          <w:lang w:val="en-US"/>
        </w:rPr>
        <w:t xml:space="preserve">one model did not consistently outperform others </w:t>
      </w:r>
      <w:r w:rsidR="0051129E">
        <w:rPr>
          <w:rFonts w:cstheme="minorHAnsi"/>
          <w:color w:val="000000" w:themeColor="text1"/>
          <w:lang w:val="en-US"/>
        </w:rPr>
        <w:t>fo</w:t>
      </w:r>
      <w:r w:rsidR="005D3EEC">
        <w:rPr>
          <w:rFonts w:cstheme="minorHAnsi"/>
          <w:color w:val="000000" w:themeColor="text1"/>
          <w:lang w:val="en-US"/>
        </w:rPr>
        <w:t xml:space="preserve">r all species. For Stripe-throated Hermit, Collared Inca, Brown </w:t>
      </w:r>
      <w:proofErr w:type="gramStart"/>
      <w:r w:rsidR="005D3EEC">
        <w:rPr>
          <w:rFonts w:cstheme="minorHAnsi"/>
          <w:color w:val="000000" w:themeColor="text1"/>
          <w:lang w:val="en-US"/>
        </w:rPr>
        <w:t>Inca</w:t>
      </w:r>
      <w:proofErr w:type="gramEnd"/>
      <w:r w:rsidR="005D3EEC">
        <w:rPr>
          <w:rFonts w:cstheme="minorHAnsi"/>
          <w:color w:val="000000" w:themeColor="text1"/>
          <w:lang w:val="en-US"/>
        </w:rPr>
        <w:t xml:space="preserve"> and White-whiskered Hermit, only the relationship between the wing size and the elevations best explained the occurrences. </w:t>
      </w:r>
      <w:r w:rsidR="00A6108B">
        <w:rPr>
          <w:rFonts w:cstheme="minorHAnsi"/>
          <w:color w:val="000000" w:themeColor="text1"/>
          <w:lang w:val="en-US"/>
        </w:rPr>
        <w:t xml:space="preserve">(Two hermit species are almost always found at lower elevations, Collared </w:t>
      </w:r>
      <w:proofErr w:type="spellStart"/>
      <w:r w:rsidR="00A6108B">
        <w:rPr>
          <w:rFonts w:cstheme="minorHAnsi"/>
          <w:color w:val="000000" w:themeColor="text1"/>
          <w:lang w:val="en-US"/>
        </w:rPr>
        <w:t>inca</w:t>
      </w:r>
      <w:proofErr w:type="spellEnd"/>
      <w:r w:rsidR="00A6108B">
        <w:rPr>
          <w:rFonts w:cstheme="minorHAnsi"/>
          <w:color w:val="000000" w:themeColor="text1"/>
          <w:lang w:val="en-US"/>
        </w:rPr>
        <w:t xml:space="preserve"> is mostly found at higher elevations. Brown </w:t>
      </w:r>
      <w:proofErr w:type="spellStart"/>
      <w:r w:rsidR="00A6108B">
        <w:rPr>
          <w:rFonts w:cstheme="minorHAnsi"/>
          <w:color w:val="000000" w:themeColor="text1"/>
          <w:lang w:val="en-US"/>
        </w:rPr>
        <w:t>inca</w:t>
      </w:r>
      <w:proofErr w:type="spellEnd"/>
      <w:r w:rsidR="00A6108B">
        <w:rPr>
          <w:rFonts w:cstheme="minorHAnsi"/>
          <w:color w:val="000000" w:themeColor="text1"/>
          <w:lang w:val="en-US"/>
        </w:rPr>
        <w:t xml:space="preserve"> was observed at every elevation but most observations were at the intermediate elevations).</w:t>
      </w:r>
      <w:r w:rsidR="009A7AF1">
        <w:rPr>
          <w:rFonts w:cstheme="minorHAnsi"/>
          <w:color w:val="000000" w:themeColor="text1"/>
          <w:lang w:val="en-US"/>
        </w:rPr>
        <w:t xml:space="preserve"> Occurrences of </w:t>
      </w:r>
      <w:proofErr w:type="spellStart"/>
      <w:r w:rsidR="009A7AF1">
        <w:rPr>
          <w:rFonts w:cstheme="minorHAnsi"/>
          <w:color w:val="000000" w:themeColor="text1"/>
          <w:lang w:val="en-US"/>
        </w:rPr>
        <w:t>Gorgeted</w:t>
      </w:r>
      <w:proofErr w:type="spellEnd"/>
      <w:r w:rsidR="009A7AF1">
        <w:rPr>
          <w:rFonts w:cstheme="minorHAnsi"/>
          <w:color w:val="000000" w:themeColor="text1"/>
          <w:lang w:val="en-US"/>
        </w:rPr>
        <w:t xml:space="preserve"> </w:t>
      </w:r>
      <w:proofErr w:type="spellStart"/>
      <w:r w:rsidR="009A7AF1">
        <w:rPr>
          <w:rFonts w:cstheme="minorHAnsi"/>
          <w:color w:val="000000" w:themeColor="text1"/>
          <w:lang w:val="en-US"/>
        </w:rPr>
        <w:t>Sunangel</w:t>
      </w:r>
      <w:proofErr w:type="spellEnd"/>
      <w:r w:rsidR="009A7AF1">
        <w:rPr>
          <w:rFonts w:cstheme="minorHAnsi"/>
          <w:color w:val="000000" w:themeColor="text1"/>
          <w:lang w:val="en-US"/>
        </w:rPr>
        <w:t xml:space="preserve">, Violet-tailed Sylph, Buff-tailed Coronet and Tawny-bellied Hermit were best explained by the combination of resource and elevation hypotheses. (First three species are territorial and are mostly found at intermediate or higher elevations. Tawny-bellied Hermit is a </w:t>
      </w:r>
      <w:proofErr w:type="spellStart"/>
      <w:r w:rsidR="009A7AF1">
        <w:rPr>
          <w:rFonts w:cstheme="minorHAnsi"/>
          <w:color w:val="000000" w:themeColor="text1"/>
          <w:lang w:val="en-US"/>
        </w:rPr>
        <w:t>trapliner</w:t>
      </w:r>
      <w:proofErr w:type="spellEnd"/>
      <w:r w:rsidR="009A7AF1">
        <w:rPr>
          <w:rFonts w:cstheme="minorHAnsi"/>
          <w:color w:val="000000" w:themeColor="text1"/>
          <w:lang w:val="en-US"/>
        </w:rPr>
        <w:t xml:space="preserve"> that is found at every elevation.) Only one species’ (Booted Racket-tail) occurrence was best explained by the competition hypothesis. It is also a smallest of the nine species. </w:t>
      </w:r>
    </w:p>
    <w:p w14:paraId="62865C4C" w14:textId="2D417D1A" w:rsidR="00164E5A" w:rsidRDefault="00164E5A" w:rsidP="00164E5A">
      <w:pPr>
        <w:rPr>
          <w:rFonts w:cstheme="minorHAnsi"/>
          <w:color w:val="000000" w:themeColor="text1"/>
          <w:lang w:val="en-US"/>
        </w:rPr>
      </w:pPr>
      <w:r>
        <w:rPr>
          <w:rFonts w:cstheme="minorHAnsi"/>
          <w:color w:val="000000" w:themeColor="text1"/>
          <w:lang w:val="en-US"/>
        </w:rPr>
        <w:t>In general, the competition hypothesis had a strong explanation power (5</w:t>
      </w:r>
      <w:r w:rsidRPr="00164E5A">
        <w:rPr>
          <w:rFonts w:cstheme="minorHAnsi"/>
          <w:color w:val="000000" w:themeColor="text1"/>
          <w:vertAlign w:val="superscript"/>
          <w:lang w:val="en-US"/>
        </w:rPr>
        <w:t>th</w:t>
      </w:r>
      <w:r>
        <w:rPr>
          <w:rFonts w:cstheme="minorHAnsi"/>
          <w:color w:val="000000" w:themeColor="text1"/>
          <w:lang w:val="en-US"/>
        </w:rPr>
        <w:t xml:space="preserve"> percentile of AUC above 0.75) for only fo</w:t>
      </w:r>
      <w:r w:rsidR="003169FD">
        <w:rPr>
          <w:rFonts w:cstheme="minorHAnsi"/>
          <w:color w:val="000000" w:themeColor="text1"/>
          <w:lang w:val="en-US"/>
        </w:rPr>
        <w:t>ur</w:t>
      </w:r>
      <w:r>
        <w:rPr>
          <w:rFonts w:cstheme="minorHAnsi"/>
          <w:color w:val="000000" w:themeColor="text1"/>
          <w:lang w:val="en-US"/>
        </w:rPr>
        <w:t xml:space="preserve"> species (Booted Racket-tail, </w:t>
      </w:r>
      <w:proofErr w:type="spellStart"/>
      <w:r>
        <w:rPr>
          <w:rFonts w:cstheme="minorHAnsi"/>
          <w:color w:val="000000" w:themeColor="text1"/>
          <w:lang w:val="en-US"/>
        </w:rPr>
        <w:t>Gorgeted</w:t>
      </w:r>
      <w:proofErr w:type="spellEnd"/>
      <w:r>
        <w:rPr>
          <w:rFonts w:cstheme="minorHAnsi"/>
          <w:color w:val="000000" w:themeColor="text1"/>
          <w:lang w:val="en-US"/>
        </w:rPr>
        <w:t xml:space="preserve"> </w:t>
      </w:r>
      <w:proofErr w:type="spellStart"/>
      <w:r>
        <w:rPr>
          <w:rFonts w:cstheme="minorHAnsi"/>
          <w:color w:val="000000" w:themeColor="text1"/>
          <w:lang w:val="en-US"/>
        </w:rPr>
        <w:t>Sunangel</w:t>
      </w:r>
      <w:proofErr w:type="spellEnd"/>
      <w:r>
        <w:rPr>
          <w:rFonts w:cstheme="minorHAnsi"/>
          <w:color w:val="000000" w:themeColor="text1"/>
          <w:lang w:val="en-US"/>
        </w:rPr>
        <w:t xml:space="preserve">, Stripe-throated Hermit and White-Whiskered Hermit). </w:t>
      </w:r>
    </w:p>
    <w:p w14:paraId="59987322" w14:textId="77777777" w:rsidR="00442A1E" w:rsidRDefault="00442A1E" w:rsidP="00011171">
      <w:pPr>
        <w:rPr>
          <w:rFonts w:cstheme="minorHAnsi"/>
          <w:color w:val="000000" w:themeColor="text1"/>
          <w:lang w:val="en-US"/>
        </w:rPr>
      </w:pPr>
    </w:p>
    <w:p w14:paraId="3CCEC55C" w14:textId="62131DFC" w:rsidR="00074E8A" w:rsidRDefault="00074E8A" w:rsidP="00011171">
      <w:pPr>
        <w:rPr>
          <w:color w:val="000000" w:themeColor="text1"/>
          <w:lang w:val="en-US"/>
        </w:rPr>
      </w:pPr>
      <w:r>
        <w:rPr>
          <w:color w:val="000000" w:themeColor="text1"/>
          <w:lang w:val="en-US"/>
        </w:rPr>
        <w:t>Unused text and figures:</w:t>
      </w:r>
    </w:p>
    <w:p w14:paraId="19363195" w14:textId="77777777" w:rsidR="00074E8A" w:rsidRDefault="00074E8A" w:rsidP="00074E8A">
      <w:pPr>
        <w:rPr>
          <w:lang w:val="en-US"/>
        </w:rPr>
      </w:pPr>
    </w:p>
    <w:p w14:paraId="4F18E995" w14:textId="77777777" w:rsidR="00074E8A" w:rsidRDefault="00074E8A" w:rsidP="00074E8A">
      <w:pPr>
        <w:rPr>
          <w:lang w:val="en-US"/>
        </w:rPr>
      </w:pPr>
      <w:r>
        <w:rPr>
          <w:noProof/>
        </w:rPr>
        <w:drawing>
          <wp:inline distT="0" distB="0" distL="0" distR="0" wp14:anchorId="2A02F0FE" wp14:editId="4DE41431">
            <wp:extent cx="3322215" cy="2106000"/>
            <wp:effectExtent l="0" t="0" r="0" b="889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3322215" cy="2106000"/>
                    </a:xfrm>
                    <a:prstGeom prst="rect">
                      <a:avLst/>
                    </a:prstGeom>
                  </pic:spPr>
                </pic:pic>
              </a:graphicData>
            </a:graphic>
          </wp:inline>
        </w:drawing>
      </w:r>
    </w:p>
    <w:p w14:paraId="09C5EBC6" w14:textId="77777777" w:rsidR="00074E8A" w:rsidRPr="00C51AEC" w:rsidRDefault="00074E8A" w:rsidP="00074E8A">
      <w:pPr>
        <w:rPr>
          <w:lang w:val="en-US"/>
        </w:rPr>
      </w:pPr>
      <w:r>
        <w:rPr>
          <w:lang w:val="en-US"/>
        </w:rPr>
        <w:t>Figure: Mean corolla length of flower resources consumed by hummingbirds plotted against culmen length of hummingbird species. The values of resource use are pooled over all elevations for years 2013 and 2014.</w:t>
      </w:r>
    </w:p>
    <w:p w14:paraId="08F2BAF6" w14:textId="77777777" w:rsidR="00074E8A" w:rsidRDefault="00074E8A" w:rsidP="00074E8A">
      <w:pPr>
        <w:rPr>
          <w:lang w:val="en-US"/>
        </w:rPr>
      </w:pPr>
    </w:p>
    <w:p w14:paraId="62FB3366" w14:textId="77777777" w:rsidR="00074E8A" w:rsidRDefault="00074E8A" w:rsidP="00074E8A">
      <w:pPr>
        <w:rPr>
          <w:lang w:val="en-US"/>
        </w:rPr>
      </w:pPr>
      <w:r>
        <w:rPr>
          <w:noProof/>
        </w:rPr>
        <w:lastRenderedPageBreak/>
        <w:drawing>
          <wp:inline distT="0" distB="0" distL="0" distR="0" wp14:anchorId="41E7866D" wp14:editId="6A1CC947">
            <wp:extent cx="3322320" cy="2106067"/>
            <wp:effectExtent l="0" t="0" r="0" b="889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stretch>
                      <a:fillRect/>
                    </a:stretch>
                  </pic:blipFill>
                  <pic:spPr>
                    <a:xfrm>
                      <a:off x="0" y="0"/>
                      <a:ext cx="3334157" cy="2113570"/>
                    </a:xfrm>
                    <a:prstGeom prst="rect">
                      <a:avLst/>
                    </a:prstGeom>
                  </pic:spPr>
                </pic:pic>
              </a:graphicData>
            </a:graphic>
          </wp:inline>
        </w:drawing>
      </w:r>
    </w:p>
    <w:p w14:paraId="59EFCD8F" w14:textId="77777777" w:rsidR="00074E8A" w:rsidRDefault="00074E8A" w:rsidP="00074E8A">
      <w:pPr>
        <w:rPr>
          <w:lang w:val="en-US"/>
        </w:rPr>
      </w:pPr>
      <w:r>
        <w:rPr>
          <w:lang w:val="en-US"/>
        </w:rPr>
        <w:t>Figure: Standard deviation in mean corolla length of flower resources consumed by hummingbirds plotted against culmen length of hummingbird species.</w:t>
      </w:r>
      <w:r w:rsidRPr="00205801">
        <w:rPr>
          <w:lang w:val="en-US"/>
        </w:rPr>
        <w:t xml:space="preserve"> </w:t>
      </w:r>
      <w:r>
        <w:rPr>
          <w:lang w:val="en-US"/>
        </w:rPr>
        <w:t>The values of resource use are pooled over all elevations for years 2013 and 2014.</w:t>
      </w:r>
    </w:p>
    <w:p w14:paraId="5FADCA4D" w14:textId="77777777" w:rsidR="00074E8A" w:rsidRDefault="00074E8A" w:rsidP="00074E8A">
      <w:pPr>
        <w:rPr>
          <w:lang w:val="en-US"/>
        </w:rPr>
      </w:pPr>
    </w:p>
    <w:p w14:paraId="2936E6A2" w14:textId="77777777" w:rsidR="00074E8A" w:rsidRDefault="00074E8A" w:rsidP="00074E8A">
      <w:pPr>
        <w:rPr>
          <w:color w:val="FF0000"/>
          <w:lang w:val="en-US"/>
        </w:rPr>
      </w:pPr>
      <w:r>
        <w:rPr>
          <w:color w:val="FF0000"/>
          <w:lang w:val="en-US"/>
        </w:rPr>
        <w:t xml:space="preserve">On aggregate, hummingbird species with longer culmens tend to use flower resources with longer and wider range of corolla length.  </w:t>
      </w:r>
    </w:p>
    <w:p w14:paraId="3A3A9597" w14:textId="77777777" w:rsidR="00074E8A" w:rsidRDefault="00074E8A" w:rsidP="00074E8A">
      <w:pPr>
        <w:rPr>
          <w:color w:val="FF0000"/>
          <w:lang w:val="en-US"/>
        </w:rPr>
      </w:pPr>
    </w:p>
    <w:p w14:paraId="7489994B" w14:textId="77777777" w:rsidR="00074E8A" w:rsidRDefault="00074E8A" w:rsidP="00074E8A">
      <w:pPr>
        <w:rPr>
          <w:color w:val="FF0000"/>
          <w:lang w:val="en-US"/>
        </w:rPr>
      </w:pPr>
      <w:r>
        <w:rPr>
          <w:noProof/>
        </w:rPr>
        <w:drawing>
          <wp:inline distT="0" distB="0" distL="0" distR="0" wp14:anchorId="6D62A625" wp14:editId="7C8CD538">
            <wp:extent cx="4434840" cy="2811309"/>
            <wp:effectExtent l="0" t="0" r="3810" b="825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3"/>
                    <a:stretch>
                      <a:fillRect/>
                    </a:stretch>
                  </pic:blipFill>
                  <pic:spPr>
                    <a:xfrm>
                      <a:off x="0" y="0"/>
                      <a:ext cx="4440560" cy="2814935"/>
                    </a:xfrm>
                    <a:prstGeom prst="rect">
                      <a:avLst/>
                    </a:prstGeom>
                  </pic:spPr>
                </pic:pic>
              </a:graphicData>
            </a:graphic>
          </wp:inline>
        </w:drawing>
      </w:r>
    </w:p>
    <w:p w14:paraId="5DCAD179" w14:textId="77777777" w:rsidR="00074E8A" w:rsidRDefault="00074E8A" w:rsidP="00074E8A">
      <w:pPr>
        <w:rPr>
          <w:lang w:val="en-US"/>
        </w:rPr>
      </w:pPr>
      <w:r>
        <w:rPr>
          <w:lang w:val="en-US"/>
        </w:rPr>
        <w:t xml:space="preserve">Figure: Plot of pairwise log-transformed resource use overlap between hummingbird species and trait differences between them. </w:t>
      </w:r>
    </w:p>
    <w:p w14:paraId="48D2F948" w14:textId="77777777" w:rsidR="00074E8A" w:rsidRDefault="00074E8A" w:rsidP="00074E8A">
      <w:pPr>
        <w:rPr>
          <w:lang w:val="en-US"/>
        </w:rPr>
      </w:pPr>
    </w:p>
    <w:p w14:paraId="60B20F54" w14:textId="77777777" w:rsidR="00074E8A" w:rsidRDefault="00074E8A" w:rsidP="00074E8A">
      <w:pPr>
        <w:rPr>
          <w:color w:val="FF0000"/>
          <w:lang w:val="en-US"/>
        </w:rPr>
      </w:pPr>
      <w:r>
        <w:rPr>
          <w:color w:val="FF0000"/>
          <w:lang w:val="en-US"/>
        </w:rPr>
        <w:t xml:space="preserve">For Booted Racket-tail, Brown Inca, Buff-tailed Coronet, </w:t>
      </w:r>
      <w:proofErr w:type="spellStart"/>
      <w:r>
        <w:rPr>
          <w:color w:val="FF0000"/>
          <w:lang w:val="en-US"/>
        </w:rPr>
        <w:t>Gorgeted</w:t>
      </w:r>
      <w:proofErr w:type="spellEnd"/>
      <w:r>
        <w:rPr>
          <w:color w:val="FF0000"/>
          <w:lang w:val="en-US"/>
        </w:rPr>
        <w:t xml:space="preserve"> </w:t>
      </w:r>
      <w:proofErr w:type="spellStart"/>
      <w:r>
        <w:rPr>
          <w:color w:val="FF0000"/>
          <w:lang w:val="en-US"/>
        </w:rPr>
        <w:t>Sunangel</w:t>
      </w:r>
      <w:proofErr w:type="spellEnd"/>
      <w:r>
        <w:rPr>
          <w:color w:val="FF0000"/>
          <w:lang w:val="en-US"/>
        </w:rPr>
        <w:t xml:space="preserve"> and Tawny-bellied Hermit, there seems to be significant negative exponential relationship between the resource overlap and the trait-differences between other Hummingbird species. This hints at the influence of competition on these species. </w:t>
      </w:r>
    </w:p>
    <w:p w14:paraId="12723D51" w14:textId="77777777" w:rsidR="00074E8A" w:rsidRDefault="00074E8A" w:rsidP="00011171">
      <w:pPr>
        <w:rPr>
          <w:color w:val="000000" w:themeColor="text1"/>
          <w:lang w:val="en-US"/>
        </w:rPr>
      </w:pPr>
    </w:p>
    <w:p w14:paraId="4A58D4A9" w14:textId="00804E22" w:rsidR="0013041D" w:rsidRPr="0013041D" w:rsidRDefault="0013041D">
      <w:pPr>
        <w:rPr>
          <w:rFonts w:cstheme="minorHAnsi"/>
          <w:color w:val="000000" w:themeColor="text1"/>
          <w:lang w:val="en-US"/>
        </w:rPr>
      </w:pPr>
    </w:p>
    <w:sectPr w:rsidR="0013041D" w:rsidRPr="00130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267A"/>
    <w:rsid w:val="00011171"/>
    <w:rsid w:val="000354F1"/>
    <w:rsid w:val="00043074"/>
    <w:rsid w:val="00074E8A"/>
    <w:rsid w:val="0007566E"/>
    <w:rsid w:val="00081192"/>
    <w:rsid w:val="000A2901"/>
    <w:rsid w:val="000A39D2"/>
    <w:rsid w:val="0010074D"/>
    <w:rsid w:val="001235AA"/>
    <w:rsid w:val="0012555F"/>
    <w:rsid w:val="0012707E"/>
    <w:rsid w:val="0013041D"/>
    <w:rsid w:val="00131825"/>
    <w:rsid w:val="00164E5A"/>
    <w:rsid w:val="001C31EC"/>
    <w:rsid w:val="001E5466"/>
    <w:rsid w:val="001F37F9"/>
    <w:rsid w:val="00205801"/>
    <w:rsid w:val="0021169A"/>
    <w:rsid w:val="00220623"/>
    <w:rsid w:val="00272EC6"/>
    <w:rsid w:val="00286DE6"/>
    <w:rsid w:val="002950BE"/>
    <w:rsid w:val="002C737E"/>
    <w:rsid w:val="002F2814"/>
    <w:rsid w:val="002F6BEE"/>
    <w:rsid w:val="00301F9B"/>
    <w:rsid w:val="003132AD"/>
    <w:rsid w:val="003169FD"/>
    <w:rsid w:val="003257DB"/>
    <w:rsid w:val="0034269F"/>
    <w:rsid w:val="00344A79"/>
    <w:rsid w:val="00350B06"/>
    <w:rsid w:val="00361AEF"/>
    <w:rsid w:val="00364510"/>
    <w:rsid w:val="0038095E"/>
    <w:rsid w:val="003900DD"/>
    <w:rsid w:val="00397257"/>
    <w:rsid w:val="003A1B4A"/>
    <w:rsid w:val="003A6655"/>
    <w:rsid w:val="00411CBA"/>
    <w:rsid w:val="0043039A"/>
    <w:rsid w:val="00442A1E"/>
    <w:rsid w:val="00460F86"/>
    <w:rsid w:val="0046267A"/>
    <w:rsid w:val="004820EF"/>
    <w:rsid w:val="004C199C"/>
    <w:rsid w:val="004C2B7D"/>
    <w:rsid w:val="004D7029"/>
    <w:rsid w:val="004E4358"/>
    <w:rsid w:val="005004FE"/>
    <w:rsid w:val="00506135"/>
    <w:rsid w:val="0051129E"/>
    <w:rsid w:val="0056114C"/>
    <w:rsid w:val="005A0B3D"/>
    <w:rsid w:val="005B2EA3"/>
    <w:rsid w:val="005D3604"/>
    <w:rsid w:val="005D3EEC"/>
    <w:rsid w:val="00603D87"/>
    <w:rsid w:val="00605A3F"/>
    <w:rsid w:val="00616137"/>
    <w:rsid w:val="00664363"/>
    <w:rsid w:val="00671452"/>
    <w:rsid w:val="00697A61"/>
    <w:rsid w:val="0071762D"/>
    <w:rsid w:val="007312D1"/>
    <w:rsid w:val="007509DB"/>
    <w:rsid w:val="00786BED"/>
    <w:rsid w:val="007A717E"/>
    <w:rsid w:val="007B05B6"/>
    <w:rsid w:val="007D3159"/>
    <w:rsid w:val="00832025"/>
    <w:rsid w:val="0083261E"/>
    <w:rsid w:val="0084009B"/>
    <w:rsid w:val="00854E04"/>
    <w:rsid w:val="008705E5"/>
    <w:rsid w:val="008813BF"/>
    <w:rsid w:val="008814B9"/>
    <w:rsid w:val="008E09E1"/>
    <w:rsid w:val="008E7F0B"/>
    <w:rsid w:val="00904225"/>
    <w:rsid w:val="009412C4"/>
    <w:rsid w:val="009541DD"/>
    <w:rsid w:val="00955C42"/>
    <w:rsid w:val="009600D5"/>
    <w:rsid w:val="009A7AF1"/>
    <w:rsid w:val="009D7AFA"/>
    <w:rsid w:val="00A10EBC"/>
    <w:rsid w:val="00A402BB"/>
    <w:rsid w:val="00A6108B"/>
    <w:rsid w:val="00A917F3"/>
    <w:rsid w:val="00AD6903"/>
    <w:rsid w:val="00AD7191"/>
    <w:rsid w:val="00AE4436"/>
    <w:rsid w:val="00AF7CE3"/>
    <w:rsid w:val="00B35A0E"/>
    <w:rsid w:val="00B440DC"/>
    <w:rsid w:val="00B7351B"/>
    <w:rsid w:val="00BA73D5"/>
    <w:rsid w:val="00BA7528"/>
    <w:rsid w:val="00BC191E"/>
    <w:rsid w:val="00C04369"/>
    <w:rsid w:val="00C05049"/>
    <w:rsid w:val="00C51AEC"/>
    <w:rsid w:val="00D26C33"/>
    <w:rsid w:val="00D6188F"/>
    <w:rsid w:val="00D6485E"/>
    <w:rsid w:val="00DD0CB3"/>
    <w:rsid w:val="00DD1491"/>
    <w:rsid w:val="00DD2F4B"/>
    <w:rsid w:val="00DD3889"/>
    <w:rsid w:val="00DD547A"/>
    <w:rsid w:val="00DE719B"/>
    <w:rsid w:val="00E07DC4"/>
    <w:rsid w:val="00E241A9"/>
    <w:rsid w:val="00E27788"/>
    <w:rsid w:val="00E46E77"/>
    <w:rsid w:val="00E731B1"/>
    <w:rsid w:val="00E742F3"/>
    <w:rsid w:val="00EE182B"/>
    <w:rsid w:val="00EF647F"/>
    <w:rsid w:val="00F31735"/>
    <w:rsid w:val="00F762A0"/>
    <w:rsid w:val="00F76A3D"/>
    <w:rsid w:val="00FF6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4AD7"/>
  <w15:docId w15:val="{67CD768A-2FA3-4C16-9AA4-31F80DD2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009B"/>
    <w:pPr>
      <w:keepNext/>
      <w:keepLines/>
      <w:spacing w:before="40" w:after="0" w:line="276" w:lineRule="auto"/>
      <w:ind w:firstLine="720"/>
      <w:jc w:val="center"/>
      <w:outlineLvl w:val="1"/>
    </w:pPr>
    <w:rPr>
      <w:rFonts w:ascii="Arial" w:eastAsiaTheme="majorEastAsia" w:hAnsi="Arial" w:cs="Arial"/>
      <w:b/>
      <w:bCs/>
      <w:color w:val="000000" w:themeColor="text1"/>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39D2"/>
    <w:rPr>
      <w:color w:val="808080"/>
    </w:rPr>
  </w:style>
  <w:style w:type="character" w:customStyle="1" w:styleId="Heading2Char">
    <w:name w:val="Heading 2 Char"/>
    <w:basedOn w:val="DefaultParagraphFont"/>
    <w:link w:val="Heading2"/>
    <w:uiPriority w:val="9"/>
    <w:rsid w:val="0084009B"/>
    <w:rPr>
      <w:rFonts w:ascii="Arial" w:eastAsiaTheme="majorEastAsia" w:hAnsi="Arial" w:cs="Arial"/>
      <w:b/>
      <w:bCs/>
      <w:color w:val="000000" w:themeColor="text1"/>
      <w:sz w:val="24"/>
      <w:szCs w:val="24"/>
      <w:lang w:val="en-US"/>
    </w:rPr>
  </w:style>
  <w:style w:type="character" w:styleId="Hyperlink">
    <w:name w:val="Hyperlink"/>
    <w:basedOn w:val="DefaultParagraphFont"/>
    <w:uiPriority w:val="99"/>
    <w:unhideWhenUsed/>
    <w:rsid w:val="0084009B"/>
    <w:rPr>
      <w:color w:val="0000FF"/>
      <w:u w:val="single"/>
    </w:rPr>
  </w:style>
  <w:style w:type="character" w:customStyle="1" w:styleId="Heading1Char">
    <w:name w:val="Heading 1 Char"/>
    <w:basedOn w:val="DefaultParagraphFont"/>
    <w:link w:val="Heading1"/>
    <w:uiPriority w:val="9"/>
    <w:rsid w:val="00697A6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0436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03058">
      <w:bodyDiv w:val="1"/>
      <w:marLeft w:val="0"/>
      <w:marRight w:val="0"/>
      <w:marTop w:val="0"/>
      <w:marBottom w:val="0"/>
      <w:divBdr>
        <w:top w:val="none" w:sz="0" w:space="0" w:color="auto"/>
        <w:left w:val="none" w:sz="0" w:space="0" w:color="auto"/>
        <w:bottom w:val="none" w:sz="0" w:space="0" w:color="auto"/>
        <w:right w:val="none" w:sz="0" w:space="0" w:color="auto"/>
      </w:divBdr>
    </w:div>
    <w:div w:id="644552555">
      <w:bodyDiv w:val="1"/>
      <w:marLeft w:val="0"/>
      <w:marRight w:val="0"/>
      <w:marTop w:val="0"/>
      <w:marBottom w:val="0"/>
      <w:divBdr>
        <w:top w:val="none" w:sz="0" w:space="0" w:color="auto"/>
        <w:left w:val="none" w:sz="0" w:space="0" w:color="auto"/>
        <w:bottom w:val="none" w:sz="0" w:space="0" w:color="auto"/>
        <w:right w:val="none" w:sz="0" w:space="0" w:color="auto"/>
      </w:divBdr>
    </w:div>
    <w:div w:id="1763258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github.com/mihirumarani/Humming_comp"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9561</TotalTime>
  <Pages>13</Pages>
  <Words>7938</Words>
  <Characters>45251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umarani</dc:creator>
  <cp:keywords/>
  <dc:description/>
  <cp:lastModifiedBy>mihir umarani</cp:lastModifiedBy>
  <cp:revision>6</cp:revision>
  <dcterms:created xsi:type="dcterms:W3CDTF">2021-06-02T23:17:00Z</dcterms:created>
  <dcterms:modified xsi:type="dcterms:W3CDTF">2022-10-09T14:04:00Z</dcterms:modified>
</cp:coreProperties>
</file>