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0" w:before="0"/>
      </w:pPr>
      <w:r>
        <w:rPr>
          <w:rFonts w:ascii="Arial" w:cs="Arial" w:eastAsia="Arial" w:hAnsi="Arial"/>
          <w:b/>
          <w:bCs/>
          <w:color w:val="1B3A5C"/>
          <w:sz w:val="64"/>
          <w:szCs w:val="64"/>
        </w:rPr>
        <w:t xml:space="preserve">Container Planning &amp;</w:t>
      </w:r>
    </w:p>
    <w:p>
      <w:pPr>
        <w:spacing w:after="200" w:before="0"/>
      </w:pPr>
      <w:r>
        <w:rPr>
          <w:rFonts w:ascii="Arial" w:cs="Arial" w:eastAsia="Arial" w:hAnsi="Arial"/>
          <w:b/>
          <w:bCs/>
          <w:color w:val="2563EB"/>
          <w:sz w:val="64"/>
          <w:szCs w:val="64"/>
        </w:rPr>
        <w:t xml:space="preserve">Schedule Application</w:t>
      </w:r>
    </w:p>
    <w:p>
      <w:pPr>
        <w:pBdr>
          <w:top w:val="single" w:color="2563EB" w:sz="12" w:space="1"/>
        </w:pBdr>
        <w:spacing w:after="200" w:before="0"/>
      </w:pPr>
    </w:p>
    <w:p>
      <w:pPr>
        <w:spacing w:after="80" w:before="0"/>
      </w:pPr>
      <w:r>
        <w:rPr>
          <w:rFonts w:ascii="Arial" w:cs="Arial" w:eastAsia="Arial" w:hAnsi="Arial"/>
          <w:color w:val="374151"/>
          <w:sz w:val="28"/>
          <w:szCs w:val="28"/>
        </w:rPr>
        <w:t xml:space="preserve">Project Documentation — Full Lifecycle</w:t>
      </w:r>
    </w:p>
    <w:p>
      <w:pPr>
        <w:spacing w:after="480" w:before="0"/>
      </w:pPr>
      <w:r>
        <w:rPr>
          <w:rFonts w:ascii="Arial" w:cs="Arial" w:eastAsia="Arial" w:hAnsi="Arial"/>
          <w:i/>
          <w:iCs/>
          <w:color w:val="374151"/>
          <w:sz w:val="22"/>
          <w:szCs w:val="22"/>
        </w:rPr>
        <w:t xml:space="preserve">v1.5 — Updated 28 August 2026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Project</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Container Planning &amp; Schedule Application</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Version</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1.5</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Phase 5 Complete — Production Ready</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Repository</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GitHub — Private repository (company-agnostic codebase)</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Platform</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macOS (primary) / Windows (compatible)</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Hosting</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Locally hosted — no cloud dependency</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Version Control</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Git — commits after each phase</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 6</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Deferred — ERP API integration framework built and ready. Activation pending business decision.</w:t>
            </w:r>
          </w:p>
        </w:tc>
      </w:tr>
    </w:tbl>
    <w:p>
      <w:pPr>
        <w:spacing w:after="60" w:before="60"/>
      </w:pPr>
      <w:r>
        <w:t xml:space="preserve"/>
      </w:r>
    </w:p>
    <w:p>
      <w:pPr>
        <w:spacing w:after="60" w:before="60"/>
      </w:pPr>
      <w:r>
        <w:t xml:space="preserve"/>
      </w:r>
    </w:p>
    <w:p>
      <w:pPr>
        <w:spacing w:after="0" w:before="0"/>
      </w:pPr>
      <w:r>
        <w:rPr>
          <w:rFonts w:ascii="Arial" w:cs="Arial" w:eastAsia="Arial" w:hAnsi="Arial"/>
          <w:b/>
          <w:bCs/>
          <w:color w:val="991B1B"/>
          <w:sz w:val="18"/>
          <w:szCs w:val="18"/>
        </w:rPr>
        <w:t xml:space="preserve">CONFIDENTIAL — INTERNAL USE ONLY</w:t>
      </w:r>
    </w:p>
    <w:p>
      <w:pPr>
        <w:spacing w:after="0" w:before="0"/>
      </w:pPr>
      <w:r>
        <w:br w:type="page"/>
      </w:r>
    </w:p>
    <w:p>
      <w:pPr>
        <w:pStyle w:val="Heading1"/>
        <w:spacing w:after="160" w:before="360"/>
      </w:pPr>
      <w:r>
        <w:rPr>
          <w:rFonts w:ascii="Arial" w:cs="Arial" w:eastAsia="Arial" w:hAnsi="Arial"/>
          <w:b/>
          <w:bCs/>
          <w:color w:val="1B3A5C"/>
          <w:sz w:val="36"/>
          <w:szCs w:val="36"/>
        </w:rPr>
        <w:t xml:space="preserve">1. Project Context &amp; Purpose</w:t>
      </w:r>
    </w:p>
    <w:p>
      <w:pPr>
        <w:pStyle w:val="Heading2"/>
        <w:pBdr>
          <w:bottom w:val="single" w:color="2563EB" w:sz="4" w:space="4"/>
        </w:pBdr>
        <w:spacing w:after="120" w:before="280"/>
      </w:pPr>
      <w:r>
        <w:rPr>
          <w:rFonts w:ascii="Arial" w:cs="Arial" w:eastAsia="Arial" w:hAnsi="Arial"/>
          <w:b/>
          <w:bCs/>
          <w:color w:val="1B3A5C"/>
          <w:sz w:val="28"/>
          <w:szCs w:val="28"/>
        </w:rPr>
        <w:t xml:space="preserve">1.1 Why This Was Built</w:t>
      </w:r>
    </w:p>
    <w:p>
      <w:pPr>
        <w:spacing w:after="80" w:before="80"/>
      </w:pPr>
      <w:r>
        <w:rPr>
          <w:rFonts w:ascii="Arial" w:cs="Arial" w:eastAsia="Arial" w:hAnsi="Arial"/>
          <w:color w:val="111827"/>
          <w:sz w:val="22"/>
          <w:szCs w:val="22"/>
        </w:rPr>
        <w:t xml:space="preserve">This application was built to solve a specific gap in the supply chain workflow. Dear/Cin7 Core (the ERP system in use) handles purchase orders and inventory at a product level but has no capability for container planning, shipment allocation, or vessel tracking.</w:t>
      </w:r>
    </w:p>
    <w:p>
      <w:pPr>
        <w:spacing w:after="60" w:before="60"/>
      </w:pPr>
      <w:r>
        <w:t xml:space="preserve"/>
      </w:r>
    </w:p>
    <w:p>
      <w:pPr>
        <w:spacing w:after="80" w:before="80"/>
      </w:pPr>
      <w:r>
        <w:rPr>
          <w:rFonts w:ascii="Arial" w:cs="Arial" w:eastAsia="Arial" w:hAnsi="Arial"/>
          <w:color w:val="111827"/>
          <w:sz w:val="22"/>
          <w:szCs w:val="22"/>
        </w:rPr>
        <w:t xml:space="preserve">The previous process relied entirely on manually maintained Google Sheets for container planning — tracking which SKUs were allocated to which containers, monitoring CBM utilisation, managing cargo ready dates, and recording CI variances. This created significant risk: data inconsistency, no audit trail, no single source of truth, and dependency on individual spreadsheet owners.</w:t>
      </w:r>
    </w:p>
    <w:p>
      <w:pPr>
        <w:spacing w:after="60" w:before="60"/>
      </w:pPr>
      <w:r>
        <w:t xml:space="preserve"/>
      </w:r>
    </w:p>
    <w:p>
      <w:pPr>
        <w:spacing w:after="80" w:before="80"/>
      </w:pPr>
      <w:r>
        <w:rPr>
          <w:rFonts w:ascii="Arial" w:cs="Arial" w:eastAsia="Arial" w:hAnsi="Arial"/>
          <w:color w:val="111827"/>
          <w:sz w:val="22"/>
          <w:szCs w:val="22"/>
        </w:rPr>
        <w:t xml:space="preserve">This application replaces that manual process with a structured, role-controlled, audited system that sits alongside Dear/Cin7 Core and handles everything from PO receipt to vessel departure.</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1.2 Scope Boundaries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3060"/>
        <w:gridCol w:w="3060"/>
      </w:tblGrid>
      <w:tr>
        <w:tc>
          <w:tcPr>
            <w:tcW w:type="dxa" w:w="3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Area</w:t>
            </w:r>
          </w:p>
        </w:tc>
        <w:tc>
          <w:tcPr>
            <w:tcW w:type="dxa" w:w="30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Dear/Cin7 Core</w:t>
            </w:r>
          </w:p>
        </w:tc>
        <w:tc>
          <w:tcPr>
            <w:tcW w:type="dxa" w:w="30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This Application</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Purchase Order creation</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3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Supplier management</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3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Inventory / stock received</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w:t>
            </w:r>
          </w:p>
        </w:tc>
        <w:tc>
          <w:tcPr>
            <w:tcW w:type="dxa" w:w="3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Container planning &amp; allocation</w:t>
            </w:r>
          </w:p>
        </w:tc>
        <w:tc>
          <w:tcPr>
            <w:tcW w:type="dxa" w:w="3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w:t>
            </w:r>
          </w:p>
        </w:tc>
        <w:tc>
          <w:tcPr>
            <w:tcW w:type="dxa" w:w="30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after="0" w:before="0"/>
            </w:pPr>
            <w:r>
              <w:rPr>
                <w:rFonts w:ascii="Arial" w:cs="Arial" w:eastAsia="Arial" w:hAnsi="Arial"/>
                <w:b/>
                <w:bCs/>
                <w:color w:val="2563EB"/>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CBM calculation &amp; tracking</w:t>
            </w:r>
          </w:p>
        </w:tc>
        <w:tc>
          <w:tcPr>
            <w:tcW w:type="dxa" w:w="3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w:t>
            </w:r>
          </w:p>
        </w:tc>
        <w:tc>
          <w:tcPr>
            <w:tcW w:type="dxa" w:w="30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after="0" w:before="0"/>
            </w:pPr>
            <w:r>
              <w:rPr>
                <w:rFonts w:ascii="Arial" w:cs="Arial" w:eastAsia="Arial" w:hAnsi="Arial"/>
                <w:b/>
                <w:bCs/>
                <w:color w:val="2563EB"/>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CI variance management</w:t>
            </w:r>
          </w:p>
        </w:tc>
        <w:tc>
          <w:tcPr>
            <w:tcW w:type="dxa" w:w="3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w:t>
            </w:r>
          </w:p>
        </w:tc>
        <w:tc>
          <w:tcPr>
            <w:tcW w:type="dxa" w:w="30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after="0" w:before="0"/>
            </w:pPr>
            <w:r>
              <w:rPr>
                <w:rFonts w:ascii="Arial" w:cs="Arial" w:eastAsia="Arial" w:hAnsi="Arial"/>
                <w:b/>
                <w:bCs/>
                <w:color w:val="2563EB"/>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Vessel &amp; voyage tracking</w:t>
            </w:r>
          </w:p>
        </w:tc>
        <w:tc>
          <w:tcPr>
            <w:tcW w:type="dxa" w:w="3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w:t>
            </w:r>
          </w:p>
        </w:tc>
        <w:tc>
          <w:tcPr>
            <w:tcW w:type="dxa" w:w="30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after="0" w:before="0"/>
            </w:pPr>
            <w:r>
              <w:rPr>
                <w:rFonts w:ascii="Arial" w:cs="Arial" w:eastAsia="Arial" w:hAnsi="Arial"/>
                <w:b/>
                <w:bCs/>
                <w:color w:val="2563EB"/>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Deallocation reason codes</w:t>
            </w:r>
          </w:p>
        </w:tc>
        <w:tc>
          <w:tcPr>
            <w:tcW w:type="dxa" w:w="3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w:t>
            </w:r>
          </w:p>
        </w:tc>
        <w:tc>
          <w:tcPr>
            <w:tcW w:type="dxa" w:w="30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after="0" w:before="0"/>
            </w:pPr>
            <w:r>
              <w:rPr>
                <w:rFonts w:ascii="Arial" w:cs="Arial" w:eastAsia="Arial" w:hAnsi="Arial"/>
                <w:b/>
                <w:bCs/>
                <w:color w:val="2563EB"/>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Shipment status reporting</w:t>
            </w:r>
          </w:p>
        </w:tc>
        <w:tc>
          <w:tcPr>
            <w:tcW w:type="dxa" w:w="3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w:t>
            </w:r>
          </w:p>
        </w:tc>
        <w:tc>
          <w:tcPr>
            <w:tcW w:type="dxa" w:w="30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after="0" w:before="0"/>
            </w:pPr>
            <w:r>
              <w:rPr>
                <w:rFonts w:ascii="Arial" w:cs="Arial" w:eastAsia="Arial" w:hAnsi="Arial"/>
                <w:b/>
                <w:bCs/>
                <w:color w:val="2563EB"/>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Audit trail for supply chain actions</w:t>
            </w:r>
          </w:p>
        </w:tc>
        <w:tc>
          <w:tcPr>
            <w:tcW w:type="dxa" w:w="3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374151"/>
                <w:sz w:val="20"/>
                <w:szCs w:val="20"/>
              </w:rPr>
              <w:t xml:space="preserve">—</w:t>
            </w:r>
          </w:p>
        </w:tc>
        <w:tc>
          <w:tcPr>
            <w:tcW w:type="dxa" w:w="30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after="0" w:before="0"/>
            </w:pPr>
            <w:r>
              <w:rPr>
                <w:rFonts w:ascii="Arial" w:cs="Arial" w:eastAsia="Arial" w:hAnsi="Arial"/>
                <w:b/>
                <w:bCs/>
                <w:color w:val="2563EB"/>
                <w:sz w:val="20"/>
                <w:szCs w:val="20"/>
              </w:rPr>
              <w:t xml:space="preserve">✓</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1.3 Build Status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120"/>
        <w:gridCol w:w="2000"/>
      </w:tblGrid>
      <w:tr>
        <w:tc>
          <w:tcPr>
            <w:tcW w:type="dxa" w:w="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w:t>
            </w:r>
          </w:p>
        </w:tc>
        <w:tc>
          <w:tcPr>
            <w:tcW w:type="dxa" w:w="5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Deliverables</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1</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Foundation</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Database schema, user auth, RBAC, Flask server, audit log</w:t>
            </w:r>
          </w:p>
        </w:tc>
        <w:tc>
          <w:tcPr>
            <w:tcW w:type="dxa" w:w="20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Complete</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2</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PO &amp; SKU management</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PO/SKU CRUD, CSV import, CBM calc, SKU status engine, CI variance</w:t>
            </w:r>
          </w:p>
        </w:tc>
        <w:tc>
          <w:tcPr>
            <w:tcW w:type="dxa" w:w="20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Complete</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3</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Container planning</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Allocation, deallocation with DR codes, CBM tracking, CI validation</w:t>
            </w:r>
          </w:p>
        </w:tc>
        <w:tc>
          <w:tcPr>
            <w:tcW w:type="dxa" w:w="20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Complete</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4</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Vessel tracker &amp; reports</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Vessel records, container number, 5 reports with CSV export</w:t>
            </w:r>
          </w:p>
        </w:tc>
        <w:tc>
          <w:tcPr>
            <w:tcW w:type="dxa" w:w="20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Complete</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5</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Testing &amp; hardening</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Admin panel, password recovery, security, GitHub, rebrand</w:t>
            </w:r>
          </w:p>
        </w:tc>
        <w:tc>
          <w:tcPr>
            <w:tcW w:type="dxa" w:w="20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Complete</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6</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ERP integration</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Dear/Cin7 Core API, freight forwarder API — framework built</w:t>
            </w:r>
          </w:p>
        </w:tc>
        <w:tc>
          <w:tcPr>
            <w:tcW w:type="dxa" w:w="20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after="0" w:before="0"/>
            </w:pPr>
            <w:r>
              <w:rPr>
                <w:rFonts w:ascii="Arial" w:cs="Arial" w:eastAsia="Arial" w:hAnsi="Arial"/>
                <w:b/>
                <w:bCs/>
                <w:color w:val="B45309"/>
                <w:sz w:val="20"/>
                <w:szCs w:val="20"/>
              </w:rPr>
              <w:t xml:space="preserve">Deferred</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1.4 Phase 6 — Deferred</w:t>
      </w:r>
    </w:p>
    <w:p>
      <w:pPr>
        <w:spacing w:after="80" w:before="80"/>
      </w:pPr>
      <w:r>
        <w:rPr>
          <w:rFonts w:ascii="Arial" w:cs="Arial" w:eastAsia="Arial" w:hAnsi="Arial"/>
          <w:color w:val="111827"/>
          <w:sz w:val="22"/>
          <w:szCs w:val="22"/>
        </w:rPr>
        <w:t xml:space="preserve">The ERP integration framework has been fully built and is ready for activation. The Dear/Cin7 Core connector, Generic REST API connector, and ERPConnection database model are all in place. Phase 6 is deferred pending a business decision on timing and resource allocation.</w:t>
      </w:r>
    </w:p>
    <w:p>
      <w:pPr>
        <w:spacing w:after="60" w:before="60"/>
      </w:pPr>
      <w:r>
        <w:t xml:space="preserve"/>
      </w:r>
    </w:p>
    <w:p>
      <w:pPr>
        <w:spacing w:after="80" w:before="80"/>
      </w:pPr>
      <w:r>
        <w:rPr>
          <w:rFonts w:ascii="Arial" w:cs="Arial" w:eastAsia="Arial" w:hAnsi="Arial"/>
          <w:color w:val="111827"/>
          <w:sz w:val="22"/>
          <w:szCs w:val="22"/>
        </w:rPr>
        <w:t xml:space="preserve">When Phase 6 is activated, the following will be built:</w:t>
      </w:r>
    </w:p>
    <w:p>
      <w:pPr>
        <w:pStyle w:val="ListParagraph"/>
        <w:numPr>
          <w:ilvl w:val="0"/>
          <w:numId w:val="2"/>
        </w:numPr>
        <w:spacing w:after="60" w:before="60"/>
      </w:pPr>
      <w:r>
        <w:rPr>
          <w:rFonts w:ascii="Arial" w:cs="Arial" w:eastAsia="Arial" w:hAnsi="Arial"/>
          <w:color w:val="111827"/>
          <w:sz w:val="22"/>
          <w:szCs w:val="22"/>
        </w:rPr>
        <w:t xml:space="preserve">Dear/Cin7 Core API connection — one-way feed of confirmed POs into the app</w:t>
      </w:r>
    </w:p>
    <w:p>
      <w:pPr>
        <w:pStyle w:val="ListParagraph"/>
        <w:numPr>
          <w:ilvl w:val="0"/>
          <w:numId w:val="2"/>
        </w:numPr>
        <w:spacing w:after="60" w:before="60"/>
      </w:pPr>
      <w:r>
        <w:rPr>
          <w:rFonts w:ascii="Arial" w:cs="Arial" w:eastAsia="Arial" w:hAnsi="Arial"/>
          <w:color w:val="111827"/>
          <w:sz w:val="22"/>
          <w:szCs w:val="22"/>
        </w:rPr>
        <w:t xml:space="preserve">Freight forwarder API — vessel booking data auto-populated on confirmation</w:t>
      </w:r>
    </w:p>
    <w:p>
      <w:pPr>
        <w:pStyle w:val="ListParagraph"/>
        <w:numPr>
          <w:ilvl w:val="0"/>
          <w:numId w:val="2"/>
        </w:numPr>
        <w:spacing w:after="60" w:before="60"/>
      </w:pPr>
      <w:r>
        <w:rPr>
          <w:rFonts w:ascii="Arial" w:cs="Arial" w:eastAsia="Arial" w:hAnsi="Arial"/>
          <w:color w:val="111827"/>
          <w:sz w:val="22"/>
          <w:szCs w:val="22"/>
        </w:rPr>
        <w:t xml:space="preserve">Credential encryption for stored API keys</w:t>
      </w:r>
    </w:p>
    <w:p>
      <w:pPr>
        <w:pStyle w:val="ListParagraph"/>
        <w:numPr>
          <w:ilvl w:val="0"/>
          <w:numId w:val="2"/>
        </w:numPr>
        <w:spacing w:after="60" w:before="60"/>
      </w:pPr>
      <w:r>
        <w:rPr>
          <w:rFonts w:ascii="Arial" w:cs="Arial" w:eastAsia="Arial" w:hAnsi="Arial"/>
          <w:color w:val="111827"/>
          <w:sz w:val="22"/>
          <w:szCs w:val="22"/>
        </w:rPr>
        <w:t xml:space="preserve">Automated sync scheduling — POs checked for updates at defined intervals</w:t>
      </w:r>
    </w:p>
    <w:p>
      <w:pPr>
        <w:spacing w:after="60" w:before="60"/>
      </w:pPr>
      <w:r>
        <w:rPr>
          <w:rFonts w:ascii="Arial" w:cs="Arial" w:eastAsia="Arial" w:hAnsi="Arial"/>
          <w:i/>
          <w:iCs/>
          <w:color w:val="374151"/>
          <w:sz w:val="20"/>
          <w:szCs w:val="20"/>
        </w:rPr>
        <w:t xml:space="preserve">No Dear integration exists currently. The app is completely isolated from Dear and all platforms Dear connects to. There is zero risk of data leakage to Dear or its connected platforms (Xero, Shopify, etc).</w:t>
      </w:r>
    </w:p>
    <w:p>
      <w:pPr>
        <w:spacing w:after="0" w:before="0"/>
      </w:pPr>
      <w:r>
        <w:br w:type="page"/>
      </w:r>
    </w:p>
    <w:p>
      <w:pPr>
        <w:pStyle w:val="Heading1"/>
        <w:spacing w:after="160" w:before="360"/>
      </w:pPr>
      <w:r>
        <w:rPr>
          <w:rFonts w:ascii="Arial" w:cs="Arial" w:eastAsia="Arial" w:hAnsi="Arial"/>
          <w:b/>
          <w:bCs/>
          <w:color w:val="1B3A5C"/>
          <w:sz w:val="36"/>
          <w:szCs w:val="36"/>
        </w:rPr>
        <w:t xml:space="preserve">2. Data Model</w:t>
      </w:r>
    </w:p>
    <w:p>
      <w:pPr>
        <w:pStyle w:val="Heading2"/>
        <w:pBdr>
          <w:bottom w:val="single" w:color="2563EB" w:sz="4" w:space="4"/>
        </w:pBdr>
        <w:spacing w:after="120" w:before="280"/>
      </w:pPr>
      <w:r>
        <w:rPr>
          <w:rFonts w:ascii="Arial" w:cs="Arial" w:eastAsia="Arial" w:hAnsi="Arial"/>
          <w:b/>
          <w:bCs/>
          <w:color w:val="1B3A5C"/>
          <w:sz w:val="28"/>
          <w:szCs w:val="28"/>
        </w:rPr>
        <w:t xml:space="preserve">2.1 Purchase Order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po_number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 (PK)</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Unique identifier — matches Dear PO number</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pi_number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Proforma Invoice number</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ci_number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Commercial Invoice — populated when received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supplier_name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Supplier name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currency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USD, CNY, EUR, ZAR etc</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po_status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ENUM</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Active | On Hold | Cancelled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notes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Free-text notes</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2.2 SKU Status States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7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Condition</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374151"/>
                <w:sz w:val="20"/>
                <w:szCs w:val="20"/>
              </w:rPr>
              <w:t xml:space="preserve">Pending Date</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 Active, no CRD set</w:t>
            </w:r>
          </w:p>
        </w:tc>
      </w:tr>
      <w:tr>
        <w:tc>
          <w:tcPr>
            <w:tcW w:type="dxa" w:w="2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after="0" w:before="0"/>
            </w:pPr>
            <w:r>
              <w:rPr>
                <w:rFonts w:ascii="Arial" w:cs="Arial" w:eastAsia="Arial" w:hAnsi="Arial"/>
                <w:b/>
                <w:bCs/>
                <w:color w:val="B45309"/>
                <w:sz w:val="20"/>
                <w:szCs w:val="20"/>
              </w:rPr>
              <w:t xml:space="preserve">Awaiting Production</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 Active, CRD in future</w:t>
            </w:r>
          </w:p>
        </w:tc>
      </w:tr>
      <w:tr>
        <w:tc>
          <w:tcPr>
            <w:tcW w:type="dxa" w:w="24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Ready for Allocation</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PO Active, CRD past, CI acknowledged, pending qty &gt; 0</w:t>
            </w:r>
          </w:p>
        </w:tc>
      </w:tr>
      <w:tr>
        <w:tc>
          <w:tcPr>
            <w:tcW w:type="dxa" w:w="24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tcPr>
          <w:p>
            <w:pPr>
              <w:spacing w:after="0" w:before="0"/>
            </w:pPr>
            <w:r>
              <w:rPr>
                <w:rFonts w:ascii="Arial" w:cs="Arial" w:eastAsia="Arial" w:hAnsi="Arial"/>
                <w:b/>
                <w:bCs/>
                <w:color w:val="5B21B6"/>
                <w:sz w:val="20"/>
                <w:szCs w:val="20"/>
              </w:rPr>
              <w:t xml:space="preserve">Partially Allocated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Some qty allocated, pending qty &gt; 0</w:t>
            </w:r>
          </w:p>
        </w:tc>
      </w:tr>
      <w:tr>
        <w:tc>
          <w:tcPr>
            <w:tcW w:type="dxa" w:w="24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after="0" w:before="0"/>
            </w:pPr>
            <w:r>
              <w:rPr>
                <w:rFonts w:ascii="Arial" w:cs="Arial" w:eastAsia="Arial" w:hAnsi="Arial"/>
                <w:b/>
                <w:bCs/>
                <w:color w:val="2563EB"/>
                <w:sz w:val="20"/>
                <w:szCs w:val="20"/>
              </w:rPr>
              <w:t xml:space="preserve">Fully Allocated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 qty allocated</w:t>
            </w:r>
          </w:p>
        </w:tc>
      </w:tr>
      <w:tr>
        <w:tc>
          <w:tcPr>
            <w:tcW w:type="dxa" w:w="2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after="0" w:before="0"/>
            </w:pPr>
            <w:r>
              <w:rPr>
                <w:rFonts w:ascii="Arial" w:cs="Arial" w:eastAsia="Arial" w:hAnsi="Arial"/>
                <w:b/>
                <w:bCs/>
                <w:color w:val="B45309"/>
                <w:sz w:val="20"/>
                <w:szCs w:val="20"/>
              </w:rPr>
              <w:t xml:space="preserve">On Hold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Parent PO On Hold — cascades down</w:t>
            </w:r>
          </w:p>
        </w:tc>
      </w:tr>
      <w:tr>
        <w:tc>
          <w:tcPr>
            <w:tcW w:type="dxa" w:w="24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after="0" w:before="0"/>
            </w:pPr>
            <w:r>
              <w:rPr>
                <w:rFonts w:ascii="Arial" w:cs="Arial" w:eastAsia="Arial" w:hAnsi="Arial"/>
                <w:b/>
                <w:bCs/>
                <w:color w:val="991B1B"/>
                <w:sz w:val="20"/>
                <w:szCs w:val="20"/>
              </w:rPr>
              <w:t xml:space="preserve">Cancelled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Parent PO Cancelled — cascades down</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2.3 Container Status Workflow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7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Rules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374151"/>
                <w:sz w:val="20"/>
                <w:szCs w:val="20"/>
              </w:rPr>
              <w:t xml:space="preserve">Planning</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Default. Allocations added and removed freely.</w:t>
            </w:r>
          </w:p>
        </w:tc>
      </w:tr>
      <w:tr>
        <w:tc>
          <w:tcPr>
            <w:tcW w:type="dxa" w:w="24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after="0" w:before="0"/>
            </w:pPr>
            <w:r>
              <w:rPr>
                <w:rFonts w:ascii="Arial" w:cs="Arial" w:eastAsia="Arial" w:hAnsi="Arial"/>
                <w:b/>
                <w:bCs/>
                <w:color w:val="2563EB"/>
                <w:sz w:val="20"/>
                <w:szCs w:val="20"/>
              </w:rPr>
              <w:t xml:space="preserve">Confirmed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Hard block: all allocated SKUs must have acknowledged CI.</w:t>
            </w:r>
          </w:p>
        </w:tc>
      </w:tr>
      <w:tr>
        <w:tc>
          <w:tcPr>
            <w:tcW w:type="dxa" w:w="24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Shipped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Container has sailed. Read-only.</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374151"/>
                <w:sz w:val="20"/>
                <w:szCs w:val="20"/>
              </w:rPr>
              <w:t xml:space="preserve">Closed</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Final state. All records locked.</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2.4 Deallocation Reason Codes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Code</w:t>
            </w:r>
          </w:p>
        </w:tc>
        <w:tc>
          <w:tcPr>
            <w:tcW w:type="dxa" w:w="8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Reason</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DR-01</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Cargo not ready — CRD pushed out</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DR-02</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CI variance unresolved</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DR-03</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Payment issue — PO on hold</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DR-04</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Container space constraint</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DR-05</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Supplier delay</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DR-06</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Quantity amendment</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DR-07</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Container cancelled</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DR-08</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Shipped separately</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DR-09</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Customer / buyer request</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DR-10+</w:t>
            </w:r>
          </w:p>
        </w:tc>
        <w:tc>
          <w:tcPr>
            <w:tcW w:type="dxa" w:w="8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Additional codes added by admin as needed — auto-sequenced</w:t>
            </w:r>
          </w:p>
        </w:tc>
      </w:tr>
    </w:tbl>
    <w:p>
      <w:pPr>
        <w:spacing w:after="0" w:before="0"/>
      </w:pPr>
      <w:r>
        <w:br w:type="page"/>
      </w:r>
    </w:p>
    <w:p>
      <w:pPr>
        <w:pStyle w:val="Heading1"/>
        <w:spacing w:after="160" w:before="360"/>
      </w:pPr>
      <w:r>
        <w:rPr>
          <w:rFonts w:ascii="Arial" w:cs="Arial" w:eastAsia="Arial" w:hAnsi="Arial"/>
          <w:b/>
          <w:bCs/>
          <w:color w:val="1B3A5C"/>
          <w:sz w:val="36"/>
          <w:szCs w:val="36"/>
        </w:rPr>
        <w:t xml:space="preserve">3. User Guide — Supply Chain Team</w:t>
      </w:r>
    </w:p>
    <w:p>
      <w:pPr>
        <w:pStyle w:val="Heading2"/>
        <w:pBdr>
          <w:bottom w:val="single" w:color="2563EB" w:sz="4" w:space="4"/>
        </w:pBdr>
        <w:spacing w:after="120" w:before="280"/>
      </w:pPr>
      <w:r>
        <w:rPr>
          <w:rFonts w:ascii="Arial" w:cs="Arial" w:eastAsia="Arial" w:hAnsi="Arial"/>
          <w:b/>
          <w:bCs/>
          <w:color w:val="1B3A5C"/>
          <w:sz w:val="28"/>
          <w:szCs w:val="28"/>
        </w:rPr>
        <w:t xml:space="preserve">3.1 Starting the App</w:t>
      </w:r>
    </w:p>
    <w:p>
      <w:pPr>
        <w:spacing w:after="80" w:before="80"/>
      </w:pPr>
      <w:r>
        <w:rPr>
          <w:rFonts w:ascii="Arial" w:cs="Arial" w:eastAsia="Arial" w:hAnsi="Arial"/>
          <w:color w:val="111827"/>
          <w:sz w:val="22"/>
          <w:szCs w:val="22"/>
        </w:rPr>
        <w:t xml:space="preserve">The app runs locally on your machine. To start it:</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9120"/>
      </w:tblGrid>
      <w:tr>
        <w:tc>
          <w:tcPr>
            <w:tcW w:type="dxa" w:w="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Step</w:t>
            </w:r>
          </w:p>
        </w:tc>
        <w:tc>
          <w:tcPr>
            <w:tcW w:type="dxa" w:w="9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Mac</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1</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Open Terminal (search in Spotlight with Cmd+Space)</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2</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Type: cd ~/Documents/container-app and press Enter</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3</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Type: source venv/bin/activate and press Enter</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4</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Type: python3 run.py and press Enter</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5</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Open your browser and go to: http://localhost:5000</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6</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To stop: press Ctrl+C in Terminal</w:t>
            </w:r>
          </w:p>
        </w:tc>
      </w:tr>
    </w:tbl>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9120"/>
      </w:tblGrid>
      <w:tr>
        <w:tc>
          <w:tcPr>
            <w:tcW w:type="dxa" w:w="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Step</w:t>
            </w:r>
          </w:p>
        </w:tc>
        <w:tc>
          <w:tcPr>
            <w:tcW w:type="dxa" w:w="9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Windows</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1</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Open Command Prompt (search 'cmd' in Start menu)</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2</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Type: cd C:\Users\YourName\Documents\container-app</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3</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Type: venv\Scripts\activate and press Enter</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4</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Type: python run.py and press Enter</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5</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Open your browser and go to: http://localhost:5000</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6</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To stop: press Ctrl+C in Command Prompt</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3.2 Logging In</w:t>
      </w:r>
    </w:p>
    <w:p>
      <w:pPr>
        <w:pStyle w:val="ListParagraph"/>
        <w:numPr>
          <w:ilvl w:val="0"/>
          <w:numId w:val="2"/>
        </w:numPr>
        <w:spacing w:after="60" w:before="60"/>
      </w:pPr>
      <w:r>
        <w:rPr>
          <w:rFonts w:ascii="Arial" w:cs="Arial" w:eastAsia="Arial" w:hAnsi="Arial"/>
          <w:color w:val="111827"/>
          <w:sz w:val="22"/>
          <w:szCs w:val="22"/>
        </w:rPr>
        <w:t xml:space="preserve">Go to http://localhost:5000 — the login page appears automatically</w:t>
      </w:r>
    </w:p>
    <w:p>
      <w:pPr>
        <w:pStyle w:val="ListParagraph"/>
        <w:numPr>
          <w:ilvl w:val="0"/>
          <w:numId w:val="2"/>
        </w:numPr>
        <w:spacing w:after="60" w:before="60"/>
      </w:pPr>
      <w:r>
        <w:rPr>
          <w:rFonts w:ascii="Arial" w:cs="Arial" w:eastAsia="Arial" w:hAnsi="Arial"/>
          <w:color w:val="111827"/>
          <w:sz w:val="22"/>
          <w:szCs w:val="22"/>
        </w:rPr>
        <w:t xml:space="preserve">Enter your username and password</w:t>
      </w:r>
    </w:p>
    <w:p>
      <w:pPr>
        <w:pStyle w:val="ListParagraph"/>
        <w:numPr>
          <w:ilvl w:val="0"/>
          <w:numId w:val="2"/>
        </w:numPr>
        <w:spacing w:after="60" w:before="60"/>
      </w:pPr>
      <w:r>
        <w:rPr>
          <w:rFonts w:ascii="Arial" w:cs="Arial" w:eastAsia="Arial" w:hAnsi="Arial"/>
          <w:color w:val="111827"/>
          <w:sz w:val="22"/>
          <w:szCs w:val="22"/>
        </w:rPr>
        <w:t xml:space="preserve">First login: you will be prompted to change your password</w:t>
      </w:r>
    </w:p>
    <w:p>
      <w:pPr>
        <w:pStyle w:val="ListParagraph"/>
        <w:numPr>
          <w:ilvl w:val="0"/>
          <w:numId w:val="2"/>
        </w:numPr>
        <w:spacing w:after="60" w:before="60"/>
      </w:pPr>
      <w:r>
        <w:rPr>
          <w:rFonts w:ascii="Arial" w:cs="Arial" w:eastAsia="Arial" w:hAnsi="Arial"/>
          <w:color w:val="111827"/>
          <w:sz w:val="22"/>
          <w:szCs w:val="22"/>
        </w:rPr>
        <w:t xml:space="preserve">Forgotten password: click 'Forgot password?' on the login page and use the recovery token</w:t>
      </w:r>
    </w:p>
    <w:p>
      <w:pPr>
        <w:pStyle w:val="ListParagraph"/>
        <w:numPr>
          <w:ilvl w:val="0"/>
          <w:numId w:val="2"/>
        </w:numPr>
        <w:spacing w:after="60" w:before="60"/>
      </w:pPr>
      <w:r>
        <w:rPr>
          <w:rFonts w:ascii="Arial" w:cs="Arial" w:eastAsia="Arial" w:hAnsi="Arial"/>
          <w:color w:val="111827"/>
          <w:sz w:val="22"/>
          <w:szCs w:val="22"/>
        </w:rPr>
        <w:t xml:space="preserve">Sessions expire after 30 minutes of inactivity — you will be logged out automatically</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3.3 Purchase Orders — Daily Workflow</w:t>
      </w:r>
    </w:p>
    <w:p>
      <w:pPr>
        <w:pStyle w:val="Heading3"/>
        <w:spacing w:after="80" w:before="200"/>
      </w:pPr>
      <w:r>
        <w:rPr>
          <w:rFonts w:ascii="Arial" w:cs="Arial" w:eastAsia="Arial" w:hAnsi="Arial"/>
          <w:b/>
          <w:bCs/>
          <w:color w:val="374151"/>
          <w:sz w:val="24"/>
          <w:szCs w:val="24"/>
        </w:rPr>
        <w:t xml:space="preserve">Creating a PO manually</w:t>
      </w:r>
    </w:p>
    <w:p>
      <w:pPr>
        <w:pStyle w:val="ListParagraph"/>
        <w:numPr>
          <w:ilvl w:val="0"/>
          <w:numId w:val="2"/>
        </w:numPr>
        <w:spacing w:after="60" w:before="60"/>
      </w:pPr>
      <w:r>
        <w:rPr>
          <w:rFonts w:ascii="Arial" w:cs="Arial" w:eastAsia="Arial" w:hAnsi="Arial"/>
          <w:color w:val="111827"/>
          <w:sz w:val="22"/>
          <w:szCs w:val="22"/>
        </w:rPr>
        <w:t xml:space="preserve">Go to Purchase Orders → click + New PO</w:t>
      </w:r>
    </w:p>
    <w:p>
      <w:pPr>
        <w:pStyle w:val="ListParagraph"/>
        <w:numPr>
          <w:ilvl w:val="0"/>
          <w:numId w:val="2"/>
        </w:numPr>
        <w:spacing w:after="60" w:before="60"/>
      </w:pPr>
      <w:r>
        <w:rPr>
          <w:rFonts w:ascii="Arial" w:cs="Arial" w:eastAsia="Arial" w:hAnsi="Arial"/>
          <w:color w:val="111827"/>
          <w:sz w:val="22"/>
          <w:szCs w:val="22"/>
        </w:rPr>
        <w:t xml:space="preserve">Enter PO number (must match Dear exactly for future integration)</w:t>
      </w:r>
    </w:p>
    <w:p>
      <w:pPr>
        <w:pStyle w:val="ListParagraph"/>
        <w:numPr>
          <w:ilvl w:val="0"/>
          <w:numId w:val="2"/>
        </w:numPr>
        <w:spacing w:after="60" w:before="60"/>
      </w:pPr>
      <w:r>
        <w:rPr>
          <w:rFonts w:ascii="Arial" w:cs="Arial" w:eastAsia="Arial" w:hAnsi="Arial"/>
          <w:color w:val="111827"/>
          <w:sz w:val="22"/>
          <w:szCs w:val="22"/>
        </w:rPr>
        <w:t xml:space="preserve">Enter supplier name, PI number, currency</w:t>
      </w:r>
    </w:p>
    <w:p>
      <w:pPr>
        <w:pStyle w:val="ListParagraph"/>
        <w:numPr>
          <w:ilvl w:val="0"/>
          <w:numId w:val="2"/>
        </w:numPr>
        <w:spacing w:after="60" w:before="60"/>
      </w:pPr>
      <w:r>
        <w:rPr>
          <w:rFonts w:ascii="Arial" w:cs="Arial" w:eastAsia="Arial" w:hAnsi="Arial"/>
          <w:color w:val="111827"/>
          <w:sz w:val="22"/>
          <w:szCs w:val="22"/>
        </w:rPr>
        <w:t xml:space="preserve">Save — then add SKUs one by one or import via CSV</w:t>
      </w:r>
    </w:p>
    <w:p>
      <w:pPr>
        <w:spacing w:after="60" w:before="60"/>
      </w:pPr>
      <w:r>
        <w:t xml:space="preserve"/>
      </w:r>
    </w:p>
    <w:p>
      <w:pPr>
        <w:pStyle w:val="Heading3"/>
        <w:spacing w:after="80" w:before="200"/>
      </w:pPr>
      <w:r>
        <w:rPr>
          <w:rFonts w:ascii="Arial" w:cs="Arial" w:eastAsia="Arial" w:hAnsi="Arial"/>
          <w:b/>
          <w:bCs/>
          <w:color w:val="374151"/>
          <w:sz w:val="24"/>
          <w:szCs w:val="24"/>
        </w:rPr>
        <w:t xml:space="preserve">Importing POs via CSV</w:t>
      </w:r>
    </w:p>
    <w:p>
      <w:pPr>
        <w:pStyle w:val="ListParagraph"/>
        <w:numPr>
          <w:ilvl w:val="0"/>
          <w:numId w:val="2"/>
        </w:numPr>
        <w:spacing w:after="60" w:before="60"/>
      </w:pPr>
      <w:r>
        <w:rPr>
          <w:rFonts w:ascii="Arial" w:cs="Arial" w:eastAsia="Arial" w:hAnsi="Arial"/>
          <w:color w:val="111827"/>
          <w:sz w:val="22"/>
          <w:szCs w:val="22"/>
        </w:rPr>
        <w:t xml:space="preserve">Go to Purchase Orders → Import CSV</w:t>
      </w:r>
    </w:p>
    <w:p>
      <w:pPr>
        <w:pStyle w:val="ListParagraph"/>
        <w:numPr>
          <w:ilvl w:val="0"/>
          <w:numId w:val="2"/>
        </w:numPr>
        <w:spacing w:after="60" w:before="60"/>
      </w:pPr>
      <w:r>
        <w:rPr>
          <w:rFonts w:ascii="Arial" w:cs="Arial" w:eastAsia="Arial" w:hAnsi="Arial"/>
          <w:color w:val="111827"/>
          <w:sz w:val="22"/>
          <w:szCs w:val="22"/>
        </w:rPr>
        <w:t xml:space="preserve">Download the template first — use it as your starting point</w:t>
      </w:r>
    </w:p>
    <w:p>
      <w:pPr>
        <w:pStyle w:val="ListParagraph"/>
        <w:numPr>
          <w:ilvl w:val="0"/>
          <w:numId w:val="2"/>
        </w:numPr>
        <w:spacing w:after="60" w:before="60"/>
      </w:pPr>
      <w:r>
        <w:rPr>
          <w:rFonts w:ascii="Arial" w:cs="Arial" w:eastAsia="Arial" w:hAnsi="Arial"/>
          <w:color w:val="111827"/>
          <w:sz w:val="22"/>
          <w:szCs w:val="22"/>
        </w:rPr>
        <w:t xml:space="preserve">Fill in the template — one row per SKU, PO fields repeat on each row</w:t>
      </w:r>
    </w:p>
    <w:p>
      <w:pPr>
        <w:pStyle w:val="ListParagraph"/>
        <w:numPr>
          <w:ilvl w:val="0"/>
          <w:numId w:val="2"/>
        </w:numPr>
        <w:spacing w:after="60" w:before="60"/>
      </w:pPr>
      <w:r>
        <w:rPr>
          <w:rFonts w:ascii="Arial" w:cs="Arial" w:eastAsia="Arial" w:hAnsi="Arial"/>
          <w:color w:val="111827"/>
          <w:sz w:val="22"/>
          <w:szCs w:val="22"/>
        </w:rPr>
        <w:t xml:space="preserve">The EXAMPLE row at the top is ignored — delete your data from it or leave it</w:t>
      </w:r>
    </w:p>
    <w:p>
      <w:pPr>
        <w:pStyle w:val="ListParagraph"/>
        <w:numPr>
          <w:ilvl w:val="0"/>
          <w:numId w:val="2"/>
        </w:numPr>
        <w:spacing w:after="60" w:before="60"/>
      </w:pPr>
      <w:r>
        <w:rPr>
          <w:rFonts w:ascii="Arial" w:cs="Arial" w:eastAsia="Arial" w:hAnsi="Arial"/>
          <w:color w:val="111827"/>
          <w:sz w:val="22"/>
          <w:szCs w:val="22"/>
        </w:rPr>
        <w:t xml:space="preserve">Upload the completed file — results show immediately</w:t>
      </w:r>
    </w:p>
    <w:p>
      <w:pPr>
        <w:pStyle w:val="ListParagraph"/>
        <w:numPr>
          <w:ilvl w:val="0"/>
          <w:numId w:val="2"/>
        </w:numPr>
        <w:spacing w:after="60" w:before="60"/>
      </w:pPr>
      <w:r>
        <w:rPr>
          <w:rFonts w:ascii="Arial" w:cs="Arial" w:eastAsia="Arial" w:hAnsi="Arial"/>
          <w:color w:val="111827"/>
          <w:sz w:val="22"/>
          <w:szCs w:val="22"/>
        </w:rPr>
        <w:t xml:space="preserve">Re-importing the same file updates existing records — it does not duplicate</w:t>
      </w:r>
    </w:p>
    <w:p>
      <w:pPr>
        <w:spacing w:after="60" w:before="60"/>
      </w:pPr>
      <w:r>
        <w:t xml:space="preserve"/>
      </w:r>
    </w:p>
    <w:p>
      <w:pPr>
        <w:pStyle w:val="Heading3"/>
        <w:spacing w:after="80" w:before="200"/>
      </w:pPr>
      <w:r>
        <w:rPr>
          <w:rFonts w:ascii="Arial" w:cs="Arial" w:eastAsia="Arial" w:hAnsi="Arial"/>
          <w:b/>
          <w:bCs/>
          <w:color w:val="374151"/>
          <w:sz w:val="24"/>
          <w:szCs w:val="24"/>
        </w:rPr>
        <w:t xml:space="preserve">Adding CI (Commercial Invoice) details</w:t>
      </w:r>
    </w:p>
    <w:p>
      <w:pPr>
        <w:pStyle w:val="ListParagraph"/>
        <w:numPr>
          <w:ilvl w:val="0"/>
          <w:numId w:val="2"/>
        </w:numPr>
        <w:spacing w:after="60" w:before="60"/>
      </w:pPr>
      <w:r>
        <w:rPr>
          <w:rFonts w:ascii="Arial" w:cs="Arial" w:eastAsia="Arial" w:hAnsi="Arial"/>
          <w:color w:val="111827"/>
          <w:sz w:val="22"/>
          <w:szCs w:val="22"/>
        </w:rPr>
        <w:t xml:space="preserve">Open the PO → click Edit on the SKU row</w:t>
      </w:r>
    </w:p>
    <w:p>
      <w:pPr>
        <w:pStyle w:val="ListParagraph"/>
        <w:numPr>
          <w:ilvl w:val="0"/>
          <w:numId w:val="2"/>
        </w:numPr>
        <w:spacing w:after="60" w:before="60"/>
      </w:pPr>
      <w:r>
        <w:rPr>
          <w:rFonts w:ascii="Arial" w:cs="Arial" w:eastAsia="Arial" w:hAnsi="Arial"/>
          <w:color w:val="111827"/>
          <w:sz w:val="22"/>
          <w:szCs w:val="22"/>
        </w:rPr>
        <w:t xml:space="preserve">Enter CI Price and CI QTY in the Receipt (CI) section</w:t>
      </w:r>
    </w:p>
    <w:p>
      <w:pPr>
        <w:pStyle w:val="ListParagraph"/>
        <w:numPr>
          <w:ilvl w:val="0"/>
          <w:numId w:val="2"/>
        </w:numPr>
        <w:spacing w:after="60" w:before="60"/>
      </w:pPr>
      <w:r>
        <w:rPr>
          <w:rFonts w:ascii="Arial" w:cs="Arial" w:eastAsia="Arial" w:hAnsi="Arial"/>
          <w:color w:val="111827"/>
          <w:sz w:val="22"/>
          <w:szCs w:val="22"/>
        </w:rPr>
        <w:t xml:space="preserve">If CI matches PI exactly — the system auto-acknowledges. No action needed.</w:t>
      </w:r>
    </w:p>
    <w:p>
      <w:pPr>
        <w:pStyle w:val="ListParagraph"/>
        <w:numPr>
          <w:ilvl w:val="0"/>
          <w:numId w:val="2"/>
        </w:numPr>
        <w:spacing w:after="60" w:before="60"/>
      </w:pPr>
      <w:r>
        <w:rPr>
          <w:rFonts w:ascii="Arial" w:cs="Arial" w:eastAsia="Arial" w:hAnsi="Arial"/>
          <w:color w:val="111827"/>
          <w:sz w:val="22"/>
          <w:szCs w:val="22"/>
        </w:rPr>
        <w:t xml:space="preserve">If CI differs from PI — a variance warning appears. Review and acknowledge before confirming the container.</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3.4 Containers — Daily Workflow</w:t>
      </w:r>
    </w:p>
    <w:p>
      <w:pPr>
        <w:pStyle w:val="Heading3"/>
        <w:spacing w:after="80" w:before="200"/>
      </w:pPr>
      <w:r>
        <w:rPr>
          <w:rFonts w:ascii="Arial" w:cs="Arial" w:eastAsia="Arial" w:hAnsi="Arial"/>
          <w:b/>
          <w:bCs/>
          <w:color w:val="374151"/>
          <w:sz w:val="24"/>
          <w:szCs w:val="24"/>
        </w:rPr>
        <w:t xml:space="preserve">Creating a container</w:t>
      </w:r>
    </w:p>
    <w:p>
      <w:pPr>
        <w:pStyle w:val="ListParagraph"/>
        <w:numPr>
          <w:ilvl w:val="0"/>
          <w:numId w:val="2"/>
        </w:numPr>
        <w:spacing w:after="60" w:before="60"/>
      </w:pPr>
      <w:r>
        <w:rPr>
          <w:rFonts w:ascii="Arial" w:cs="Arial" w:eastAsia="Arial" w:hAnsi="Arial"/>
          <w:color w:val="111827"/>
          <w:sz w:val="22"/>
          <w:szCs w:val="22"/>
        </w:rPr>
        <w:t xml:space="preserve">Go to Containers → + New Container</w:t>
      </w:r>
    </w:p>
    <w:p>
      <w:pPr>
        <w:pStyle w:val="ListParagraph"/>
        <w:numPr>
          <w:ilvl w:val="0"/>
          <w:numId w:val="2"/>
        </w:numPr>
        <w:spacing w:after="60" w:before="60"/>
      </w:pPr>
      <w:r>
        <w:rPr>
          <w:rFonts w:ascii="Arial" w:cs="Arial" w:eastAsia="Arial" w:hAnsi="Arial"/>
          <w:color w:val="111827"/>
          <w:sz w:val="22"/>
          <w:szCs w:val="22"/>
        </w:rPr>
        <w:t xml:space="preserve">Enter your internal Container ID (e.g. CTR-001)</w:t>
      </w:r>
    </w:p>
    <w:p>
      <w:pPr>
        <w:pStyle w:val="ListParagraph"/>
        <w:numPr>
          <w:ilvl w:val="0"/>
          <w:numId w:val="2"/>
        </w:numPr>
        <w:spacing w:after="60" w:before="60"/>
      </w:pPr>
      <w:r>
        <w:rPr>
          <w:rFonts w:ascii="Arial" w:cs="Arial" w:eastAsia="Arial" w:hAnsi="Arial"/>
          <w:color w:val="111827"/>
          <w:sz w:val="22"/>
          <w:szCs w:val="22"/>
        </w:rPr>
        <w:t xml:space="preserve">Select shipment type: FCL, LCL, or BCN</w:t>
      </w:r>
    </w:p>
    <w:p>
      <w:pPr>
        <w:pStyle w:val="ListParagraph"/>
        <w:numPr>
          <w:ilvl w:val="0"/>
          <w:numId w:val="2"/>
        </w:numPr>
        <w:spacing w:after="60" w:before="60"/>
      </w:pPr>
      <w:r>
        <w:rPr>
          <w:rFonts w:ascii="Arial" w:cs="Arial" w:eastAsia="Arial" w:hAnsi="Arial"/>
          <w:color w:val="111827"/>
          <w:sz w:val="22"/>
          <w:szCs w:val="22"/>
        </w:rPr>
        <w:t xml:space="preserve">Select a CBM preset or enter manually</w:t>
      </w:r>
    </w:p>
    <w:p>
      <w:pPr>
        <w:pStyle w:val="ListParagraph"/>
        <w:numPr>
          <w:ilvl w:val="0"/>
          <w:numId w:val="2"/>
        </w:numPr>
        <w:spacing w:after="60" w:before="60"/>
      </w:pPr>
      <w:r>
        <w:rPr>
          <w:rFonts w:ascii="Arial" w:cs="Arial" w:eastAsia="Arial" w:hAnsi="Arial"/>
          <w:color w:val="111827"/>
          <w:sz w:val="22"/>
          <w:szCs w:val="22"/>
        </w:rPr>
        <w:t xml:space="preserve">Set planned departure date — this is your planning ETD, not the vessel ETD</w:t>
      </w:r>
    </w:p>
    <w:p>
      <w:pPr>
        <w:spacing w:after="60" w:before="60"/>
      </w:pPr>
      <w:r>
        <w:t xml:space="preserve"/>
      </w:r>
    </w:p>
    <w:p>
      <w:pPr>
        <w:pStyle w:val="Heading3"/>
        <w:spacing w:after="80" w:before="200"/>
      </w:pPr>
      <w:r>
        <w:rPr>
          <w:rFonts w:ascii="Arial" w:cs="Arial" w:eastAsia="Arial" w:hAnsi="Arial"/>
          <w:b/>
          <w:bCs/>
          <w:color w:val="374151"/>
          <w:sz w:val="24"/>
          <w:szCs w:val="24"/>
        </w:rPr>
        <w:t xml:space="preserve">Allocating SKUs to a container</w:t>
      </w:r>
    </w:p>
    <w:p>
      <w:pPr>
        <w:spacing w:after="80" w:before="80"/>
      </w:pPr>
      <w:r>
        <w:rPr>
          <w:rFonts w:ascii="Arial" w:cs="Arial" w:eastAsia="Arial" w:hAnsi="Arial"/>
          <w:color w:val="111827"/>
          <w:sz w:val="22"/>
          <w:szCs w:val="22"/>
        </w:rPr>
        <w:t xml:space="preserve">Two ways to allocate:</w:t>
      </w:r>
    </w:p>
    <w:p>
      <w:pPr>
        <w:pStyle w:val="ListParagraph"/>
        <w:numPr>
          <w:ilvl w:val="0"/>
          <w:numId w:val="2"/>
        </w:numPr>
        <w:spacing w:after="60" w:before="60"/>
      </w:pPr>
      <w:r>
        <w:rPr>
          <w:rFonts w:ascii="Arial" w:cs="Arial" w:eastAsia="Arial" w:hAnsi="Arial"/>
          <w:color w:val="111827"/>
          <w:sz w:val="22"/>
          <w:szCs w:val="22"/>
        </w:rPr>
        <w:t xml:space="preserve">From the container: open the container → + Allocate SKUs → find the SKU → enter cartons → Allocate</w:t>
      </w:r>
    </w:p>
    <w:p>
      <w:pPr>
        <w:pStyle w:val="ListParagraph"/>
        <w:numPr>
          <w:ilvl w:val="0"/>
          <w:numId w:val="2"/>
        </w:numPr>
        <w:spacing w:after="60" w:before="60"/>
      </w:pPr>
      <w:r>
        <w:rPr>
          <w:rFonts w:ascii="Arial" w:cs="Arial" w:eastAsia="Arial" w:hAnsi="Arial"/>
          <w:color w:val="111827"/>
          <w:sz w:val="22"/>
          <w:szCs w:val="22"/>
        </w:rPr>
        <w:t xml:space="preserve">From the PO: open the PO → find the SKU row → click Allocate → select container → enter cartons</w:t>
      </w:r>
    </w:p>
    <w:p>
      <w:pPr>
        <w:spacing w:after="60" w:before="60"/>
      </w:pPr>
      <w:r>
        <w:t xml:space="preserve"/>
      </w:r>
    </w:p>
    <w:p>
      <w:pPr>
        <w:pStyle w:val="ListParagraph"/>
        <w:numPr>
          <w:ilvl w:val="0"/>
          <w:numId w:val="2"/>
        </w:numPr>
        <w:spacing w:after="60" w:before="60"/>
      </w:pPr>
      <w:r>
        <w:rPr>
          <w:rFonts w:ascii="Arial" w:cs="Arial" w:eastAsia="Arial" w:hAnsi="Arial"/>
          <w:color w:val="111827"/>
          <w:sz w:val="22"/>
          <w:szCs w:val="22"/>
        </w:rPr>
        <w:t xml:space="preserve">Cartons is the primary input. Units auto-calculate (cartons × units per carton).</w:t>
      </w:r>
    </w:p>
    <w:p>
      <w:pPr>
        <w:pStyle w:val="ListParagraph"/>
        <w:numPr>
          <w:ilvl w:val="0"/>
          <w:numId w:val="2"/>
        </w:numPr>
        <w:spacing w:after="60" w:before="60"/>
      </w:pPr>
      <w:r>
        <w:rPr>
          <w:rFonts w:ascii="Arial" w:cs="Arial" w:eastAsia="Arial" w:hAnsi="Arial"/>
          <w:color w:val="111827"/>
          <w:sz w:val="22"/>
          <w:szCs w:val="22"/>
        </w:rPr>
        <w:t xml:space="preserve">For a partial last carton — enter the carton count, then override the units field with the actual unit count.</w:t>
      </w:r>
    </w:p>
    <w:p>
      <w:pPr>
        <w:pStyle w:val="ListParagraph"/>
        <w:numPr>
          <w:ilvl w:val="0"/>
          <w:numId w:val="2"/>
        </w:numPr>
        <w:spacing w:after="60" w:before="60"/>
      </w:pPr>
      <w:r>
        <w:rPr>
          <w:rFonts w:ascii="Arial" w:cs="Arial" w:eastAsia="Arial" w:hAnsi="Arial"/>
          <w:color w:val="111827"/>
          <w:sz w:val="22"/>
          <w:szCs w:val="22"/>
        </w:rPr>
        <w:t xml:space="preserve">CBM calculates automatically from carton count.</w:t>
      </w:r>
    </w:p>
    <w:p>
      <w:pPr>
        <w:pStyle w:val="ListParagraph"/>
        <w:numPr>
          <w:ilvl w:val="0"/>
          <w:numId w:val="2"/>
        </w:numPr>
        <w:spacing w:after="60" w:before="60"/>
      </w:pPr>
      <w:r>
        <w:rPr>
          <w:rFonts w:ascii="Arial" w:cs="Arial" w:eastAsia="Arial" w:hAnsi="Arial"/>
          <w:color w:val="111827"/>
          <w:sz w:val="22"/>
          <w:szCs w:val="22"/>
        </w:rPr>
        <w:t xml:space="preserve">The CBM bar on the container updates in real time.</w:t>
      </w:r>
    </w:p>
    <w:p>
      <w:pPr>
        <w:spacing w:after="60" w:before="60"/>
      </w:pPr>
      <w:r>
        <w:t xml:space="preserve"/>
      </w:r>
    </w:p>
    <w:p>
      <w:pPr>
        <w:pStyle w:val="Heading3"/>
        <w:spacing w:after="80" w:before="200"/>
      </w:pPr>
      <w:r>
        <w:rPr>
          <w:rFonts w:ascii="Arial" w:cs="Arial" w:eastAsia="Arial" w:hAnsi="Arial"/>
          <w:b/>
          <w:bCs/>
          <w:color w:val="374151"/>
          <w:sz w:val="24"/>
          <w:szCs w:val="24"/>
        </w:rPr>
        <w:t xml:space="preserve">Deallocating a SKU</w:t>
      </w:r>
    </w:p>
    <w:p>
      <w:pPr>
        <w:pStyle w:val="ListParagraph"/>
        <w:numPr>
          <w:ilvl w:val="0"/>
          <w:numId w:val="2"/>
        </w:numPr>
        <w:spacing w:after="60" w:before="60"/>
      </w:pPr>
      <w:r>
        <w:rPr>
          <w:rFonts w:ascii="Arial" w:cs="Arial" w:eastAsia="Arial" w:hAnsi="Arial"/>
          <w:color w:val="111827"/>
          <w:sz w:val="22"/>
          <w:szCs w:val="22"/>
        </w:rPr>
        <w:t xml:space="preserve">Open the container → find the SKU row → click Deallocate</w:t>
      </w:r>
    </w:p>
    <w:p>
      <w:pPr>
        <w:pStyle w:val="ListParagraph"/>
        <w:numPr>
          <w:ilvl w:val="0"/>
          <w:numId w:val="2"/>
        </w:numPr>
        <w:spacing w:after="60" w:before="60"/>
      </w:pPr>
      <w:r>
        <w:rPr>
          <w:rFonts w:ascii="Arial" w:cs="Arial" w:eastAsia="Arial" w:hAnsi="Arial"/>
          <w:color w:val="111827"/>
          <w:sz w:val="22"/>
          <w:szCs w:val="22"/>
        </w:rPr>
        <w:t xml:space="preserve">Select a reason code from the menu — no free text</w:t>
      </w:r>
    </w:p>
    <w:p>
      <w:pPr>
        <w:pStyle w:val="ListParagraph"/>
        <w:numPr>
          <w:ilvl w:val="0"/>
          <w:numId w:val="2"/>
        </w:numPr>
        <w:spacing w:after="60" w:before="60"/>
      </w:pPr>
      <w:r>
        <w:rPr>
          <w:rFonts w:ascii="Arial" w:cs="Arial" w:eastAsia="Arial" w:hAnsi="Arial"/>
          <w:color w:val="111827"/>
          <w:sz w:val="22"/>
          <w:szCs w:val="22"/>
        </w:rPr>
        <w:t xml:space="preserve">The deallocation is recorded in the audit trail with the reason code</w:t>
      </w:r>
    </w:p>
    <w:p>
      <w:pPr>
        <w:pStyle w:val="ListParagraph"/>
        <w:numPr>
          <w:ilvl w:val="0"/>
          <w:numId w:val="2"/>
        </w:numPr>
        <w:spacing w:after="60" w:before="60"/>
      </w:pPr>
      <w:r>
        <w:rPr>
          <w:rFonts w:ascii="Arial" w:cs="Arial" w:eastAsia="Arial" w:hAnsi="Arial"/>
          <w:color w:val="111827"/>
          <w:sz w:val="22"/>
          <w:szCs w:val="22"/>
        </w:rPr>
        <w:t xml:space="preserve">If a SKU has multiple allocation records, click the allocations button to expand and deallocate individual records</w:t>
      </w:r>
    </w:p>
    <w:p>
      <w:pPr>
        <w:spacing w:after="60" w:before="60"/>
      </w:pPr>
      <w:r>
        <w:t xml:space="preserve"/>
      </w:r>
    </w:p>
    <w:p>
      <w:pPr>
        <w:pStyle w:val="Heading3"/>
        <w:spacing w:after="80" w:before="200"/>
      </w:pPr>
      <w:r>
        <w:rPr>
          <w:rFonts w:ascii="Arial" w:cs="Arial" w:eastAsia="Arial" w:hAnsi="Arial"/>
          <w:b/>
          <w:bCs/>
          <w:color w:val="374151"/>
          <w:sz w:val="24"/>
          <w:szCs w:val="24"/>
        </w:rPr>
        <w:t xml:space="preserve">Confirming a container</w:t>
      </w:r>
    </w:p>
    <w:p>
      <w:pPr>
        <w:pStyle w:val="ListParagraph"/>
        <w:numPr>
          <w:ilvl w:val="0"/>
          <w:numId w:val="2"/>
        </w:numPr>
        <w:spacing w:after="60" w:before="60"/>
      </w:pPr>
      <w:r>
        <w:rPr>
          <w:rFonts w:ascii="Arial" w:cs="Arial" w:eastAsia="Arial" w:hAnsi="Arial"/>
          <w:color w:val="111827"/>
          <w:sz w:val="22"/>
          <w:szCs w:val="22"/>
        </w:rPr>
        <w:t xml:space="preserve">Container can only be confirmed when ALL allocated SKUs have acknowledged CI</w:t>
      </w:r>
    </w:p>
    <w:p>
      <w:pPr>
        <w:pStyle w:val="ListParagraph"/>
        <w:numPr>
          <w:ilvl w:val="0"/>
          <w:numId w:val="2"/>
        </w:numPr>
        <w:spacing w:after="60" w:before="60"/>
      </w:pPr>
      <w:r>
        <w:rPr>
          <w:rFonts w:ascii="Arial" w:cs="Arial" w:eastAsia="Arial" w:hAnsi="Arial"/>
          <w:color w:val="111827"/>
          <w:sz w:val="22"/>
          <w:szCs w:val="22"/>
        </w:rPr>
        <w:t xml:space="preserve">If the Confirm button is greyed out — check the CI warning list shown below it</w:t>
      </w:r>
    </w:p>
    <w:p>
      <w:pPr>
        <w:pStyle w:val="ListParagraph"/>
        <w:numPr>
          <w:ilvl w:val="0"/>
          <w:numId w:val="2"/>
        </w:numPr>
        <w:spacing w:after="60" w:before="60"/>
      </w:pPr>
      <w:r>
        <w:rPr>
          <w:rFonts w:ascii="Arial" w:cs="Arial" w:eastAsia="Arial" w:hAnsi="Arial"/>
          <w:color w:val="111827"/>
          <w:sz w:val="22"/>
          <w:szCs w:val="22"/>
        </w:rPr>
        <w:t xml:space="preserve">Once confirmed: status moves to Confirmed → Shipped → Closed</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3.5 Vessels — Daily Workflow</w:t>
      </w:r>
    </w:p>
    <w:p>
      <w:pPr>
        <w:pStyle w:val="ListParagraph"/>
        <w:numPr>
          <w:ilvl w:val="0"/>
          <w:numId w:val="2"/>
        </w:numPr>
        <w:spacing w:after="60" w:before="60"/>
      </w:pPr>
      <w:r>
        <w:rPr>
          <w:rFonts w:ascii="Arial" w:cs="Arial" w:eastAsia="Arial" w:hAnsi="Arial"/>
          <w:color w:val="111827"/>
          <w:sz w:val="22"/>
          <w:szCs w:val="22"/>
        </w:rPr>
        <w:t xml:space="preserve">Go to Vessels → + Add Vessel</w:t>
      </w:r>
    </w:p>
    <w:p>
      <w:pPr>
        <w:pStyle w:val="ListParagraph"/>
        <w:numPr>
          <w:ilvl w:val="0"/>
          <w:numId w:val="2"/>
        </w:numPr>
        <w:spacing w:after="60" w:before="60"/>
      </w:pPr>
      <w:r>
        <w:rPr>
          <w:rFonts w:ascii="Arial" w:cs="Arial" w:eastAsia="Arial" w:hAnsi="Arial"/>
          <w:color w:val="111827"/>
          <w:sz w:val="22"/>
          <w:szCs w:val="22"/>
        </w:rPr>
        <w:t xml:space="preserve">Enter vessel name, voyage number, carrier, ports, ETD, ETA</w:t>
      </w:r>
    </w:p>
    <w:p>
      <w:pPr>
        <w:pStyle w:val="ListParagraph"/>
        <w:numPr>
          <w:ilvl w:val="0"/>
          <w:numId w:val="2"/>
        </w:numPr>
        <w:spacing w:after="60" w:before="60"/>
      </w:pPr>
      <w:r>
        <w:rPr>
          <w:rFonts w:ascii="Arial" w:cs="Arial" w:eastAsia="Arial" w:hAnsi="Arial"/>
          <w:color w:val="111827"/>
          <w:sz w:val="22"/>
          <w:szCs w:val="22"/>
        </w:rPr>
        <w:t xml:space="preserve">Link to a container using the dropdown</w:t>
      </w:r>
    </w:p>
    <w:p>
      <w:pPr>
        <w:pStyle w:val="ListParagraph"/>
        <w:numPr>
          <w:ilvl w:val="0"/>
          <w:numId w:val="2"/>
        </w:numPr>
        <w:spacing w:after="60" w:before="60"/>
      </w:pPr>
      <w:r>
        <w:rPr>
          <w:rFonts w:ascii="Arial" w:cs="Arial" w:eastAsia="Arial" w:hAnsi="Arial"/>
          <w:color w:val="111827"/>
          <w:sz w:val="22"/>
          <w:szCs w:val="22"/>
        </w:rPr>
        <w:t xml:space="preserve">Enter the carrier container number (e.g. MSCU1234567) — this comes from the booking confirmation</w:t>
      </w:r>
    </w:p>
    <w:p>
      <w:pPr>
        <w:pStyle w:val="ListParagraph"/>
        <w:numPr>
          <w:ilvl w:val="0"/>
          <w:numId w:val="2"/>
        </w:numPr>
        <w:spacing w:after="60" w:before="60"/>
      </w:pPr>
      <w:r>
        <w:rPr>
          <w:rFonts w:ascii="Arial" w:cs="Arial" w:eastAsia="Arial" w:hAnsi="Arial"/>
          <w:color w:val="111827"/>
          <w:sz w:val="22"/>
          <w:szCs w:val="22"/>
        </w:rPr>
        <w:t xml:space="preserve">For multiple containers on the same voyage: create one vessel record per container, using the same vessel name and voyage number</w:t>
      </w:r>
    </w:p>
    <w:p>
      <w:pPr>
        <w:pStyle w:val="ListParagraph"/>
        <w:numPr>
          <w:ilvl w:val="0"/>
          <w:numId w:val="2"/>
        </w:numPr>
        <w:spacing w:after="60" w:before="60"/>
      </w:pPr>
      <w:r>
        <w:rPr>
          <w:rFonts w:ascii="Arial" w:cs="Arial" w:eastAsia="Arial" w:hAnsi="Arial"/>
          <w:color w:val="111827"/>
          <w:sz w:val="22"/>
          <w:szCs w:val="22"/>
        </w:rPr>
        <w:t xml:space="preserve">ETD and ETA can be updated at any time — they fluctuate</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3.6 Reports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4320"/>
        <w:gridCol w:w="2600"/>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Report</w:t>
            </w:r>
          </w:p>
        </w:tc>
        <w:tc>
          <w:tcPr>
            <w:tcW w:type="dxa" w:w="4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Use it for</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Export</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PO Allocation Status</w:t>
            </w:r>
          </w:p>
        </w:tc>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Full picture of all POs and SKUs — allocation progress, CI status, containers</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CSV — one row per SKU</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Container CBM Utilisation</w:t>
            </w:r>
          </w:p>
        </w:tc>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See which containers have space remaining</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CSV — one row per container</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SKU Readiness</w:t>
            </w:r>
          </w:p>
        </w:tc>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What's ready to ship now vs still in production</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CSV — one row per SKU</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Unallocated SKUs</w:t>
            </w:r>
          </w:p>
        </w:tc>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Forward planning — what still needs a container</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CSV — direct Allocate button</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Vessel Schedule</w:t>
            </w:r>
          </w:p>
        </w:tc>
        <w:tc>
          <w:tcPr>
            <w:tcW w:type="dxa" w:w="4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 vessels with ETD/ETA and container details</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CSV — one row per vessel</w:t>
            </w:r>
          </w:p>
        </w:tc>
      </w:tr>
    </w:tbl>
    <w:p>
      <w:pPr>
        <w:spacing w:after="60" w:before="60"/>
      </w:pPr>
      <w:r>
        <w:t xml:space="preserve"/>
      </w:r>
    </w:p>
    <w:p>
      <w:pPr>
        <w:spacing w:after="80" w:before="80"/>
      </w:pPr>
      <w:r>
        <w:rPr>
          <w:rFonts w:ascii="Arial" w:cs="Arial" w:eastAsia="Arial" w:hAnsi="Arial"/>
          <w:color w:val="111827"/>
          <w:sz w:val="22"/>
          <w:szCs w:val="22"/>
        </w:rPr>
        <w:t xml:space="preserve">All reports have a Export CSV button at the top right. CSV files open directly in Excel.</w:t>
      </w:r>
    </w:p>
    <w:p>
      <w:pPr>
        <w:spacing w:after="0" w:before="0"/>
      </w:pPr>
      <w:r>
        <w:br w:type="page"/>
      </w:r>
    </w:p>
    <w:p>
      <w:pPr>
        <w:pStyle w:val="Heading1"/>
        <w:spacing w:after="160" w:before="360"/>
      </w:pPr>
      <w:r>
        <w:rPr>
          <w:rFonts w:ascii="Arial" w:cs="Arial" w:eastAsia="Arial" w:hAnsi="Arial"/>
          <w:b/>
          <w:bCs/>
          <w:color w:val="1B3A5C"/>
          <w:sz w:val="36"/>
          <w:szCs w:val="36"/>
        </w:rPr>
        <w:t xml:space="preserve">4. Admin Panel</w:t>
      </w:r>
    </w:p>
    <w:p>
      <w:pPr>
        <w:pStyle w:val="Heading2"/>
        <w:pBdr>
          <w:bottom w:val="single" w:color="2563EB" w:sz="4" w:space="4"/>
        </w:pBdr>
        <w:spacing w:after="120" w:before="280"/>
      </w:pPr>
      <w:r>
        <w:rPr>
          <w:rFonts w:ascii="Arial" w:cs="Arial" w:eastAsia="Arial" w:hAnsi="Arial"/>
          <w:b/>
          <w:bCs/>
          <w:color w:val="1B3A5C"/>
          <w:sz w:val="28"/>
          <w:szCs w:val="28"/>
        </w:rPr>
        <w:t xml:space="preserve">4.1 User Management</w:t>
      </w:r>
    </w:p>
    <w:p>
      <w:pPr>
        <w:pStyle w:val="ListParagraph"/>
        <w:numPr>
          <w:ilvl w:val="0"/>
          <w:numId w:val="2"/>
        </w:numPr>
        <w:spacing w:after="60" w:before="60"/>
      </w:pPr>
      <w:r>
        <w:rPr>
          <w:rFonts w:ascii="Arial" w:cs="Arial" w:eastAsia="Arial" w:hAnsi="Arial"/>
          <w:color w:val="111827"/>
          <w:sz w:val="22"/>
          <w:szCs w:val="22"/>
        </w:rPr>
        <w:t xml:space="preserve">Go to Admin → User Management</w:t>
      </w:r>
    </w:p>
    <w:p>
      <w:pPr>
        <w:pStyle w:val="ListParagraph"/>
        <w:numPr>
          <w:ilvl w:val="0"/>
          <w:numId w:val="2"/>
        </w:numPr>
        <w:spacing w:after="60" w:before="60"/>
      </w:pPr>
      <w:r>
        <w:rPr>
          <w:rFonts w:ascii="Arial" w:cs="Arial" w:eastAsia="Arial" w:hAnsi="Arial"/>
          <w:color w:val="111827"/>
          <w:sz w:val="22"/>
          <w:szCs w:val="22"/>
        </w:rPr>
        <w:t xml:space="preserve">Create new users — set username, email, role (Admin or Supply Chain User)</w:t>
      </w:r>
    </w:p>
    <w:p>
      <w:pPr>
        <w:pStyle w:val="ListParagraph"/>
        <w:numPr>
          <w:ilvl w:val="0"/>
          <w:numId w:val="2"/>
        </w:numPr>
        <w:spacing w:after="60" w:before="60"/>
      </w:pPr>
      <w:r>
        <w:rPr>
          <w:rFonts w:ascii="Arial" w:cs="Arial" w:eastAsia="Arial" w:hAnsi="Arial"/>
          <w:color w:val="111827"/>
          <w:sz w:val="22"/>
          <w:szCs w:val="22"/>
        </w:rPr>
        <w:t xml:space="preserve">Reset passwords for any user</w:t>
      </w:r>
    </w:p>
    <w:p>
      <w:pPr>
        <w:pStyle w:val="ListParagraph"/>
        <w:numPr>
          <w:ilvl w:val="0"/>
          <w:numId w:val="2"/>
        </w:numPr>
        <w:spacing w:after="60" w:before="60"/>
      </w:pPr>
      <w:r>
        <w:rPr>
          <w:rFonts w:ascii="Arial" w:cs="Arial" w:eastAsia="Arial" w:hAnsi="Arial"/>
          <w:color w:val="111827"/>
          <w:sz w:val="22"/>
          <w:szCs w:val="22"/>
        </w:rPr>
        <w:t xml:space="preserve">Admin users have access to delete records, manage reason codes, view audit log</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4.2 Deallocation Reason Codes</w:t>
      </w:r>
    </w:p>
    <w:p>
      <w:pPr>
        <w:pStyle w:val="ListParagraph"/>
        <w:numPr>
          <w:ilvl w:val="0"/>
          <w:numId w:val="2"/>
        </w:numPr>
        <w:spacing w:after="60" w:before="60"/>
      </w:pPr>
      <w:r>
        <w:rPr>
          <w:rFonts w:ascii="Arial" w:cs="Arial" w:eastAsia="Arial" w:hAnsi="Arial"/>
          <w:color w:val="111827"/>
          <w:sz w:val="22"/>
          <w:szCs w:val="22"/>
        </w:rPr>
        <w:t xml:space="preserve">Go to Admin → Deallocation Reason Codes</w:t>
      </w:r>
    </w:p>
    <w:p>
      <w:pPr>
        <w:pStyle w:val="ListParagraph"/>
        <w:numPr>
          <w:ilvl w:val="0"/>
          <w:numId w:val="2"/>
        </w:numPr>
        <w:spacing w:after="60" w:before="60"/>
      </w:pPr>
      <w:r>
        <w:rPr>
          <w:rFonts w:ascii="Arial" w:cs="Arial" w:eastAsia="Arial" w:hAnsi="Arial"/>
          <w:color w:val="111827"/>
          <w:sz w:val="22"/>
          <w:szCs w:val="22"/>
        </w:rPr>
        <w:t xml:space="preserve">Add new codes — enter the label only, code is auto-assigned (DR-10, DR-11 etc)</w:t>
      </w:r>
    </w:p>
    <w:p>
      <w:pPr>
        <w:pStyle w:val="ListParagraph"/>
        <w:numPr>
          <w:ilvl w:val="0"/>
          <w:numId w:val="2"/>
        </w:numPr>
        <w:spacing w:after="60" w:before="60"/>
      </w:pPr>
      <w:r>
        <w:rPr>
          <w:rFonts w:ascii="Arial" w:cs="Arial" w:eastAsia="Arial" w:hAnsi="Arial"/>
          <w:color w:val="111827"/>
          <w:sz w:val="22"/>
          <w:szCs w:val="22"/>
        </w:rPr>
        <w:t xml:space="preserve">Deactivate codes that are no longer relevant — they stay in history but don't appear for new deallocations</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4.3 ERP Integrations</w:t>
      </w:r>
    </w:p>
    <w:p>
      <w:pPr>
        <w:pStyle w:val="ListParagraph"/>
        <w:numPr>
          <w:ilvl w:val="0"/>
          <w:numId w:val="2"/>
        </w:numPr>
        <w:spacing w:after="60" w:before="60"/>
      </w:pPr>
      <w:r>
        <w:rPr>
          <w:rFonts w:ascii="Arial" w:cs="Arial" w:eastAsia="Arial" w:hAnsi="Arial"/>
          <w:color w:val="111827"/>
          <w:sz w:val="22"/>
          <w:szCs w:val="22"/>
        </w:rPr>
        <w:t xml:space="preserve">Go to Admin → ERP Integrations</w:t>
      </w:r>
    </w:p>
    <w:p>
      <w:pPr>
        <w:pStyle w:val="ListParagraph"/>
        <w:numPr>
          <w:ilvl w:val="0"/>
          <w:numId w:val="2"/>
        </w:numPr>
        <w:spacing w:after="60" w:before="60"/>
      </w:pPr>
      <w:r>
        <w:rPr>
          <w:rFonts w:ascii="Arial" w:cs="Arial" w:eastAsia="Arial" w:hAnsi="Arial"/>
          <w:color w:val="111827"/>
          <w:sz w:val="22"/>
          <w:szCs w:val="22"/>
        </w:rPr>
        <w:t xml:space="preserve">Configure connection details for Dear/Cin7 Core or other ERPs</w:t>
      </w:r>
    </w:p>
    <w:p>
      <w:pPr>
        <w:pStyle w:val="ListParagraph"/>
        <w:numPr>
          <w:ilvl w:val="0"/>
          <w:numId w:val="2"/>
        </w:numPr>
        <w:spacing w:after="60" w:before="60"/>
      </w:pPr>
      <w:r>
        <w:rPr>
          <w:rFonts w:ascii="Arial" w:cs="Arial" w:eastAsia="Arial" w:hAnsi="Arial"/>
          <w:color w:val="111827"/>
          <w:sz w:val="22"/>
          <w:szCs w:val="22"/>
        </w:rPr>
        <w:t xml:space="preserve">Phase 6 feature — connections can be set up now, activation requires Phase 6 build</w:t>
      </w:r>
    </w:p>
    <w:p>
      <w:pPr>
        <w:pStyle w:val="ListParagraph"/>
        <w:numPr>
          <w:ilvl w:val="0"/>
          <w:numId w:val="2"/>
        </w:numPr>
        <w:spacing w:after="60" w:before="60"/>
      </w:pPr>
      <w:r>
        <w:rPr>
          <w:rFonts w:ascii="Arial" w:cs="Arial" w:eastAsia="Arial" w:hAnsi="Arial"/>
          <w:color w:val="111827"/>
          <w:sz w:val="22"/>
          <w:szCs w:val="22"/>
        </w:rPr>
        <w:t xml:space="preserve">Supported: Dear/Cin7 Core, Unleashed, MYOB, NetSuite, SAP, Generic REST API</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4.4 Audit Log</w:t>
      </w:r>
    </w:p>
    <w:p>
      <w:pPr>
        <w:pStyle w:val="ListParagraph"/>
        <w:numPr>
          <w:ilvl w:val="0"/>
          <w:numId w:val="2"/>
        </w:numPr>
        <w:spacing w:after="60" w:before="60"/>
      </w:pPr>
      <w:r>
        <w:rPr>
          <w:rFonts w:ascii="Arial" w:cs="Arial" w:eastAsia="Arial" w:hAnsi="Arial"/>
          <w:color w:val="111827"/>
          <w:sz w:val="22"/>
          <w:szCs w:val="22"/>
        </w:rPr>
        <w:t xml:space="preserve">Go to Admin → View Audit Log</w:t>
      </w:r>
    </w:p>
    <w:p>
      <w:pPr>
        <w:pStyle w:val="ListParagraph"/>
        <w:numPr>
          <w:ilvl w:val="0"/>
          <w:numId w:val="2"/>
        </w:numPr>
        <w:spacing w:after="60" w:before="60"/>
      </w:pPr>
      <w:r>
        <w:rPr>
          <w:rFonts w:ascii="Arial" w:cs="Arial" w:eastAsia="Arial" w:hAnsi="Arial"/>
          <w:color w:val="111827"/>
          <w:sz w:val="22"/>
          <w:szCs w:val="22"/>
        </w:rPr>
        <w:t xml:space="preserve">Every create, update, and delete action is recorded</w:t>
      </w:r>
    </w:p>
    <w:p>
      <w:pPr>
        <w:pStyle w:val="ListParagraph"/>
        <w:numPr>
          <w:ilvl w:val="0"/>
          <w:numId w:val="2"/>
        </w:numPr>
        <w:spacing w:after="60" w:before="60"/>
      </w:pPr>
      <w:r>
        <w:rPr>
          <w:rFonts w:ascii="Arial" w:cs="Arial" w:eastAsia="Arial" w:hAnsi="Arial"/>
          <w:color w:val="111827"/>
          <w:sz w:val="22"/>
          <w:szCs w:val="22"/>
        </w:rPr>
        <w:t xml:space="preserve">Shows: timestamp, user, action, table, record, detail</w:t>
      </w:r>
    </w:p>
    <w:p>
      <w:pPr>
        <w:pStyle w:val="ListParagraph"/>
        <w:numPr>
          <w:ilvl w:val="0"/>
          <w:numId w:val="2"/>
        </w:numPr>
        <w:spacing w:after="60" w:before="60"/>
      </w:pPr>
      <w:r>
        <w:rPr>
          <w:rFonts w:ascii="Arial" w:cs="Arial" w:eastAsia="Arial" w:hAnsi="Arial"/>
          <w:color w:val="111827"/>
          <w:sz w:val="22"/>
          <w:szCs w:val="22"/>
        </w:rPr>
        <w:t xml:space="preserve">Read-only — cannot be edited or deleted</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4.5 Password Recovery</w:t>
      </w:r>
    </w:p>
    <w:p>
      <w:pPr>
        <w:pStyle w:val="ListParagraph"/>
        <w:numPr>
          <w:ilvl w:val="0"/>
          <w:numId w:val="2"/>
        </w:numPr>
        <w:spacing w:after="60" w:before="60"/>
      </w:pPr>
      <w:r>
        <w:rPr>
          <w:rFonts w:ascii="Arial" w:cs="Arial" w:eastAsia="Arial" w:hAnsi="Arial"/>
          <w:color w:val="111827"/>
          <w:sz w:val="22"/>
          <w:szCs w:val="22"/>
        </w:rPr>
        <w:t xml:space="preserve">If a user forgets their password and cannot log in:</w:t>
      </w:r>
    </w:p>
    <w:p>
      <w:pPr>
        <w:pStyle w:val="ListParagraph"/>
        <w:numPr>
          <w:ilvl w:val="0"/>
          <w:numId w:val="2"/>
        </w:numPr>
        <w:spacing w:after="60" w:before="60"/>
      </w:pPr>
      <w:r>
        <w:rPr>
          <w:rFonts w:ascii="Arial" w:cs="Arial" w:eastAsia="Arial" w:hAnsi="Arial"/>
          <w:color w:val="111827"/>
          <w:sz w:val="22"/>
          <w:szCs w:val="22"/>
        </w:rPr>
        <w:t xml:space="preserve">Go to http://localhost:5000/auth/recover</w:t>
      </w:r>
    </w:p>
    <w:p>
      <w:pPr>
        <w:pStyle w:val="ListParagraph"/>
        <w:numPr>
          <w:ilvl w:val="0"/>
          <w:numId w:val="2"/>
        </w:numPr>
        <w:spacing w:after="60" w:before="60"/>
      </w:pPr>
      <w:r>
        <w:rPr>
          <w:rFonts w:ascii="Arial" w:cs="Arial" w:eastAsia="Arial" w:hAnsi="Arial"/>
          <w:color w:val="111827"/>
          <w:sz w:val="22"/>
          <w:szCs w:val="22"/>
        </w:rPr>
        <w:t xml:space="preserve">Enter the recovery token (set in config — admin holds this)</w:t>
      </w:r>
    </w:p>
    <w:p>
      <w:pPr>
        <w:pStyle w:val="ListParagraph"/>
        <w:numPr>
          <w:ilvl w:val="0"/>
          <w:numId w:val="2"/>
        </w:numPr>
        <w:spacing w:after="60" w:before="60"/>
      </w:pPr>
      <w:r>
        <w:rPr>
          <w:rFonts w:ascii="Arial" w:cs="Arial" w:eastAsia="Arial" w:hAnsi="Arial"/>
          <w:color w:val="111827"/>
          <w:sz w:val="22"/>
          <w:szCs w:val="22"/>
        </w:rPr>
        <w:t xml:space="preserve">Enter the username to reset and the new password</w:t>
      </w:r>
    </w:p>
    <w:p>
      <w:pPr>
        <w:pStyle w:val="ListParagraph"/>
        <w:numPr>
          <w:ilvl w:val="0"/>
          <w:numId w:val="2"/>
        </w:numPr>
        <w:spacing w:after="60" w:before="60"/>
      </w:pPr>
      <w:r>
        <w:rPr>
          <w:rFonts w:ascii="Arial" w:cs="Arial" w:eastAsia="Arial" w:hAnsi="Arial"/>
          <w:color w:val="111827"/>
          <w:sz w:val="22"/>
          <w:szCs w:val="22"/>
        </w:rPr>
        <w:t xml:space="preserve">User will be prompted to change password on next login</w:t>
      </w:r>
    </w:p>
    <w:p>
      <w:pPr>
        <w:spacing w:after="0" w:before="0"/>
      </w:pPr>
      <w:r>
        <w:br w:type="page"/>
      </w:r>
    </w:p>
    <w:p>
      <w:pPr>
        <w:pStyle w:val="Heading1"/>
        <w:spacing w:after="160" w:before="360"/>
      </w:pPr>
      <w:r>
        <w:rPr>
          <w:rFonts w:ascii="Arial" w:cs="Arial" w:eastAsia="Arial" w:hAnsi="Arial"/>
          <w:b/>
          <w:bCs/>
          <w:color w:val="1B3A5C"/>
          <w:sz w:val="36"/>
          <w:szCs w:val="36"/>
        </w:rPr>
        <w:t xml:space="preserve">5. Security</w:t>
      </w:r>
    </w:p>
    <w:p>
      <w:pPr>
        <w:pStyle w:val="Heading2"/>
        <w:pBdr>
          <w:bottom w:val="single" w:color="2563EB" w:sz="4" w:space="4"/>
        </w:pBdr>
        <w:spacing w:after="120" w:before="280"/>
      </w:pPr>
      <w:r>
        <w:rPr>
          <w:rFonts w:ascii="Arial" w:cs="Arial" w:eastAsia="Arial" w:hAnsi="Arial"/>
          <w:b/>
          <w:bCs/>
          <w:color w:val="1B3A5C"/>
          <w:sz w:val="28"/>
          <w:szCs w:val="28"/>
        </w:rPr>
        <w:t xml:space="preserve">5.1 What is protected</w:t>
      </w:r>
    </w:p>
    <w:p>
      <w:pPr>
        <w:pStyle w:val="ListParagraph"/>
        <w:numPr>
          <w:ilvl w:val="0"/>
          <w:numId w:val="2"/>
        </w:numPr>
        <w:spacing w:after="60" w:before="60"/>
      </w:pPr>
      <w:r>
        <w:rPr>
          <w:rFonts w:ascii="Arial" w:cs="Arial" w:eastAsia="Arial" w:hAnsi="Arial"/>
          <w:color w:val="111827"/>
          <w:sz w:val="22"/>
          <w:szCs w:val="22"/>
        </w:rPr>
        <w:t xml:space="preserve">Passwords hashed with bcrypt — never stored in plain text</w:t>
      </w:r>
    </w:p>
    <w:p>
      <w:pPr>
        <w:pStyle w:val="ListParagraph"/>
        <w:numPr>
          <w:ilvl w:val="0"/>
          <w:numId w:val="2"/>
        </w:numPr>
        <w:spacing w:after="60" w:before="60"/>
      </w:pPr>
      <w:r>
        <w:rPr>
          <w:rFonts w:ascii="Arial" w:cs="Arial" w:eastAsia="Arial" w:hAnsi="Arial"/>
          <w:color w:val="111827"/>
          <w:sz w:val="22"/>
          <w:szCs w:val="22"/>
        </w:rPr>
        <w:t xml:space="preserve">Session timeout — automatic logout after 30 minutes of inactivity</w:t>
      </w:r>
    </w:p>
    <w:p>
      <w:pPr>
        <w:pStyle w:val="ListParagraph"/>
        <w:numPr>
          <w:ilvl w:val="0"/>
          <w:numId w:val="2"/>
        </w:numPr>
        <w:spacing w:after="60" w:before="60"/>
      </w:pPr>
      <w:r>
        <w:rPr>
          <w:rFonts w:ascii="Arial" w:cs="Arial" w:eastAsia="Arial" w:hAnsi="Arial"/>
          <w:color w:val="111827"/>
          <w:sz w:val="22"/>
          <w:szCs w:val="22"/>
        </w:rPr>
        <w:t xml:space="preserve">Login rate limiting — max 10 attempts per minute before lockout</w:t>
      </w:r>
    </w:p>
    <w:p>
      <w:pPr>
        <w:pStyle w:val="ListParagraph"/>
        <w:numPr>
          <w:ilvl w:val="0"/>
          <w:numId w:val="2"/>
        </w:numPr>
        <w:spacing w:after="60" w:before="60"/>
      </w:pPr>
      <w:r>
        <w:rPr>
          <w:rFonts w:ascii="Arial" w:cs="Arial" w:eastAsia="Arial" w:hAnsi="Arial"/>
          <w:color w:val="111827"/>
          <w:sz w:val="22"/>
          <w:szCs w:val="22"/>
        </w:rPr>
        <w:t xml:space="preserve">Role-based access — admin and supply chain user permissions enforced</w:t>
      </w:r>
    </w:p>
    <w:p>
      <w:pPr>
        <w:pStyle w:val="ListParagraph"/>
        <w:numPr>
          <w:ilvl w:val="0"/>
          <w:numId w:val="2"/>
        </w:numPr>
        <w:spacing w:after="60" w:before="60"/>
      </w:pPr>
      <w:r>
        <w:rPr>
          <w:rFonts w:ascii="Arial" w:cs="Arial" w:eastAsia="Arial" w:hAnsi="Arial"/>
          <w:color w:val="111827"/>
          <w:sz w:val="22"/>
          <w:szCs w:val="22"/>
        </w:rPr>
        <w:t xml:space="preserve">Secret key and recovery token stored in .env file — never in code</w:t>
      </w:r>
    </w:p>
    <w:p>
      <w:pPr>
        <w:pStyle w:val="ListParagraph"/>
        <w:numPr>
          <w:ilvl w:val="0"/>
          <w:numId w:val="2"/>
        </w:numPr>
        <w:spacing w:after="60" w:before="60"/>
      </w:pPr>
      <w:r>
        <w:rPr>
          <w:rFonts w:ascii="Arial" w:cs="Arial" w:eastAsia="Arial" w:hAnsi="Arial"/>
          <w:color w:val="111827"/>
          <w:sz w:val="22"/>
          <w:szCs w:val="22"/>
        </w:rPr>
        <w:t xml:space="preserve">Audit trail — every action logged with username and timestamp</w:t>
      </w:r>
    </w:p>
    <w:p>
      <w:pPr>
        <w:pStyle w:val="ListParagraph"/>
        <w:numPr>
          <w:ilvl w:val="0"/>
          <w:numId w:val="2"/>
        </w:numPr>
        <w:spacing w:after="60" w:before="60"/>
      </w:pPr>
      <w:r>
        <w:rPr>
          <w:rFonts w:ascii="Arial" w:cs="Arial" w:eastAsia="Arial" w:hAnsi="Arial"/>
          <w:color w:val="111827"/>
          <w:sz w:val="22"/>
          <w:szCs w:val="22"/>
        </w:rPr>
        <w:t xml:space="preserve">.env file excluded from Git — credentials never pushed to GitHub</w:t>
      </w:r>
    </w:p>
    <w:p>
      <w:pPr>
        <w:pStyle w:val="ListParagraph"/>
        <w:numPr>
          <w:ilvl w:val="0"/>
          <w:numId w:val="2"/>
        </w:numPr>
        <w:spacing w:after="60" w:before="60"/>
      </w:pPr>
      <w:r>
        <w:rPr>
          <w:rFonts w:ascii="Arial" w:cs="Arial" w:eastAsia="Arial" w:hAnsi="Arial"/>
          <w:color w:val="111827"/>
          <w:sz w:val="22"/>
          <w:szCs w:val="22"/>
        </w:rPr>
        <w:t xml:space="preserve">Database file excluded from Git — data never pushed to GitHub</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5.2 Data isolation from Dear</w:t>
      </w:r>
    </w:p>
    <w:p>
      <w:pPr>
        <w:pStyle w:val="ListParagraph"/>
        <w:numPr>
          <w:ilvl w:val="0"/>
          <w:numId w:val="2"/>
        </w:numPr>
        <w:spacing w:after="60" w:before="60"/>
      </w:pPr>
      <w:r>
        <w:rPr>
          <w:rFonts w:ascii="Arial" w:cs="Arial" w:eastAsia="Arial" w:hAnsi="Arial"/>
          <w:color w:val="111827"/>
          <w:sz w:val="22"/>
          <w:szCs w:val="22"/>
        </w:rPr>
        <w:t xml:space="preserve">No connection exists between this app and Dear/Cin7 Core</w:t>
      </w:r>
    </w:p>
    <w:p>
      <w:pPr>
        <w:pStyle w:val="ListParagraph"/>
        <w:numPr>
          <w:ilvl w:val="0"/>
          <w:numId w:val="2"/>
        </w:numPr>
        <w:spacing w:after="60" w:before="60"/>
      </w:pPr>
      <w:r>
        <w:rPr>
          <w:rFonts w:ascii="Arial" w:cs="Arial" w:eastAsia="Arial" w:hAnsi="Arial"/>
          <w:color w:val="111827"/>
          <w:sz w:val="22"/>
          <w:szCs w:val="22"/>
        </w:rPr>
        <w:t xml:space="preserve">No API keys, no webhooks, no shared database</w:t>
      </w:r>
    </w:p>
    <w:p>
      <w:pPr>
        <w:pStyle w:val="ListParagraph"/>
        <w:numPr>
          <w:ilvl w:val="0"/>
          <w:numId w:val="2"/>
        </w:numPr>
        <w:spacing w:after="60" w:before="60"/>
      </w:pPr>
      <w:r>
        <w:rPr>
          <w:rFonts w:ascii="Arial" w:cs="Arial" w:eastAsia="Arial" w:hAnsi="Arial"/>
          <w:color w:val="111827"/>
          <w:sz w:val="22"/>
          <w:szCs w:val="22"/>
        </w:rPr>
        <w:t xml:space="preserve">Data entered in this app stays in this app's local database only</w:t>
      </w:r>
    </w:p>
    <w:p>
      <w:pPr>
        <w:pStyle w:val="ListParagraph"/>
        <w:numPr>
          <w:ilvl w:val="0"/>
          <w:numId w:val="2"/>
        </w:numPr>
        <w:spacing w:after="60" w:before="60"/>
      </w:pPr>
      <w:r>
        <w:rPr>
          <w:rFonts w:ascii="Arial" w:cs="Arial" w:eastAsia="Arial" w:hAnsi="Arial"/>
          <w:color w:val="111827"/>
          <w:sz w:val="22"/>
          <w:szCs w:val="22"/>
        </w:rPr>
        <w:t xml:space="preserve">CSV exports are the only way data leaves the app — manual action required</w:t>
      </w:r>
    </w:p>
    <w:p>
      <w:pPr>
        <w:pStyle w:val="ListParagraph"/>
        <w:numPr>
          <w:ilvl w:val="0"/>
          <w:numId w:val="2"/>
        </w:numPr>
        <w:spacing w:after="60" w:before="60"/>
      </w:pPr>
      <w:r>
        <w:rPr>
          <w:rFonts w:ascii="Arial" w:cs="Arial" w:eastAsia="Arial" w:hAnsi="Arial"/>
          <w:color w:val="111827"/>
          <w:sz w:val="22"/>
          <w:szCs w:val="22"/>
        </w:rPr>
        <w:t xml:space="preserve">Phase 6 integration will be one-way only: Dear → App. App never writes to Dear.</w:t>
      </w:r>
    </w:p>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5.3 GitHub repository</w:t>
      </w:r>
    </w:p>
    <w:p>
      <w:pPr>
        <w:pStyle w:val="ListParagraph"/>
        <w:numPr>
          <w:ilvl w:val="0"/>
          <w:numId w:val="2"/>
        </w:numPr>
        <w:spacing w:after="60" w:before="60"/>
      </w:pPr>
      <w:r>
        <w:rPr>
          <w:rFonts w:ascii="Arial" w:cs="Arial" w:eastAsia="Arial" w:hAnsi="Arial"/>
          <w:color w:val="111827"/>
          <w:sz w:val="22"/>
          <w:szCs w:val="22"/>
        </w:rPr>
        <w:t xml:space="preserve">Repository is private — not publicly accessible</w:t>
      </w:r>
    </w:p>
    <w:p>
      <w:pPr>
        <w:pStyle w:val="ListParagraph"/>
        <w:numPr>
          <w:ilvl w:val="0"/>
          <w:numId w:val="2"/>
        </w:numPr>
        <w:spacing w:after="60" w:before="60"/>
      </w:pPr>
      <w:r>
        <w:rPr>
          <w:rFonts w:ascii="Arial" w:cs="Arial" w:eastAsia="Arial" w:hAnsi="Arial"/>
          <w:color w:val="111827"/>
          <w:sz w:val="22"/>
          <w:szCs w:val="22"/>
        </w:rPr>
        <w:t xml:space="preserve">All company-identifying information removed from codebase before push</w:t>
      </w:r>
    </w:p>
    <w:p>
      <w:pPr>
        <w:pStyle w:val="ListParagraph"/>
        <w:numPr>
          <w:ilvl w:val="0"/>
          <w:numId w:val="2"/>
        </w:numPr>
        <w:spacing w:after="60" w:before="60"/>
      </w:pPr>
      <w:r>
        <w:rPr>
          <w:rFonts w:ascii="Arial" w:cs="Arial" w:eastAsia="Arial" w:hAnsi="Arial"/>
          <w:color w:val="111827"/>
          <w:sz w:val="22"/>
          <w:szCs w:val="22"/>
        </w:rPr>
        <w:t xml:space="preserve">Database files, .env files, and venv excluded via .gitignore</w:t>
      </w:r>
    </w:p>
    <w:p>
      <w:pPr>
        <w:pStyle w:val="ListParagraph"/>
        <w:numPr>
          <w:ilvl w:val="0"/>
          <w:numId w:val="2"/>
        </w:numPr>
        <w:spacing w:after="60" w:before="60"/>
      </w:pPr>
      <w:r>
        <w:rPr>
          <w:rFonts w:ascii="Arial" w:cs="Arial" w:eastAsia="Arial" w:hAnsi="Arial"/>
          <w:color w:val="111827"/>
          <w:sz w:val="22"/>
          <w:szCs w:val="22"/>
        </w:rPr>
        <w:t xml:space="preserve">Project documentation stored separately in /docs folder in repository</w:t>
      </w:r>
    </w:p>
    <w:p>
      <w:pPr>
        <w:spacing w:after="0" w:before="0"/>
      </w:pPr>
      <w:r>
        <w:br w:type="page"/>
      </w:r>
    </w:p>
    <w:p>
      <w:pPr>
        <w:pStyle w:val="Heading1"/>
        <w:spacing w:after="160" w:before="360"/>
      </w:pPr>
      <w:r>
        <w:rPr>
          <w:rFonts w:ascii="Arial" w:cs="Arial" w:eastAsia="Arial" w:hAnsi="Arial"/>
          <w:b/>
          <w:bCs/>
          <w:color w:val="1B3A5C"/>
          <w:sz w:val="36"/>
          <w:szCs w:val="36"/>
        </w:rPr>
        <w:t xml:space="preserve">6. GitHub Repository &amp; Project Papers</w:t>
      </w:r>
    </w:p>
    <w:p>
      <w:pPr>
        <w:pStyle w:val="Heading2"/>
        <w:pBdr>
          <w:bottom w:val="single" w:color="2563EB" w:sz="4" w:space="4"/>
        </w:pBdr>
        <w:spacing w:after="120" w:before="280"/>
      </w:pPr>
      <w:r>
        <w:rPr>
          <w:rFonts w:ascii="Arial" w:cs="Arial" w:eastAsia="Arial" w:hAnsi="Arial"/>
          <w:b/>
          <w:bCs/>
          <w:color w:val="1B3A5C"/>
          <w:sz w:val="28"/>
          <w:szCs w:val="28"/>
        </w:rPr>
        <w:t xml:space="preserve">6.1 Repository structure</w:t>
      </w:r>
    </w:p>
    <w:p>
      <w:pPr>
        <w:spacing w:after="80" w:before="80"/>
      </w:pPr>
      <w:r>
        <w:rPr>
          <w:rFonts w:ascii="Arial" w:cs="Arial" w:eastAsia="Arial" w:hAnsi="Arial"/>
          <w:color w:val="111827"/>
          <w:sz w:val="22"/>
          <w:szCs w:val="22"/>
        </w:rPr>
        <w:t xml:space="preserve">The repository contains the full application codebase. Project documentation (this document and previous versions) is stored in a /docs folder within the repository for version-controlled record keeping.</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Folder / File</w:t>
            </w:r>
          </w:p>
        </w:tc>
        <w:tc>
          <w:tcPr>
            <w:tcW w:type="dxa" w:w="6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Contents</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app/</w:t>
            </w:r>
          </w:p>
        </w:tc>
        <w:tc>
          <w:tcPr>
            <w:tcW w:type="dxa" w:w="67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Main application — routes, models, templates, services</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app/integrations/</w:t>
            </w:r>
          </w:p>
        </w:tc>
        <w:tc>
          <w:tcPr>
            <w:tcW w:type="dxa" w:w="67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ERP integration framework — Dear connector, generic connector, base class</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app/templates/</w:t>
            </w:r>
          </w:p>
        </w:tc>
        <w:tc>
          <w:tcPr>
            <w:tcW w:type="dxa" w:w="67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 HTML templates</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app/static/</w:t>
            </w:r>
          </w:p>
        </w:tc>
        <w:tc>
          <w:tcPr>
            <w:tcW w:type="dxa" w:w="67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CSS and static assets</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data/</w:t>
            </w:r>
          </w:p>
        </w:tc>
        <w:tc>
          <w:tcPr>
            <w:tcW w:type="dxa" w:w="67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SQLite database — excluded from Git, created locally on first run</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venv/</w:t>
            </w:r>
          </w:p>
        </w:tc>
        <w:tc>
          <w:tcPr>
            <w:tcW w:type="dxa" w:w="67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Python virtual environment — excluded from Git</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docs/</w:t>
            </w:r>
          </w:p>
        </w:tc>
        <w:tc>
          <w:tcPr>
            <w:tcW w:type="dxa" w:w="67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Project documentation — Word files stored here</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config.py</w:t>
            </w:r>
          </w:p>
        </w:tc>
        <w:tc>
          <w:tcPr>
            <w:tcW w:type="dxa" w:w="67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App configuration — loads secrets from .env</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.env</w:t>
            </w:r>
          </w:p>
        </w:tc>
        <w:tc>
          <w:tcPr>
            <w:tcW w:type="dxa" w:w="67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Secrets file — excluded from Git, must be created locally</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requirements.txt</w:t>
            </w:r>
          </w:p>
        </w:tc>
        <w:tc>
          <w:tcPr>
            <w:tcW w:type="dxa" w:w="67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Python dependencies — run pip install -r requirements.txt</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run.py</w:t>
            </w:r>
          </w:p>
        </w:tc>
        <w:tc>
          <w:tcPr>
            <w:tcW w:type="dxa" w:w="67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Server entry point — run with python3 run.py</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.gitignore</w:t>
            </w:r>
          </w:p>
        </w:tc>
        <w:tc>
          <w:tcPr>
            <w:tcW w:type="dxa" w:w="67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Excludes: .env, data/, venv/, *.db, __pycache__</w:t>
            </w:r>
          </w:p>
        </w:tc>
      </w:tr>
    </w:tbl>
    <w:p>
      <w:pPr>
        <w:spacing w:after="60" w:before="60"/>
      </w:pPr>
      <w:r>
        <w:t xml:space="preserve"/>
      </w:r>
    </w:p>
    <w:p>
      <w:pPr>
        <w:pStyle w:val="Heading2"/>
        <w:pBdr>
          <w:bottom w:val="single" w:color="2563EB" w:sz="4" w:space="4"/>
        </w:pBdr>
        <w:spacing w:after="120" w:before="280"/>
      </w:pPr>
      <w:r>
        <w:rPr>
          <w:rFonts w:ascii="Arial" w:cs="Arial" w:eastAsia="Arial" w:hAnsi="Arial"/>
          <w:b/>
          <w:bCs/>
          <w:color w:val="1B3A5C"/>
          <w:sz w:val="28"/>
          <w:szCs w:val="28"/>
        </w:rPr>
        <w:t xml:space="preserve">6.2 Uploading project papers to GitHub</w:t>
      </w:r>
    </w:p>
    <w:p>
      <w:pPr>
        <w:spacing w:after="80" w:before="80"/>
      </w:pPr>
      <w:r>
        <w:rPr>
          <w:rFonts w:ascii="Arial" w:cs="Arial" w:eastAsia="Arial" w:hAnsi="Arial"/>
          <w:color w:val="111827"/>
          <w:sz w:val="22"/>
          <w:szCs w:val="22"/>
        </w:rPr>
        <w:t xml:space="preserve">To upload this documentation and other project papers to GitHub:</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9120"/>
      </w:tblGrid>
      <w:tr>
        <w:tc>
          <w:tcPr>
            <w:tcW w:type="dxa" w:w="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Step</w:t>
            </w:r>
          </w:p>
        </w:tc>
        <w:tc>
          <w:tcPr>
            <w:tcW w:type="dxa" w:w="9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Command / Action</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1</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Create a docs folder in your project: mkdir docs</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2</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Copy your Word documents into the docs folder</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3</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Stage the files: git add docs/</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4</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Commit: git commit -m "Add project documentation"</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5</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Push: git push</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6</w:t>
            </w:r>
          </w:p>
        </w:tc>
        <w:tc>
          <w:tcPr>
            <w:tcW w:type="dxa" w:w="9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Verify on GitHub: go to your repository and check the docs/ folder appears</w:t>
            </w:r>
          </w:p>
        </w:tc>
      </w:tr>
    </w:tbl>
    <w:p>
      <w:pPr>
        <w:spacing w:after="60" w:before="60"/>
      </w:pPr>
      <w:r>
        <w:t xml:space="preserve"/>
      </w:r>
    </w:p>
    <w:p>
      <w:pPr>
        <w:spacing w:after="60" w:before="60"/>
      </w:pPr>
      <w:r>
        <w:rPr>
          <w:rFonts w:ascii="Arial" w:cs="Arial" w:eastAsia="Arial" w:hAnsi="Arial"/>
          <w:i/>
          <w:iCs/>
          <w:color w:val="374151"/>
          <w:sz w:val="20"/>
          <w:szCs w:val="20"/>
        </w:rPr>
        <w:t xml:space="preserve">Word documents (.docx) are binary files — GitHub stores them but cannot preview them in the browser. To view, download from GitHub and open in Word. This is normal behaviour for binary files.</w:t>
      </w:r>
    </w:p>
    <w:p>
      <w:pPr>
        <w:spacing w:after="0" w:before="0"/>
      </w:pPr>
      <w:r>
        <w:br w:type="page"/>
      </w:r>
    </w:p>
    <w:p>
      <w:pPr>
        <w:pStyle w:val="Heading1"/>
        <w:spacing w:after="160" w:before="360"/>
      </w:pPr>
      <w:r>
        <w:rPr>
          <w:rFonts w:ascii="Arial" w:cs="Arial" w:eastAsia="Arial" w:hAnsi="Arial"/>
          <w:b/>
          <w:bCs/>
          <w:color w:val="1B3A5C"/>
          <w:sz w:val="36"/>
          <w:szCs w:val="36"/>
        </w:rPr>
        <w:t xml:space="preserve">7. Key Decisions 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412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Decision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Original</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Final</w:t>
            </w:r>
          </w:p>
        </w:tc>
        <w:tc>
          <w:tcPr>
            <w:tcW w:type="dxa" w:w="4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Reason</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HS Code location</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PO level</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SKU level</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Different products in same PO can have different HS codes.</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Shipment type</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FCL/LCL/Air</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FCL/LCL/BCN</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BCN is the correct business term.</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Cargo Ready Date</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PO level</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SKU level</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Production lead times vary per SKU within same PO.</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CI acknowledgement</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Hard block</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Soft warning + hard block on confirm</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Allows planning-stage allocation before CI arrives.</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Zero-variance CI</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Manual acknowledge</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Auto-acknowledged</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No variance = nothing to review. Removes friction.</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Manual status override</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Available</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Removed entirely</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Status always reflects reality.</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Allocation input</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Units only</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Cartons + unit override</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Carton-level decisions. Override for partial last carton.</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Container number</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On container form</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On vessel record</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Arrives with booking confirmation at same time as vessel details.</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Dear integration</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Not specified</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One-way only, Phase 6 deferred</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Dear has no shipment status. App is shipment source of truth. No write-back needed.</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Deallocation reasons</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Free text</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Pre-defined DR codes</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Structured codes enable reporting. Admin adds, users select.</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Password recovery</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CLI only</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Browser recovery page</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Non-coders need browser access without Terminal knowledge.</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Company branding</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J&amp;J specific</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Company-agnostic</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Codebase pushed to GitHub — all identifying info removed.</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b/>
                <w:bCs/>
                <w:color w:val="111827"/>
                <w:sz w:val="20"/>
                <w:szCs w:val="20"/>
              </w:rPr>
              <w:t xml:space="preserve">Phase 6</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991B1B"/>
                <w:sz w:val="20"/>
                <w:szCs w:val="20"/>
              </w:rPr>
              <w:t xml:space="preserve">Planned for MVP</w:t>
            </w:r>
          </w:p>
        </w:tc>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065F46"/>
                <w:sz w:val="20"/>
                <w:szCs w:val="20"/>
              </w:rPr>
              <w:t xml:space="preserve">Deferred</w:t>
            </w:r>
          </w:p>
        </w:tc>
        <w:tc>
          <w:tcPr>
            <w:tcW w:type="dxa" w:w="4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Business decision on timing. Framework built and ready.</w:t>
            </w:r>
          </w:p>
        </w:tc>
      </w:tr>
    </w:tbl>
    <w:p>
      <w:pPr>
        <w:spacing w:after="0" w:before="0"/>
      </w:pPr>
      <w:r>
        <w:br w:type="page"/>
      </w:r>
    </w:p>
    <w:p>
      <w:pPr>
        <w:pStyle w:val="Heading1"/>
        <w:spacing w:after="160" w:before="360"/>
      </w:pPr>
      <w:r>
        <w:rPr>
          <w:rFonts w:ascii="Arial" w:cs="Arial" w:eastAsia="Arial" w:hAnsi="Arial"/>
          <w:b/>
          <w:bCs/>
          <w:color w:val="1B3A5C"/>
          <w:sz w:val="36"/>
          <w:szCs w:val="36"/>
        </w:rPr>
        <w:t xml:space="preserve">8. Document Change 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1440"/>
        <w:gridCol w:w="2400"/>
        <w:gridCol w:w="4880"/>
      </w:tblGrid>
      <w:tr>
        <w:tc>
          <w:tcPr>
            <w:tcW w:type="dxa" w:w="1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Ver</w:t>
            </w:r>
          </w:p>
        </w:tc>
        <w:tc>
          <w:tcPr>
            <w:tcW w:type="dxa" w:w="14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Date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Author</w:t>
            </w:r>
          </w:p>
        </w:tc>
        <w:tc>
          <w:tcPr>
            <w:tcW w:type="dxa" w:w="48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Summary</w:t>
            </w:r>
          </w:p>
        </w:tc>
      </w:tr>
      <w:tr>
        <w:tc>
          <w:tcPr>
            <w:tcW w:type="dxa" w:w="1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1.0</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23 Mar 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Admin</w:t>
            </w:r>
          </w:p>
        </w:tc>
        <w:tc>
          <w:tcPr>
            <w:tcW w:type="dxa" w:w="48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Initial specification</w:t>
            </w:r>
          </w:p>
        </w:tc>
      </w:tr>
      <w:tr>
        <w:tc>
          <w:tcPr>
            <w:tcW w:type="dxa" w:w="1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1.1</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23 Mar 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Admin</w:t>
            </w:r>
          </w:p>
        </w:tc>
        <w:tc>
          <w:tcPr>
            <w:tcW w:type="dxa" w:w="48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Data model: CRD to SKU level, CI fields, status states</w:t>
            </w:r>
          </w:p>
        </w:tc>
      </w:tr>
      <w:tr>
        <w:tc>
          <w:tcPr>
            <w:tcW w:type="dxa" w:w="1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1.2</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25 Mar 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Admin</w:t>
            </w:r>
          </w:p>
        </w:tc>
        <w:tc>
          <w:tcPr>
            <w:tcW w:type="dxa" w:w="48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CI validation, status override removed, allocation validation</w:t>
            </w:r>
          </w:p>
        </w:tc>
      </w:tr>
      <w:tr>
        <w:tc>
          <w:tcPr>
            <w:tcW w:type="dxa" w:w="1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1.3</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02 Apr 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Admin</w:t>
            </w:r>
          </w:p>
        </w:tc>
        <w:tc>
          <w:tcPr>
            <w:tcW w:type="dxa" w:w="48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Phase 3: containers, allocation, deallocation, BCN, HS code to SKU</w:t>
            </w:r>
          </w:p>
        </w:tc>
      </w:tr>
      <w:tr>
        <w:tc>
          <w:tcPr>
            <w:tcW w:type="dxa" w:w="1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1.4</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11 Apr 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Admin</w:t>
            </w:r>
          </w:p>
        </w:tc>
        <w:tc>
          <w:tcPr>
            <w:tcW w:type="dxa" w:w="48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Phase 4-5: vessel tracker, reports, auto-acknowledge, admin panel, recovery</w:t>
            </w:r>
          </w:p>
        </w:tc>
      </w:tr>
      <w:tr>
        <w:tc>
          <w:tcPr>
            <w:tcW w:type="dxa" w:w="1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1.5</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28 August 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Admin</w:t>
            </w:r>
          </w:p>
        </w:tc>
        <w:tc>
          <w:tcPr>
            <w:tcW w:type="dxa" w:w="48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Phase 5 complete: security hardening, GitHub, rebrand, ERP framework, Phase 6 deferred, user guide added, project context documented</w:t>
            </w:r>
          </w:p>
        </w:tc>
      </w:tr>
      <w:tr>
        <w:tc>
          <w:tcPr>
            <w:tcW w:type="dxa" w:w="1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48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r>
      <w:tr>
        <w:tc>
          <w:tcPr>
            <w:tcW w:type="dxa" w:w="1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48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r>
      <w:tr>
        <w:tc>
          <w:tcPr>
            <w:tcW w:type="dxa" w:w="1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c>
          <w:tcPr>
            <w:tcW w:type="dxa" w:w="48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before="0"/>
            </w:pPr>
            <w:r>
              <w:rPr>
                <w:rFonts w:ascii="Arial" w:cs="Arial" w:eastAsia="Arial" w:hAnsi="Arial"/>
                <w:color w:val="111827"/>
                <w:sz w:val="20"/>
                <w:szCs w:val="20"/>
              </w:rPr>
              <w:t xml:space="preserve"/>
            </w:r>
          </w:p>
        </w:tc>
      </w:tr>
    </w:tbl>
    <w:p>
      <w:pPr>
        <w:spacing w:after="60" w:before="60"/>
      </w:pPr>
      <w:r>
        <w:t xml:space="preserve"/>
      </w:r>
    </w:p>
    <w:p>
      <w:pPr>
        <w:spacing w:after="60" w:before="60"/>
      </w:pPr>
      <w:r>
        <w:t xml:space="preserve"/>
      </w:r>
    </w:p>
    <w:p>
      <w:pPr>
        <w:spacing w:after="0" w:before="240"/>
        <w:jc w:val="center"/>
      </w:pPr>
      <w:r>
        <w:rPr>
          <w:rFonts w:ascii="Arial" w:cs="Arial" w:eastAsia="Arial" w:hAnsi="Arial"/>
          <w:i/>
          <w:iCs/>
          <w:color w:val="374151"/>
          <w:sz w:val="20"/>
          <w:szCs w:val="20"/>
        </w:rPr>
        <w:t xml:space="preserve">End of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120"/>
    </w:pPr>
    <w:r>
      <w:rPr>
        <w:rFonts w:ascii="Arial" w:cs="Arial" w:eastAsia="Arial" w:hAnsi="Arial"/>
        <w:color w:val="374151"/>
        <w:sz w:val="18"/>
        <w:szCs w:val="18"/>
      </w:rPr>
      <w:t xml:space="preserve">Confidential — Internal Use Only    |    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of </w:t>
    </w:r>
    <w:r>
      <w:rPr>
        <w:rFonts w:ascii="Arial" w:cs="Arial" w:eastAsia="Arial" w:hAnsi="Arial"/>
        <w:color w:val="3741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120" w:before="0"/>
    </w:pPr>
    <w:r>
      <w:rPr>
        <w:rFonts w:ascii="Arial" w:cs="Arial" w:eastAsia="Arial" w:hAnsi="Arial"/>
        <w:color w:val="374151"/>
        <w:sz w:val="18"/>
        <w:szCs w:val="18"/>
      </w:rPr>
      <w:t xml:space="preserve">Container Planning &amp; Schedule Application</w:t>
    </w:r>
    <w:r>
      <w:rPr>
        <w:rFonts w:ascii="Arial" w:cs="Arial" w:eastAsia="Arial" w:hAnsi="Arial"/>
        <w:i/>
        <w:iCs/>
        <w:color w:val="374151"/>
        <w:sz w:val="18"/>
        <w:szCs w:val="18"/>
      </w:rPr>
      <w:t xml:space="preserve"> — Project Documentation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2026-08-28T06:45:11.280Z</dcterms:created>
  <dcterms:modified xsi:type="dcterms:W3CDTF">2026-08-28T06:45:11.281Z</dcterms:modified>
</cp:coreProperties>
</file>

<file path=docProps/custom.xml><?xml version="1.0" encoding="utf-8"?>
<Properties xmlns="http://schemas.openxmlformats.org/officeDocument/2006/custom-properties" xmlns:vt="http://schemas.openxmlformats.org/officeDocument/2006/docPropsVTypes"/>
</file>