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74C6" w14:textId="1BB4B0E7" w:rsidR="000B4BAD" w:rsidRDefault="00FE3DEE" w:rsidP="007B6525">
      <w:pPr>
        <w:pStyle w:val="u2"/>
        <w:rPr>
          <w:lang w:val="en-US"/>
        </w:rPr>
      </w:pPr>
      <w:r>
        <w:rPr>
          <w:lang w:val="en-US"/>
        </w:rPr>
        <w:t>Dòng 883:</w:t>
      </w:r>
    </w:p>
    <w:p w14:paraId="78F9CDEF" w14:textId="72AB75A5" w:rsidR="00FE3DEE" w:rsidRDefault="00FE3DEE">
      <w:pPr>
        <w:rPr>
          <w:lang w:val="en-US"/>
        </w:rPr>
      </w:pPr>
      <w:r>
        <w:rPr>
          <w:lang w:val="en-US"/>
        </w:rPr>
        <w:t>Trước khi sửa:</w:t>
      </w:r>
    </w:p>
    <w:p w14:paraId="3DFAA4CD"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\begin{table}[t]</w:t>
      </w:r>
    </w:p>
    <w:p w14:paraId="539126C3"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\centering</w:t>
      </w:r>
    </w:p>
    <w:p w14:paraId="0288DBF6"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\caption{Proof size and gas consumption comparison.}</w:t>
      </w:r>
    </w:p>
    <w:p w14:paraId="576B2D07"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\label{tab:gas}</w:t>
      </w:r>
    </w:p>
    <w:p w14:paraId="45AB5C62"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\resizebox{\columnwidth}{!}{%</w:t>
      </w:r>
    </w:p>
    <w:p w14:paraId="5A03E93A"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\begin{tabular}{lccc}</w:t>
      </w:r>
    </w:p>
    <w:p w14:paraId="631736CD"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\toprule</w:t>
      </w:r>
    </w:p>
    <w:p w14:paraId="0C9E436C"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Metric &amp; zkCross &amp; H-ZKA &amp; Reduction \\</w:t>
      </w:r>
    </w:p>
    <w:p w14:paraId="2E8D3DC2"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\midrule</w:t>
      </w:r>
    </w:p>
    <w:p w14:paraId="7B8705CD"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Individual proof size &amp; 127 bytes &amp; 127 bytes &amp; $1\times$ \\</w:t>
      </w:r>
    </w:p>
    <w:p w14:paraId="05F690DF"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Aggregated proof size &amp; -- &amp; 127 bytes &amp; -- \\</w:t>
      </w:r>
    </w:p>
    <w:p w14:paraId="5F20772D"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Gas per individual audit ($\Psi$) &amp; 555,202 &amp; 555,202 &amp; $1\times$ \\</w:t>
      </w:r>
    </w:p>
    <w:p w14:paraId="7B88F414"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Gas per cluster aggregation &amp; -- &amp; 300,000 &amp; -- \\</w:t>
      </w:r>
    </w:p>
    <w:p w14:paraId="50089156"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Gas per global audit (per cluster) &amp; -- &amp; 555,202 &amp; -- \\</w:t>
      </w:r>
    </w:p>
    <w:p w14:paraId="73BC63A2"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Reputation update + slashing/round &amp; -- &amp; 80,000 &amp; -- \\</w:t>
      </w:r>
    </w:p>
    <w:p w14:paraId="1D47446D"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Total gas/round ($k=100$) &amp; 55,519,200 &amp; 6,351,920 &amp; $8.7\times$ \\</w:t>
      </w:r>
    </w:p>
    <w:p w14:paraId="5218C5C4"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\bottomrule</w:t>
      </w:r>
    </w:p>
    <w:p w14:paraId="1B67C493"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\end{tabular}}</w:t>
      </w:r>
    </w:p>
    <w:p w14:paraId="7688D878" w14:textId="76ED031B" w:rsidR="00FE3DEE" w:rsidRDefault="00FE3DEE" w:rsidP="00FE3DEE">
      <w:pPr>
        <w:pBdr>
          <w:top w:val="single" w:sz="4" w:space="1" w:color="auto"/>
          <w:left w:val="single" w:sz="4" w:space="4" w:color="auto"/>
          <w:bottom w:val="single" w:sz="4" w:space="1" w:color="auto"/>
          <w:right w:val="single" w:sz="4" w:space="4" w:color="auto"/>
        </w:pBdr>
        <w:shd w:val="clear" w:color="auto" w:fill="DAE9F7" w:themeFill="text2" w:themeFillTint="1A"/>
        <w:rPr>
          <w:lang w:val="en-US"/>
        </w:rPr>
      </w:pPr>
      <w:r w:rsidRPr="00FE3DEE">
        <w:rPr>
          <w:lang w:val="en-US"/>
        </w:rPr>
        <w:t>\end{table}</w:t>
      </w:r>
    </w:p>
    <w:p w14:paraId="1631EAE8" w14:textId="7E2B9E81" w:rsidR="00FE3DEE" w:rsidRDefault="00FE3DEE" w:rsidP="00FE3DEE">
      <w:pPr>
        <w:rPr>
          <w:lang w:val="en-US"/>
        </w:rPr>
      </w:pPr>
      <w:r>
        <w:rPr>
          <w:lang w:val="en-US"/>
        </w:rPr>
        <w:t>Sau khi sửa:</w:t>
      </w:r>
    </w:p>
    <w:p w14:paraId="5A298B7A"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\begin{tabular}{lccc}</w:t>
      </w:r>
    </w:p>
    <w:p w14:paraId="06D8B4CB"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\toprule</w:t>
      </w:r>
    </w:p>
    <w:p w14:paraId="429C91AF"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Metric &amp; zkCross &amp; H-ZKA &amp; Reduction \\</w:t>
      </w:r>
    </w:p>
    <w:p w14:paraId="0B8DBA6C"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\midrule</w:t>
      </w:r>
    </w:p>
    <w:p w14:paraId="57357E86"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Individual proof size &amp; 127 bytes &amp; 127 bytes &amp; $1\times$ \\</w:t>
      </w:r>
    </w:p>
    <w:p w14:paraId="3A43CAD9"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Aggregated proof size &amp; -- &amp; 127 bytes &amp; -- \\</w:t>
      </w:r>
    </w:p>
    <w:p w14:paraId="55C9BD73"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lastRenderedPageBreak/>
        <w:t>Gas per individual audit ($\Psi$) &amp; 555,202 &amp; --$^*$ &amp; -- \\</w:t>
      </w:r>
    </w:p>
    <w:p w14:paraId="3775BDB8"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Gas per aggregated proof verification (global audit per cluster) &amp; -- &amp; 324,145 &amp; -- \\</w:t>
      </w:r>
    </w:p>
    <w:p w14:paraId="3AFC069F"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Gas per reputation update + slashing (per round, total) &amp; -- &amp; 772,621 &amp; -- \\</w:t>
      </w:r>
    </w:p>
    <w:p w14:paraId="7196E63D"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Total gas/round ($k=100$) &amp; 55,519,200 &amp; 4,014,071 &amp; $13.8\times$ \\</w:t>
      </w:r>
    </w:p>
    <w:p w14:paraId="450BA241" w14:textId="77777777" w:rsidR="00FE3DEE" w:rsidRP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\bottomrule</w:t>
      </w:r>
    </w:p>
    <w:p w14:paraId="66F85C71" w14:textId="6A5C6743" w:rsidR="00FE3DEE" w:rsidRDefault="00FE3DEE" w:rsidP="00FE3DEE">
      <w:pPr>
        <w:pBdr>
          <w:top w:val="single" w:sz="4" w:space="1" w:color="auto"/>
          <w:left w:val="single" w:sz="4" w:space="4" w:color="auto"/>
          <w:bottom w:val="single" w:sz="4" w:space="1" w:color="auto"/>
          <w:right w:val="single" w:sz="4" w:space="4" w:color="auto"/>
        </w:pBdr>
        <w:shd w:val="clear" w:color="auto" w:fill="D9F2D0" w:themeFill="accent6" w:themeFillTint="33"/>
        <w:rPr>
          <w:lang w:val="en-US"/>
        </w:rPr>
      </w:pPr>
      <w:r w:rsidRPr="00FE3DEE">
        <w:rPr>
          <w:lang w:val="en-US"/>
        </w:rPr>
        <w:t>\end{tabular}}</w:t>
      </w:r>
    </w:p>
    <w:p w14:paraId="7C1463D6" w14:textId="4E99B93F" w:rsidR="00FE3DEE" w:rsidRDefault="00E57E26" w:rsidP="00E57E26">
      <w:pPr>
        <w:jc w:val="both"/>
        <w:rPr>
          <w:lang w:val="en-US"/>
        </w:rPr>
      </w:pPr>
      <w:r w:rsidRPr="00E57E26">
        <w:rPr>
          <w:lang w:val="en-US"/>
        </w:rPr>
        <w:t>Đánh</w:t>
      </w:r>
      <w:r w:rsidRPr="00E57E26">
        <w:t xml:space="preserve"> giá lại mức tiêu thụ gas trên chuỗi bằng cách sử dụng mạch Groth16 đệ quy thực tế (20 triệu ràng buộc) trên một mạng thử nghiệm Ethereum cục bộ. Lượng gas trung bình để xác minh một bằng chứng tổng hợp (kiểm toán toàn cầu cho mỗi cụm) là 324.145 (khoảng tin cậy 95% trên 30 giao dịch). Chi phí cập nhật danh tiếng và cắt giảm (slashing) cho toàn bộ vòng là 772.621 gas, không phụ thuộc vào số lượng cụm. Với </w:t>
      </w:r>
      <m:oMath>
        <m:r>
          <w:rPr>
            <w:rFonts w:ascii="Cambria Math" w:hAnsi="Cambria Math"/>
          </w:rPr>
          <m:t>k=100</m:t>
        </m:r>
      </m:oMath>
      <w:r w:rsidRPr="00E57E26">
        <w:t xml:space="preserve"> chuỗi (tương ứng 10 cụm), tổng gas mỗi vòng là 4.014.071, đạt mức giảm 13,8 lần so với zkCross (55.519.200 gas). Các giá trị đo được này thay thế hoàn toàn các ước tính lý thuyết trước đó (300.000, 555.202, 80.000) đã được sử dụng trong phiên bản hội nghị. </w:t>
      </w:r>
      <w:r w:rsidRPr="00E57E26">
        <w:t>R</w:t>
      </w:r>
      <w:r w:rsidRPr="00E57E26">
        <w:t xml:space="preserve">aw logs được cung cấp kèm theo </w:t>
      </w:r>
      <w:r w:rsidRPr="00E57E26">
        <w:t>kết quả chạy ở file</w:t>
      </w:r>
      <w:r>
        <w:rPr>
          <w:lang w:val="en-US"/>
        </w:rPr>
        <w:t xml:space="preserve"> </w:t>
      </w:r>
      <w:r w:rsidRPr="00E57E26">
        <w:t>global_audit_rounds.csv.</w:t>
      </w:r>
    </w:p>
    <w:p w14:paraId="7FB80F61" w14:textId="7B815799" w:rsidR="00E57E26" w:rsidRDefault="00E57E26" w:rsidP="00E57E26">
      <w:pPr>
        <w:jc w:val="both"/>
        <w:rPr>
          <w:lang w:val="en-US"/>
        </w:rPr>
      </w:pPr>
      <w:r w:rsidRPr="00E57E26">
        <w:t>H</w:t>
      </w:r>
      <w:r w:rsidRPr="00E57E26">
        <w:noBreakHyphen/>
        <w:t>ZKA không xác minh từng bằng chứng riêng lẻ (individual proof) trên chuỗi.</w:t>
      </w:r>
      <w:r>
        <w:rPr>
          <w:lang w:val="en-US"/>
        </w:rPr>
        <w:t xml:space="preserve"> </w:t>
      </w:r>
      <w:r w:rsidRPr="00E57E26">
        <w:t> trong H</w:t>
      </w:r>
      <w:r w:rsidRPr="00E57E26">
        <w:noBreakHyphen/>
        <w:t>ZKA, các proof riêng lẻ được tổng hợp ngoài chuỗi; chỉ có proof tổng hợp (aggregated proof) được gửi lên chuỗi.</w:t>
      </w:r>
    </w:p>
    <w:p w14:paraId="77F54B39" w14:textId="1A926AEA" w:rsidR="00E57E26" w:rsidRPr="007E0355" w:rsidRDefault="007E0355" w:rsidP="00E57E26">
      <w:pPr>
        <w:jc w:val="both"/>
        <w:rPr>
          <w:b/>
          <w:bCs/>
          <w:lang w:val="fr-FR"/>
        </w:rPr>
      </w:pPr>
      <w:r w:rsidRPr="007E0355">
        <w:rPr>
          <w:b/>
          <w:bCs/>
          <w:lang w:val="fr-FR"/>
        </w:rPr>
        <w:t>Kết quả lưu tại global_audit.</w:t>
      </w:r>
    </w:p>
    <w:p w14:paraId="579F6A25" w14:textId="19C19D98" w:rsidR="001F273C" w:rsidRDefault="001F273C" w:rsidP="00E57E26">
      <w:pPr>
        <w:jc w:val="both"/>
        <w:rPr>
          <w:lang w:val="en-US"/>
        </w:rPr>
      </w:pPr>
      <w:r>
        <w:rPr>
          <w:lang w:val="en-US"/>
        </w:rPr>
        <w:t>Trước sửa:</w:t>
      </w:r>
    </w:p>
    <w:p w14:paraId="094A875F" w14:textId="40944367" w:rsidR="001F273C" w:rsidRPr="00E57E26" w:rsidRDefault="001F273C" w:rsidP="001F273C">
      <w:pPr>
        <w:pBdr>
          <w:top w:val="single" w:sz="4" w:space="1" w:color="auto"/>
          <w:left w:val="single" w:sz="4" w:space="4" w:color="auto"/>
          <w:bottom w:val="single" w:sz="4" w:space="1" w:color="auto"/>
          <w:right w:val="single" w:sz="4" w:space="4" w:color="auto"/>
        </w:pBdr>
        <w:shd w:val="clear" w:color="auto" w:fill="DAE9F7" w:themeFill="text2" w:themeFillTint="1A"/>
        <w:jc w:val="both"/>
        <w:rPr>
          <w:lang w:val="en-US"/>
        </w:rPr>
      </w:pPr>
      <w:r w:rsidRPr="001F273C">
        <w:rPr>
          <w:lang w:val="en-US"/>
        </w:rPr>
        <w:t>Table~\ref{tab:gas} confirms that the aggregated proof size remains 127 bytes, preserving the succinctness property of zk-SNARKs. The actual measured gas consumption for individual proof verification ($\Psi$) is 555,202 gas (TxCommit: 176,929 + TxVerify: 378,273). The intra-cluster aggregation costs approximately 300,000 gas (Groth16 verification), and the reputation update mechanism with non-linear slashing adds approximately 80,000 gas per round per cluster. For a network of $k = 100$ chains, the total per-round gas consumption on the global chain is $10 \times 555,202 + 10 \times 80,000 = 6,351,920$ gas for H-ZKA, compared to $100 \times 555,202 = 55,519,200$ gas for the original zkCross, representing an $8.7\times$ reduction in on-chain gas costs. The additional slashing overhead is a necessary tradeoff to achieve Byzantine resilience against oscillating attacks.</w:t>
      </w:r>
    </w:p>
    <w:p w14:paraId="5DB5EBF1" w14:textId="0DD6E16B" w:rsidR="00E57E26" w:rsidRDefault="001F273C" w:rsidP="00E57E26">
      <w:pPr>
        <w:jc w:val="both"/>
        <w:rPr>
          <w:lang w:val="en-US"/>
        </w:rPr>
      </w:pPr>
      <w:r>
        <w:rPr>
          <w:lang w:val="en-US"/>
        </w:rPr>
        <w:t xml:space="preserve">Sau sửa: </w:t>
      </w:r>
    </w:p>
    <w:p w14:paraId="66A29A9C" w14:textId="77777777" w:rsidR="001F273C" w:rsidRPr="001F273C" w:rsidRDefault="001F273C" w:rsidP="001F273C">
      <w:pPr>
        <w:pBdr>
          <w:top w:val="single" w:sz="4" w:space="1" w:color="auto"/>
          <w:left w:val="single" w:sz="4" w:space="4" w:color="auto"/>
          <w:bottom w:val="single" w:sz="4" w:space="1" w:color="auto"/>
          <w:right w:val="single" w:sz="4" w:space="4" w:color="auto"/>
        </w:pBdr>
        <w:shd w:val="clear" w:color="auto" w:fill="D9F2D0" w:themeFill="accent6" w:themeFillTint="33"/>
        <w:jc w:val="both"/>
        <w:rPr>
          <w:lang w:val="en-US"/>
        </w:rPr>
      </w:pPr>
      <w:r w:rsidRPr="001F273C">
        <w:rPr>
          <w:lang w:val="en-US"/>
        </w:rPr>
        <w:t xml:space="preserve">Table~\ref{tab:gas} confirms that the aggregated proof size remains 127 bytes, preserving the succinctness property of zk-SNARKs. </w:t>
      </w:r>
    </w:p>
    <w:p w14:paraId="07124012" w14:textId="77777777" w:rsidR="001F273C" w:rsidRPr="001F273C" w:rsidRDefault="001F273C" w:rsidP="001F273C">
      <w:pPr>
        <w:pBdr>
          <w:top w:val="single" w:sz="4" w:space="1" w:color="auto"/>
          <w:left w:val="single" w:sz="4" w:space="4" w:color="auto"/>
          <w:bottom w:val="single" w:sz="4" w:space="1" w:color="auto"/>
          <w:right w:val="single" w:sz="4" w:space="4" w:color="auto"/>
        </w:pBdr>
        <w:shd w:val="clear" w:color="auto" w:fill="D9F2D0" w:themeFill="accent6" w:themeFillTint="33"/>
        <w:jc w:val="both"/>
        <w:rPr>
          <w:lang w:val="en-US"/>
        </w:rPr>
      </w:pPr>
      <w:r w:rsidRPr="001F273C">
        <w:rPr>
          <w:lang w:val="en-US"/>
        </w:rPr>
        <w:lastRenderedPageBreak/>
        <w:t>We re</w:t>
      </w:r>
      <w:r w:rsidRPr="001F273C">
        <w:rPr>
          <w:rFonts w:ascii="Cambria Math" w:hAnsi="Cambria Math" w:cs="Cambria Math"/>
          <w:lang w:val="en-US"/>
        </w:rPr>
        <w:t>‑</w:t>
      </w:r>
      <w:r w:rsidRPr="001F273C">
        <w:rPr>
          <w:lang w:val="en-US"/>
        </w:rPr>
        <w:t>benchmarked the on</w:t>
      </w:r>
      <w:r w:rsidRPr="001F273C">
        <w:rPr>
          <w:rFonts w:ascii="Cambria Math" w:hAnsi="Cambria Math" w:cs="Cambria Math"/>
          <w:lang w:val="en-US"/>
        </w:rPr>
        <w:t>‑</w:t>
      </w:r>
      <w:r w:rsidRPr="001F273C">
        <w:rPr>
          <w:lang w:val="en-US"/>
        </w:rPr>
        <w:t xml:space="preserve">chain gas consumption using the actual recursive Groth16 circuit (20M constraints) on a local Ethereum testnet. </w:t>
      </w:r>
    </w:p>
    <w:p w14:paraId="6230AD82" w14:textId="77777777" w:rsidR="001F273C" w:rsidRPr="001F273C" w:rsidRDefault="001F273C" w:rsidP="001F273C">
      <w:pPr>
        <w:pBdr>
          <w:top w:val="single" w:sz="4" w:space="1" w:color="auto"/>
          <w:left w:val="single" w:sz="4" w:space="4" w:color="auto"/>
          <w:bottom w:val="single" w:sz="4" w:space="1" w:color="auto"/>
          <w:right w:val="single" w:sz="4" w:space="4" w:color="auto"/>
        </w:pBdr>
        <w:shd w:val="clear" w:color="auto" w:fill="D9F2D0" w:themeFill="accent6" w:themeFillTint="33"/>
        <w:jc w:val="both"/>
        <w:rPr>
          <w:lang w:val="en-US"/>
        </w:rPr>
      </w:pPr>
      <w:r w:rsidRPr="001F273C">
        <w:rPr>
          <w:lang w:val="en-US"/>
        </w:rPr>
        <w:t>The measured gas for verifying an individual proof ($\Psi$) is 555,202 gas (TxCommit: 176,929 + TxVerify: 378,273); this cost appears only in zkCross because H</w:t>
      </w:r>
      <w:r w:rsidRPr="001F273C">
        <w:rPr>
          <w:rFonts w:ascii="Cambria Math" w:hAnsi="Cambria Math" w:cs="Cambria Math"/>
          <w:lang w:val="en-US"/>
        </w:rPr>
        <w:t>‑</w:t>
      </w:r>
      <w:r w:rsidRPr="001F273C">
        <w:rPr>
          <w:lang w:val="en-US"/>
        </w:rPr>
        <w:t>ZKA never verifies individual proofs on</w:t>
      </w:r>
      <w:r w:rsidRPr="001F273C">
        <w:rPr>
          <w:rFonts w:ascii="Cambria Math" w:hAnsi="Cambria Math" w:cs="Cambria Math"/>
          <w:lang w:val="en-US"/>
        </w:rPr>
        <w:t>‑</w:t>
      </w:r>
      <w:r w:rsidRPr="001F273C">
        <w:rPr>
          <w:lang w:val="en-US"/>
        </w:rPr>
        <w:t xml:space="preserve">chain. </w:t>
      </w:r>
    </w:p>
    <w:p w14:paraId="007D2C32" w14:textId="77777777" w:rsidR="001F273C" w:rsidRPr="001F273C" w:rsidRDefault="001F273C" w:rsidP="001F273C">
      <w:pPr>
        <w:pBdr>
          <w:top w:val="single" w:sz="4" w:space="1" w:color="auto"/>
          <w:left w:val="single" w:sz="4" w:space="4" w:color="auto"/>
          <w:bottom w:val="single" w:sz="4" w:space="1" w:color="auto"/>
          <w:right w:val="single" w:sz="4" w:space="4" w:color="auto"/>
        </w:pBdr>
        <w:shd w:val="clear" w:color="auto" w:fill="D9F2D0" w:themeFill="accent6" w:themeFillTint="33"/>
        <w:jc w:val="both"/>
        <w:rPr>
          <w:lang w:val="en-US"/>
        </w:rPr>
      </w:pPr>
      <w:r w:rsidRPr="001F273C">
        <w:rPr>
          <w:lang w:val="en-US"/>
        </w:rPr>
        <w:t>For H</w:t>
      </w:r>
      <w:r w:rsidRPr="001F273C">
        <w:rPr>
          <w:rFonts w:ascii="Cambria Math" w:hAnsi="Cambria Math" w:cs="Cambria Math"/>
          <w:lang w:val="en-US"/>
        </w:rPr>
        <w:t>‑</w:t>
      </w:r>
      <w:r w:rsidRPr="001F273C">
        <w:rPr>
          <w:lang w:val="en-US"/>
        </w:rPr>
        <w:t xml:space="preserve">ZKA, the gas to verify one aggregated proof (global audit per cluster) is 324,145 gas (median over 30 transactions). </w:t>
      </w:r>
    </w:p>
    <w:p w14:paraId="5D153714" w14:textId="77777777" w:rsidR="001F273C" w:rsidRPr="001F273C" w:rsidRDefault="001F273C" w:rsidP="001F273C">
      <w:pPr>
        <w:pBdr>
          <w:top w:val="single" w:sz="4" w:space="1" w:color="auto"/>
          <w:left w:val="single" w:sz="4" w:space="4" w:color="auto"/>
          <w:bottom w:val="single" w:sz="4" w:space="1" w:color="auto"/>
          <w:right w:val="single" w:sz="4" w:space="4" w:color="auto"/>
        </w:pBdr>
        <w:shd w:val="clear" w:color="auto" w:fill="D9F2D0" w:themeFill="accent6" w:themeFillTint="33"/>
        <w:jc w:val="both"/>
        <w:rPr>
          <w:lang w:val="en-US"/>
        </w:rPr>
      </w:pPr>
      <w:r w:rsidRPr="001F273C">
        <w:rPr>
          <w:lang w:val="en-US"/>
        </w:rPr>
        <w:t>The reputation update and non</w:t>
      </w:r>
      <w:r w:rsidRPr="001F273C">
        <w:rPr>
          <w:rFonts w:ascii="Cambria Math" w:hAnsi="Cambria Math" w:cs="Cambria Math"/>
          <w:lang w:val="en-US"/>
        </w:rPr>
        <w:t>‑</w:t>
      </w:r>
      <w:r w:rsidRPr="001F273C">
        <w:rPr>
          <w:lang w:val="en-US"/>
        </w:rPr>
        <w:t xml:space="preserve">linear slashing for the entire round consumes 772,621 gas, independent of the number of clusters. </w:t>
      </w:r>
    </w:p>
    <w:p w14:paraId="11EEEDF6" w14:textId="77777777" w:rsidR="001F273C" w:rsidRPr="001F273C" w:rsidRDefault="001F273C" w:rsidP="001F273C">
      <w:pPr>
        <w:pBdr>
          <w:top w:val="single" w:sz="4" w:space="1" w:color="auto"/>
          <w:left w:val="single" w:sz="4" w:space="4" w:color="auto"/>
          <w:bottom w:val="single" w:sz="4" w:space="1" w:color="auto"/>
          <w:right w:val="single" w:sz="4" w:space="4" w:color="auto"/>
        </w:pBdr>
        <w:shd w:val="clear" w:color="auto" w:fill="D9F2D0" w:themeFill="accent6" w:themeFillTint="33"/>
        <w:jc w:val="both"/>
        <w:rPr>
          <w:lang w:val="en-US"/>
        </w:rPr>
      </w:pPr>
      <w:r w:rsidRPr="001F273C">
        <w:rPr>
          <w:lang w:val="en-US"/>
        </w:rPr>
        <w:t>Therefore, for a network of $k = 100$ chains ($M = 10$ clusters), the total per</w:t>
      </w:r>
      <w:r w:rsidRPr="001F273C">
        <w:rPr>
          <w:rFonts w:ascii="Cambria Math" w:hAnsi="Cambria Math" w:cs="Cambria Math"/>
          <w:lang w:val="en-US"/>
        </w:rPr>
        <w:t>‑</w:t>
      </w:r>
      <w:r w:rsidRPr="001F273C">
        <w:rPr>
          <w:lang w:val="en-US"/>
        </w:rPr>
        <w:t xml:space="preserve">round gas on the global chain is $10 \times 324,145 + 772,621 = 4,014,071$ gas. </w:t>
      </w:r>
    </w:p>
    <w:p w14:paraId="162BA054" w14:textId="77777777" w:rsidR="001F273C" w:rsidRPr="001F273C" w:rsidRDefault="001F273C" w:rsidP="001F273C">
      <w:pPr>
        <w:pBdr>
          <w:top w:val="single" w:sz="4" w:space="1" w:color="auto"/>
          <w:left w:val="single" w:sz="4" w:space="4" w:color="auto"/>
          <w:bottom w:val="single" w:sz="4" w:space="1" w:color="auto"/>
          <w:right w:val="single" w:sz="4" w:space="4" w:color="auto"/>
        </w:pBdr>
        <w:shd w:val="clear" w:color="auto" w:fill="D9F2D0" w:themeFill="accent6" w:themeFillTint="33"/>
        <w:jc w:val="both"/>
        <w:rPr>
          <w:lang w:val="en-US"/>
        </w:rPr>
      </w:pPr>
      <w:r w:rsidRPr="001F273C">
        <w:rPr>
          <w:lang w:val="en-US"/>
        </w:rPr>
        <w:t>Compared to zkCross, which requires $100 \times 555,202 = 55,519,200$ gas, H</w:t>
      </w:r>
      <w:r w:rsidRPr="001F273C">
        <w:rPr>
          <w:rFonts w:ascii="Cambria Math" w:hAnsi="Cambria Math" w:cs="Cambria Math"/>
          <w:lang w:val="en-US"/>
        </w:rPr>
        <w:t>‑</w:t>
      </w:r>
      <w:r w:rsidRPr="001F273C">
        <w:rPr>
          <w:lang w:val="en-US"/>
        </w:rPr>
        <w:t>ZKA achieves a 13.8$\times$ reduction in on</w:t>
      </w:r>
      <w:r w:rsidRPr="001F273C">
        <w:rPr>
          <w:rFonts w:ascii="Cambria Math" w:hAnsi="Cambria Math" w:cs="Cambria Math"/>
          <w:lang w:val="en-US"/>
        </w:rPr>
        <w:t>‑</w:t>
      </w:r>
      <w:r w:rsidRPr="001F273C">
        <w:rPr>
          <w:lang w:val="en-US"/>
        </w:rPr>
        <w:t xml:space="preserve">chain gas costs </w:t>
      </w:r>
      <w:r w:rsidRPr="001F273C">
        <w:rPr>
          <w:rFonts w:ascii="Arial" w:hAnsi="Arial" w:cs="Arial"/>
          <w:lang w:val="en-US"/>
        </w:rPr>
        <w:t>–</w:t>
      </w:r>
      <w:r w:rsidRPr="001F273C">
        <w:rPr>
          <w:lang w:val="en-US"/>
        </w:rPr>
        <w:t xml:space="preserve"> substantially better than the theoretical estimate of $8.7\times$ reported in the conference version. </w:t>
      </w:r>
    </w:p>
    <w:p w14:paraId="1A9C2D9E" w14:textId="22B28591" w:rsidR="001F273C" w:rsidRDefault="001F273C" w:rsidP="001F273C">
      <w:pPr>
        <w:pBdr>
          <w:top w:val="single" w:sz="4" w:space="1" w:color="auto"/>
          <w:left w:val="single" w:sz="4" w:space="4" w:color="auto"/>
          <w:bottom w:val="single" w:sz="4" w:space="1" w:color="auto"/>
          <w:right w:val="single" w:sz="4" w:space="4" w:color="auto"/>
        </w:pBdr>
        <w:shd w:val="clear" w:color="auto" w:fill="D9F2D0" w:themeFill="accent6" w:themeFillTint="33"/>
        <w:jc w:val="both"/>
        <w:rPr>
          <w:lang w:val="en-US"/>
        </w:rPr>
      </w:pPr>
      <w:r w:rsidRPr="001F273C">
        <w:rPr>
          <w:lang w:val="en-US"/>
        </w:rPr>
        <w:t>The additional slashing overhead (included in the 772,621 gas) remains a necessary and well</w:t>
      </w:r>
      <w:r w:rsidRPr="001F273C">
        <w:rPr>
          <w:rFonts w:ascii="Cambria Math" w:hAnsi="Cambria Math" w:cs="Cambria Math"/>
          <w:lang w:val="en-US"/>
        </w:rPr>
        <w:t>‑</w:t>
      </w:r>
      <w:r w:rsidRPr="001F273C">
        <w:rPr>
          <w:lang w:val="en-US"/>
        </w:rPr>
        <w:t>amortized tradeoff to achieve Byzantine resilience against oscillating attacks.</w:t>
      </w:r>
    </w:p>
    <w:p w14:paraId="3B6AE513" w14:textId="1698BC81" w:rsidR="001F273C" w:rsidRDefault="001F273C" w:rsidP="001F273C">
      <w:pPr>
        <w:rPr>
          <w:lang w:val="en-US"/>
        </w:rPr>
      </w:pPr>
      <w:r>
        <w:rPr>
          <w:lang w:val="en-US"/>
        </w:rPr>
        <w:t>Sửa bảng VI -&gt; Sửa nội dung VII.F.</w:t>
      </w:r>
    </w:p>
    <w:p w14:paraId="61F3ECBD" w14:textId="77777777" w:rsidR="00AF56CE" w:rsidRDefault="00AF56CE" w:rsidP="001F273C">
      <w:pPr>
        <w:rPr>
          <w:lang w:val="en-US"/>
        </w:rPr>
      </w:pPr>
    </w:p>
    <w:p w14:paraId="2ABBA160" w14:textId="322C61DA" w:rsidR="00AF56CE" w:rsidRPr="00B51B54" w:rsidRDefault="00AF56CE" w:rsidP="001F273C">
      <w:pPr>
        <w:rPr>
          <w:b/>
          <w:bCs/>
          <w:i/>
          <w:iCs/>
          <w:lang w:val="en-US"/>
        </w:rPr>
      </w:pPr>
      <w:r w:rsidRPr="00B51B54">
        <w:rPr>
          <w:b/>
          <w:bCs/>
          <w:i/>
          <w:iCs/>
          <w:lang w:val="en-US"/>
        </w:rPr>
        <w:t>Chưa thực hiện: Đề cập kết quả khi deploy Sepolia Testnet:</w:t>
      </w:r>
    </w:p>
    <w:p w14:paraId="43B685D9" w14:textId="15CC80AB" w:rsidR="00AF56CE" w:rsidRDefault="00AF56CE" w:rsidP="00AF56CE">
      <w:pPr>
        <w:pBdr>
          <w:top w:val="single" w:sz="4" w:space="1" w:color="auto"/>
          <w:left w:val="single" w:sz="4" w:space="4" w:color="auto"/>
          <w:bottom w:val="single" w:sz="4" w:space="1" w:color="auto"/>
          <w:right w:val="single" w:sz="4" w:space="4" w:color="auto"/>
        </w:pBdr>
        <w:shd w:val="clear" w:color="auto" w:fill="FAE2D5" w:themeFill="accent2" w:themeFillTint="33"/>
        <w:rPr>
          <w:lang w:val="en-US"/>
        </w:rPr>
      </w:pPr>
      <w:r w:rsidRPr="00AF56CE">
        <w:rPr>
          <w:lang w:val="en-US"/>
        </w:rPr>
        <w:t>Furthermore, to validate real-world deployability, the auditing smart contracts were deployed to the Ethereum Sepolia testnet. The one-time deployment costs were approximately 2.28\,M gas for the \texttt{ReputationRegistry} and 2.47\,M gas for the \texttt{ClusterManager}. Registering an individual chain incurs a minimal one-time cost of roughly 143\,K gas. These one-time setup costs are negligible over the system's operational lifetime.</w:t>
      </w:r>
    </w:p>
    <w:p w14:paraId="5C0B970A" w14:textId="3A88BACD" w:rsidR="008D3B6F" w:rsidRPr="00B51B54" w:rsidRDefault="008D3B6F" w:rsidP="00B51B54">
      <w:pPr>
        <w:jc w:val="both"/>
        <w:rPr>
          <w:i/>
          <w:iCs/>
        </w:rPr>
      </w:pPr>
      <w:r w:rsidRPr="00B51B54">
        <w:rPr>
          <w:i/>
          <w:iCs/>
          <w:lang w:val="en-US"/>
        </w:rPr>
        <w:t>N</w:t>
      </w:r>
      <w:r w:rsidRPr="00B51B54">
        <w:rPr>
          <w:i/>
          <w:iCs/>
        </w:rPr>
        <w:t>ếu muốn tăng tính minh bạch và đáp ứng kỳ vọng của reviewer về "re-benchmark trên testnet công khai", có thể thêm một câu vào phần Hardware and toolchain hoặc cuối Experimental Setup như sau:</w:t>
      </w:r>
    </w:p>
    <w:p w14:paraId="64926FA8" w14:textId="57E77185" w:rsidR="008D3B6F" w:rsidRPr="00B51B54" w:rsidRDefault="008D3B6F" w:rsidP="008D3B6F">
      <w:pPr>
        <w:pBdr>
          <w:top w:val="single" w:sz="4" w:space="1" w:color="auto"/>
          <w:left w:val="single" w:sz="4" w:space="4" w:color="auto"/>
          <w:bottom w:val="single" w:sz="4" w:space="1" w:color="auto"/>
          <w:right w:val="single" w:sz="4" w:space="4" w:color="auto"/>
        </w:pBdr>
        <w:shd w:val="clear" w:color="auto" w:fill="FAE2D5" w:themeFill="accent2" w:themeFillTint="33"/>
        <w:rPr>
          <w:lang w:val="en-US"/>
        </w:rPr>
      </w:pPr>
      <w:r w:rsidRPr="008D3B6F">
        <w:t>Additionally, we deployed the contracts on the Sepolia testnet (chain ID</w:t>
      </w:r>
      <w:r w:rsidR="00B51B54">
        <w:rPr>
          <w:lang w:val="en-US"/>
        </w:rPr>
        <w:t xml:space="preserve"> …</w:t>
      </w:r>
      <w:r w:rsidRPr="008D3B6F">
        <w:t>) to confirm real-world compatibility</w:t>
      </w:r>
      <w:r w:rsidR="00B51B54">
        <w:rPr>
          <w:lang w:val="en-US"/>
        </w:rPr>
        <w:t>.%</w:t>
      </w:r>
      <w:r w:rsidRPr="008D3B6F">
        <w:t xml:space="preserve">the deployment logs and administrative transaction gas costs are provided in the artifact (\texttt{sepolia\_gas\_report.json}). </w:t>
      </w:r>
      <w:r w:rsidR="00B51B54">
        <w:rPr>
          <w:lang w:val="en-US"/>
        </w:rPr>
        <w:t>%</w:t>
      </w:r>
    </w:p>
    <w:p w14:paraId="0155AB9C" w14:textId="28CB8052" w:rsidR="008D3B6F" w:rsidRPr="00B51B54" w:rsidRDefault="008D3B6F" w:rsidP="008D3B6F">
      <w:pPr>
        <w:pBdr>
          <w:top w:val="single" w:sz="4" w:space="1" w:color="auto"/>
          <w:left w:val="single" w:sz="4" w:space="4" w:color="auto"/>
          <w:bottom w:val="single" w:sz="4" w:space="1" w:color="auto"/>
          <w:right w:val="single" w:sz="4" w:space="4" w:color="auto"/>
        </w:pBdr>
        <w:shd w:val="clear" w:color="auto" w:fill="FAE2D5" w:themeFill="accent2" w:themeFillTint="33"/>
      </w:pPr>
      <w:r w:rsidRPr="008D3B6F">
        <w:t>The actual audit gas values reported in Table~\ref{tab:gas} were measured on a controlled local testnet environment to avoid variability from public testnet congestion</w:t>
      </w:r>
      <w:r w:rsidR="00B51B54">
        <w:rPr>
          <w:lang w:val="en-US"/>
        </w:rPr>
        <w:t>.</w:t>
      </w:r>
    </w:p>
    <w:p w14:paraId="0C1D7582" w14:textId="77777777" w:rsidR="001F273C" w:rsidRPr="00E57E26" w:rsidRDefault="001F273C" w:rsidP="001F273C">
      <w:pPr>
        <w:rPr>
          <w:lang w:val="en-US"/>
        </w:rPr>
      </w:pPr>
    </w:p>
    <w:sectPr w:rsidR="001F273C" w:rsidRPr="00E57E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3C"/>
    <w:rsid w:val="000B4BAD"/>
    <w:rsid w:val="001F273C"/>
    <w:rsid w:val="004B6A01"/>
    <w:rsid w:val="00503742"/>
    <w:rsid w:val="0078779D"/>
    <w:rsid w:val="007B6525"/>
    <w:rsid w:val="007E0355"/>
    <w:rsid w:val="008D3B6F"/>
    <w:rsid w:val="0098433C"/>
    <w:rsid w:val="00AF56CE"/>
    <w:rsid w:val="00B51B54"/>
    <w:rsid w:val="00C16693"/>
    <w:rsid w:val="00E57E26"/>
    <w:rsid w:val="00F87FF3"/>
    <w:rsid w:val="00FE3D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BF1BA"/>
  <w15:chartTrackingRefBased/>
  <w15:docId w15:val="{1FD2F69C-5469-47B9-8FD3-85DE24B9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84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84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8433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8433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8433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8433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8433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8433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8433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8433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8433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8433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8433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8433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8433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8433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8433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8433C"/>
    <w:rPr>
      <w:rFonts w:eastAsiaTheme="majorEastAsia" w:cstheme="majorBidi"/>
      <w:color w:val="272727" w:themeColor="text1" w:themeTint="D8"/>
    </w:rPr>
  </w:style>
  <w:style w:type="paragraph" w:styleId="Tiu">
    <w:name w:val="Title"/>
    <w:basedOn w:val="Binhthng"/>
    <w:next w:val="Binhthng"/>
    <w:link w:val="TiuChar"/>
    <w:uiPriority w:val="10"/>
    <w:qFormat/>
    <w:rsid w:val="00984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8433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8433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8433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8433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8433C"/>
    <w:rPr>
      <w:i/>
      <w:iCs/>
      <w:color w:val="404040" w:themeColor="text1" w:themeTint="BF"/>
    </w:rPr>
  </w:style>
  <w:style w:type="paragraph" w:styleId="oancuaDanhsach">
    <w:name w:val="List Paragraph"/>
    <w:basedOn w:val="Binhthng"/>
    <w:uiPriority w:val="34"/>
    <w:qFormat/>
    <w:rsid w:val="0098433C"/>
    <w:pPr>
      <w:ind w:left="720"/>
      <w:contextualSpacing/>
    </w:pPr>
  </w:style>
  <w:style w:type="character" w:styleId="NhnmnhThm">
    <w:name w:val="Intense Emphasis"/>
    <w:basedOn w:val="Phngmcinhcuaoanvn"/>
    <w:uiPriority w:val="21"/>
    <w:qFormat/>
    <w:rsid w:val="0098433C"/>
    <w:rPr>
      <w:i/>
      <w:iCs/>
      <w:color w:val="0F4761" w:themeColor="accent1" w:themeShade="BF"/>
    </w:rPr>
  </w:style>
  <w:style w:type="paragraph" w:styleId="Nhaykepm">
    <w:name w:val="Intense Quote"/>
    <w:basedOn w:val="Binhthng"/>
    <w:next w:val="Binhthng"/>
    <w:link w:val="NhaykepmChar"/>
    <w:uiPriority w:val="30"/>
    <w:qFormat/>
    <w:rsid w:val="00984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8433C"/>
    <w:rPr>
      <w:i/>
      <w:iCs/>
      <w:color w:val="0F4761" w:themeColor="accent1" w:themeShade="BF"/>
    </w:rPr>
  </w:style>
  <w:style w:type="character" w:styleId="ThamchiuNhnmnh">
    <w:name w:val="Intense Reference"/>
    <w:basedOn w:val="Phngmcinhcuaoanvn"/>
    <w:uiPriority w:val="32"/>
    <w:qFormat/>
    <w:rsid w:val="00984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826</Words>
  <Characters>4711</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Minh Quân</dc:creator>
  <cp:keywords/>
  <dc:description/>
  <cp:lastModifiedBy>Đặng Minh Quân</cp:lastModifiedBy>
  <cp:revision>4</cp:revision>
  <dcterms:created xsi:type="dcterms:W3CDTF">2026-05-01T15:03:00Z</dcterms:created>
  <dcterms:modified xsi:type="dcterms:W3CDTF">2026-05-01T17:39:00Z</dcterms:modified>
</cp:coreProperties>
</file>