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58745" w14:textId="45A2799C" w:rsidR="00DA106C" w:rsidRPr="00DA106C" w:rsidRDefault="00DA106C" w:rsidP="00DA106C">
      <w:pPr>
        <w:rPr>
          <w:b/>
          <w:bCs/>
          <w:i/>
          <w:iCs/>
          <w:sz w:val="26"/>
          <w:szCs w:val="26"/>
          <w:lang w:val="en-US"/>
        </w:rPr>
      </w:pPr>
      <w:r w:rsidRPr="00DA106C">
        <w:rPr>
          <w:b/>
          <w:bCs/>
          <w:i/>
          <w:iCs/>
          <w:sz w:val="26"/>
          <w:szCs w:val="26"/>
          <w:lang w:val="en-US"/>
        </w:rPr>
        <w:t xml:space="preserve">Tên đề tài mới: </w:t>
      </w:r>
    </w:p>
    <w:p w14:paraId="5F87BB1D" w14:textId="0A28F186" w:rsidR="00DA106C" w:rsidRPr="000E6650" w:rsidRDefault="00DA106C" w:rsidP="00DA106C">
      <w:pPr>
        <w:pStyle w:val="u2"/>
        <w:pBdr>
          <w:top w:val="single" w:sz="4" w:space="1" w:color="auto"/>
          <w:left w:val="single" w:sz="4" w:space="4" w:color="auto"/>
          <w:bottom w:val="single" w:sz="4" w:space="1" w:color="auto"/>
          <w:right w:val="single" w:sz="4" w:space="4" w:color="auto"/>
        </w:pBdr>
        <w:jc w:val="center"/>
        <w:rPr>
          <w:sz w:val="28"/>
          <w:szCs w:val="28"/>
          <w:lang w:val="en-US"/>
        </w:rPr>
      </w:pPr>
      <w:r w:rsidRPr="000E6650">
        <w:rPr>
          <w:sz w:val="28"/>
          <w:szCs w:val="28"/>
        </w:rPr>
        <w:t xml:space="preserve">Nghiên cứu và triển khai trung tâm điều hành an ninh mạng (SOC) với kiến trúc phòng thủ đa lớp và </w:t>
      </w:r>
      <w:r w:rsidR="000E6650" w:rsidRPr="000E6650">
        <w:rPr>
          <w:sz w:val="28"/>
          <w:szCs w:val="28"/>
          <w:lang w:val="en-US"/>
        </w:rPr>
        <w:t>hệ thống</w:t>
      </w:r>
      <w:r w:rsidRPr="000E6650">
        <w:rPr>
          <w:sz w:val="28"/>
          <w:szCs w:val="28"/>
        </w:rPr>
        <w:t xml:space="preserve"> phản ứng sự cố tập trung.</w:t>
      </w:r>
    </w:p>
    <w:p w14:paraId="08FE7D40" w14:textId="2253EECC" w:rsidR="00DA106C" w:rsidRPr="000E6650" w:rsidRDefault="00DA106C" w:rsidP="00DA106C">
      <w:pPr>
        <w:pStyle w:val="u2"/>
        <w:pBdr>
          <w:top w:val="single" w:sz="4" w:space="1" w:color="auto"/>
          <w:left w:val="single" w:sz="4" w:space="4" w:color="auto"/>
          <w:bottom w:val="single" w:sz="4" w:space="1" w:color="auto"/>
          <w:right w:val="single" w:sz="4" w:space="4" w:color="auto"/>
        </w:pBdr>
        <w:jc w:val="center"/>
        <w:rPr>
          <w:sz w:val="28"/>
          <w:szCs w:val="28"/>
          <w:lang w:val="en-US"/>
        </w:rPr>
      </w:pPr>
      <w:r w:rsidRPr="000E6650">
        <w:rPr>
          <w:sz w:val="28"/>
          <w:szCs w:val="28"/>
        </w:rPr>
        <w:t xml:space="preserve">Research and implementation of a security operations center (SOC) with </w:t>
      </w:r>
      <w:r w:rsidR="000E6650" w:rsidRPr="000E6650">
        <w:rPr>
          <w:sz w:val="28"/>
          <w:szCs w:val="28"/>
          <w:lang w:val="en-US"/>
        </w:rPr>
        <w:t xml:space="preserve">a </w:t>
      </w:r>
      <w:r w:rsidRPr="000E6650">
        <w:rPr>
          <w:sz w:val="28"/>
          <w:szCs w:val="28"/>
        </w:rPr>
        <w:t xml:space="preserve">multi-layered defense architecture and </w:t>
      </w:r>
      <w:r w:rsidR="000E6650" w:rsidRPr="000E6650">
        <w:rPr>
          <w:sz w:val="28"/>
          <w:szCs w:val="28"/>
          <w:lang w:val="en-US"/>
        </w:rPr>
        <w:t xml:space="preserve">a </w:t>
      </w:r>
      <w:r w:rsidRPr="000E6650">
        <w:rPr>
          <w:sz w:val="28"/>
          <w:szCs w:val="28"/>
        </w:rPr>
        <w:t>centralized incident response</w:t>
      </w:r>
      <w:r w:rsidR="000E6650" w:rsidRPr="000E6650">
        <w:rPr>
          <w:sz w:val="28"/>
          <w:szCs w:val="28"/>
          <w:lang w:val="en-US"/>
        </w:rPr>
        <w:t xml:space="preserve"> system</w:t>
      </w:r>
      <w:r w:rsidRPr="000E6650">
        <w:rPr>
          <w:sz w:val="28"/>
          <w:szCs w:val="28"/>
        </w:rPr>
        <w:t>.</w:t>
      </w:r>
    </w:p>
    <w:p w14:paraId="4174A46D" w14:textId="1B84AC82" w:rsidR="00C16693" w:rsidRDefault="00DA106C" w:rsidP="00DA106C">
      <w:pPr>
        <w:spacing w:line="240" w:lineRule="auto"/>
        <w:jc w:val="both"/>
        <w:rPr>
          <w:lang w:val="en-US"/>
        </w:rPr>
      </w:pPr>
      <w:r>
        <w:rPr>
          <w:lang w:val="en-US"/>
        </w:rPr>
        <w:t>T</w:t>
      </w:r>
      <w:r w:rsidRPr="00DA106C">
        <w:t>heo em tìm kiếm thì trong các tài liệu và nghiên cứu về an ninh mạng, thuật ngữ “SOC” thường được sử dụng độc lập để chỉ một mô hình hoặc một thực thể</w:t>
      </w:r>
      <w:r>
        <w:rPr>
          <w:lang w:val="en-US"/>
        </w:rPr>
        <w:t>, hệ thống</w:t>
      </w:r>
      <w:r w:rsidRPr="00DA106C">
        <w:t xml:space="preserve"> vận hành hoàn chỉnh,</w:t>
      </w:r>
      <w:r>
        <w:rPr>
          <w:lang w:val="en-US"/>
        </w:rPr>
        <w:t xml:space="preserve"> nên em chỉ giữ SOC.</w:t>
      </w:r>
    </w:p>
    <w:p w14:paraId="2376B7A7" w14:textId="3C592C18" w:rsidR="00DA106C" w:rsidRDefault="00DA106C" w:rsidP="00DA106C">
      <w:pPr>
        <w:jc w:val="center"/>
        <w:rPr>
          <w:lang w:val="en-US"/>
        </w:rPr>
      </w:pPr>
      <w:r w:rsidRPr="00DA106C">
        <w:rPr>
          <w:noProof/>
          <w:lang w:val="en-US"/>
        </w:rPr>
        <w:drawing>
          <wp:inline distT="0" distB="0" distL="0" distR="0" wp14:anchorId="43FD5B9A" wp14:editId="037901C6">
            <wp:extent cx="4726917" cy="1615045"/>
            <wp:effectExtent l="0" t="0" r="0" b="4445"/>
            <wp:docPr id="552433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3359" name=""/>
                    <pic:cNvPicPr/>
                  </pic:nvPicPr>
                  <pic:blipFill rotWithShape="1">
                    <a:blip r:embed="rId5"/>
                    <a:srcRect b="9589"/>
                    <a:stretch>
                      <a:fillRect/>
                    </a:stretch>
                  </pic:blipFill>
                  <pic:spPr bwMode="auto">
                    <a:xfrm>
                      <a:off x="0" y="0"/>
                      <a:ext cx="4763303" cy="1627477"/>
                    </a:xfrm>
                    <a:prstGeom prst="rect">
                      <a:avLst/>
                    </a:prstGeom>
                    <a:ln>
                      <a:noFill/>
                    </a:ln>
                    <a:extLst>
                      <a:ext uri="{53640926-AAD7-44D8-BBD7-CCE9431645EC}">
                        <a14:shadowObscured xmlns:a14="http://schemas.microsoft.com/office/drawing/2010/main"/>
                      </a:ext>
                    </a:extLst>
                  </pic:spPr>
                </pic:pic>
              </a:graphicData>
            </a:graphic>
          </wp:inline>
        </w:drawing>
      </w:r>
    </w:p>
    <w:p w14:paraId="7B57BA1A" w14:textId="6C8A4A4F" w:rsidR="00DA106C" w:rsidRPr="00DA106C" w:rsidRDefault="00DA106C" w:rsidP="00DA106C">
      <w:pPr>
        <w:spacing w:line="240" w:lineRule="auto"/>
        <w:jc w:val="both"/>
      </w:pPr>
      <w:r w:rsidRPr="00DA106C">
        <w:t xml:space="preserve">Ngoài ra, em có bổ sung </w:t>
      </w:r>
      <w:r>
        <w:rPr>
          <w:lang w:val="en-US"/>
        </w:rPr>
        <w:t>từ</w:t>
      </w:r>
      <w:r w:rsidRPr="00DA106C">
        <w:t xml:space="preserve"> “kiến trúc</w:t>
      </w:r>
      <w:r>
        <w:rPr>
          <w:lang w:val="en-US"/>
        </w:rPr>
        <w:t>”</w:t>
      </w:r>
      <w:r w:rsidRPr="00DA106C">
        <w:t xml:space="preserve"> và </w:t>
      </w:r>
      <w:r>
        <w:rPr>
          <w:lang w:val="en-US"/>
        </w:rPr>
        <w:t xml:space="preserve">“incident” </w:t>
      </w:r>
      <w:r w:rsidRPr="00DA106C">
        <w:t xml:space="preserve">để </w:t>
      </w:r>
      <w:r>
        <w:rPr>
          <w:lang w:val="en-US"/>
        </w:rPr>
        <w:t>phù hợp hơn cho</w:t>
      </w:r>
      <w:r w:rsidRPr="00DA106C">
        <w:t xml:space="preserve"> phạm vi và định hướng </w:t>
      </w:r>
      <w:r>
        <w:rPr>
          <w:lang w:val="en-US"/>
        </w:rPr>
        <w:t>của đồ án</w:t>
      </w:r>
      <w:r w:rsidRPr="00DA106C">
        <w:t>.</w:t>
      </w:r>
    </w:p>
    <w:p w14:paraId="6F8B8236" w14:textId="445CC93E" w:rsidR="00DA106C" w:rsidRPr="00DA106C" w:rsidRDefault="00EC1A2D" w:rsidP="00DA106C">
      <w:pPr>
        <w:numPr>
          <w:ilvl w:val="0"/>
          <w:numId w:val="1"/>
        </w:numPr>
        <w:spacing w:line="240" w:lineRule="auto"/>
        <w:jc w:val="both"/>
      </w:pPr>
      <w:r w:rsidRPr="00EC1A2D">
        <w:t>Từ</w:t>
      </w:r>
      <w:r w:rsidR="00DA106C" w:rsidRPr="00DA106C">
        <w:t xml:space="preserve"> kiến trúc được thêm vào nhằm thể hiện sự tập trung vào việc thiết kế tổng thể hệ thống SOC theo mô hình phòng thủ nhiều lớp (defense in depth). </w:t>
      </w:r>
      <w:r w:rsidRPr="00EC1A2D">
        <w:t>B</w:t>
      </w:r>
      <w:r w:rsidR="00DA106C" w:rsidRPr="00DA106C">
        <w:t>ao gồm việc tổ chức các thành phần như mạng, phân vùng (LAN/DMZ), IDS/IPS, hệ thống thu thập log một cách có cấu trúc</w:t>
      </w:r>
      <w:r w:rsidRPr="00EC1A2D">
        <w:t>.</w:t>
      </w:r>
    </w:p>
    <w:p w14:paraId="67AEED77" w14:textId="2E0A08F9" w:rsidR="00DA106C" w:rsidRPr="00DA106C" w:rsidRDefault="00DA106C" w:rsidP="00DA106C">
      <w:pPr>
        <w:jc w:val="center"/>
      </w:pPr>
      <w:r w:rsidRPr="00DA106C">
        <w:rPr>
          <w:noProof/>
        </w:rPr>
        <w:drawing>
          <wp:inline distT="0" distB="0" distL="0" distR="0" wp14:anchorId="5206FAC5" wp14:editId="2891E138">
            <wp:extent cx="3543345" cy="1545552"/>
            <wp:effectExtent l="0" t="0" r="0" b="0"/>
            <wp:docPr id="18616163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16312" name=""/>
                    <pic:cNvPicPr/>
                  </pic:nvPicPr>
                  <pic:blipFill>
                    <a:blip r:embed="rId6"/>
                    <a:stretch>
                      <a:fillRect/>
                    </a:stretch>
                  </pic:blipFill>
                  <pic:spPr>
                    <a:xfrm>
                      <a:off x="0" y="0"/>
                      <a:ext cx="3596263" cy="1568634"/>
                    </a:xfrm>
                    <a:prstGeom prst="rect">
                      <a:avLst/>
                    </a:prstGeom>
                  </pic:spPr>
                </pic:pic>
              </a:graphicData>
            </a:graphic>
          </wp:inline>
        </w:drawing>
      </w:r>
    </w:p>
    <w:p w14:paraId="7A7BA448" w14:textId="41B6DD66" w:rsidR="00DA106C" w:rsidRPr="00DA106C" w:rsidRDefault="00DA106C" w:rsidP="00DA106C">
      <w:pPr>
        <w:numPr>
          <w:ilvl w:val="0"/>
          <w:numId w:val="1"/>
        </w:numPr>
        <w:spacing w:line="240" w:lineRule="auto"/>
        <w:jc w:val="both"/>
      </w:pPr>
      <w:r w:rsidRPr="00DA106C">
        <w:t xml:space="preserve">Từ “sự cố” (incident) </w:t>
      </w:r>
      <w:r w:rsidR="00D24D10" w:rsidRPr="00D24D10">
        <w:t xml:space="preserve">và </w:t>
      </w:r>
      <w:r w:rsidR="00DA40B0" w:rsidRPr="00DA40B0">
        <w:t>hệ thống</w:t>
      </w:r>
      <w:r w:rsidR="00D24D10" w:rsidRPr="00D24D10">
        <w:t xml:space="preserve"> </w:t>
      </w:r>
      <w:r w:rsidRPr="00DA106C">
        <w:t xml:space="preserve">được bổ sung để sử dụng theo thuật ngữ </w:t>
      </w:r>
      <w:r w:rsidR="00EC1A2D" w:rsidRPr="00EC1A2D">
        <w:t>được sử dụng phổ biến là</w:t>
      </w:r>
      <w:r w:rsidRPr="00DA106C">
        <w:t xml:space="preserve"> “incident response” trong SOC, thay vì chỉ nói chung chung là “phản ứng”. </w:t>
      </w:r>
      <w:r w:rsidR="00DA40B0">
        <w:rPr>
          <w:lang w:val="en-US"/>
        </w:rPr>
        <w:t>Định hướng là SIEM + SOAR.</w:t>
      </w:r>
    </w:p>
    <w:p w14:paraId="4A8C2CCC" w14:textId="23F3F6E9" w:rsidR="00155261" w:rsidRDefault="00DA106C" w:rsidP="00155261">
      <w:pPr>
        <w:jc w:val="center"/>
        <w:rPr>
          <w:lang w:val="en-US"/>
        </w:rPr>
      </w:pPr>
      <w:r w:rsidRPr="00DA106C">
        <w:rPr>
          <w:noProof/>
        </w:rPr>
        <w:drawing>
          <wp:inline distT="0" distB="0" distL="0" distR="0" wp14:anchorId="5198EB67" wp14:editId="76BA4A2D">
            <wp:extent cx="4558869" cy="1143000"/>
            <wp:effectExtent l="0" t="0" r="0" b="0"/>
            <wp:docPr id="9771236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23629" name=""/>
                    <pic:cNvPicPr/>
                  </pic:nvPicPr>
                  <pic:blipFill>
                    <a:blip r:embed="rId7"/>
                    <a:stretch>
                      <a:fillRect/>
                    </a:stretch>
                  </pic:blipFill>
                  <pic:spPr>
                    <a:xfrm>
                      <a:off x="0" y="0"/>
                      <a:ext cx="4674036" cy="1171875"/>
                    </a:xfrm>
                    <a:prstGeom prst="rect">
                      <a:avLst/>
                    </a:prstGeom>
                  </pic:spPr>
                </pic:pic>
              </a:graphicData>
            </a:graphic>
          </wp:inline>
        </w:drawing>
      </w:r>
      <w:r w:rsidR="00155261">
        <w:rPr>
          <w:lang w:val="en-US"/>
        </w:rPr>
        <w:t xml:space="preserve"> </w:t>
      </w:r>
    </w:p>
    <w:p w14:paraId="028EFF50" w14:textId="77777777" w:rsidR="00DA40B0" w:rsidRPr="00DA40B0" w:rsidRDefault="00DA40B0" w:rsidP="00DA40B0">
      <w:pPr>
        <w:jc w:val="both"/>
        <w:rPr>
          <w:lang w:val="en-US"/>
        </w:rPr>
      </w:pPr>
    </w:p>
    <w:sectPr w:rsidR="00DA40B0" w:rsidRPr="00DA40B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F68B0"/>
    <w:multiLevelType w:val="multilevel"/>
    <w:tmpl w:val="0002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820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06C"/>
    <w:rsid w:val="000E6650"/>
    <w:rsid w:val="00155261"/>
    <w:rsid w:val="004D3BE0"/>
    <w:rsid w:val="00503742"/>
    <w:rsid w:val="0078779D"/>
    <w:rsid w:val="00B63E03"/>
    <w:rsid w:val="00C16693"/>
    <w:rsid w:val="00D24D10"/>
    <w:rsid w:val="00DA106C"/>
    <w:rsid w:val="00DA40B0"/>
    <w:rsid w:val="00EC1A2D"/>
    <w:rsid w:val="00F07F5D"/>
    <w:rsid w:val="00F87FF3"/>
    <w:rsid w:val="00FE378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8E850"/>
  <w15:chartTrackingRefBased/>
  <w15:docId w15:val="{E9BCFD6D-7D89-4FDC-8E6C-87F9A13FF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A10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DA10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A106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A106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A106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A106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A106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A106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A106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A106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DA106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A106C"/>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A106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A106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A106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A106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A106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A106C"/>
    <w:rPr>
      <w:rFonts w:eastAsiaTheme="majorEastAsia" w:cstheme="majorBidi"/>
      <w:color w:val="272727" w:themeColor="text1" w:themeTint="D8"/>
    </w:rPr>
  </w:style>
  <w:style w:type="paragraph" w:styleId="Tiu">
    <w:name w:val="Title"/>
    <w:basedOn w:val="Binhthng"/>
    <w:next w:val="Binhthng"/>
    <w:link w:val="TiuChar"/>
    <w:uiPriority w:val="10"/>
    <w:qFormat/>
    <w:rsid w:val="00DA10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A106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A106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A106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A106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A106C"/>
    <w:rPr>
      <w:i/>
      <w:iCs/>
      <w:color w:val="404040" w:themeColor="text1" w:themeTint="BF"/>
    </w:rPr>
  </w:style>
  <w:style w:type="paragraph" w:styleId="oancuaDanhsach">
    <w:name w:val="List Paragraph"/>
    <w:basedOn w:val="Binhthng"/>
    <w:uiPriority w:val="34"/>
    <w:qFormat/>
    <w:rsid w:val="00DA106C"/>
    <w:pPr>
      <w:ind w:left="720"/>
      <w:contextualSpacing/>
    </w:pPr>
  </w:style>
  <w:style w:type="character" w:styleId="NhnmnhThm">
    <w:name w:val="Intense Emphasis"/>
    <w:basedOn w:val="Phngmcinhcuaoanvn"/>
    <w:uiPriority w:val="21"/>
    <w:qFormat/>
    <w:rsid w:val="00DA106C"/>
    <w:rPr>
      <w:i/>
      <w:iCs/>
      <w:color w:val="0F4761" w:themeColor="accent1" w:themeShade="BF"/>
    </w:rPr>
  </w:style>
  <w:style w:type="paragraph" w:styleId="Nhaykepm">
    <w:name w:val="Intense Quote"/>
    <w:basedOn w:val="Binhthng"/>
    <w:next w:val="Binhthng"/>
    <w:link w:val="NhaykepmChar"/>
    <w:uiPriority w:val="30"/>
    <w:qFormat/>
    <w:rsid w:val="00DA10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A106C"/>
    <w:rPr>
      <w:i/>
      <w:iCs/>
      <w:color w:val="0F4761" w:themeColor="accent1" w:themeShade="BF"/>
    </w:rPr>
  </w:style>
  <w:style w:type="character" w:styleId="ThamchiuNhnmnh">
    <w:name w:val="Intense Reference"/>
    <w:basedOn w:val="Phngmcinhcuaoanvn"/>
    <w:uiPriority w:val="32"/>
    <w:qFormat/>
    <w:rsid w:val="00DA10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161</Words>
  <Characters>923</Characters>
  <Application>Microsoft Office Word</Application>
  <DocSecurity>0</DocSecurity>
  <Lines>7</Lines>
  <Paragraphs>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Minh Quân</dc:creator>
  <cp:keywords/>
  <dc:description/>
  <cp:lastModifiedBy>Đặng Minh Quân</cp:lastModifiedBy>
  <cp:revision>5</cp:revision>
  <dcterms:created xsi:type="dcterms:W3CDTF">2026-03-27T14:17:00Z</dcterms:created>
  <dcterms:modified xsi:type="dcterms:W3CDTF">2026-03-27T15:07:00Z</dcterms:modified>
</cp:coreProperties>
</file>