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692" w:rsidRPr="00D563E9" w:rsidRDefault="00A91E06" w:rsidP="00D563E9">
      <w:pPr>
        <w:spacing w:after="0"/>
        <w:jc w:val="both"/>
        <w:rPr>
          <w:rFonts w:ascii="Arial" w:hAnsi="Arial" w:cs="Arial"/>
          <w:b/>
          <w:szCs w:val="24"/>
        </w:rPr>
      </w:pPr>
      <w:r w:rsidRPr="00D563E9">
        <w:rPr>
          <w:rFonts w:ascii="Arial" w:hAnsi="Arial" w:cs="Arial"/>
          <w:b/>
          <w:szCs w:val="24"/>
        </w:rPr>
        <w:t xml:space="preserve">Balance en combustión de compuestos </w:t>
      </w:r>
      <w:proofErr w:type="spellStart"/>
      <w:r w:rsidRPr="00D563E9">
        <w:rPr>
          <w:rFonts w:ascii="Arial" w:hAnsi="Arial" w:cs="Arial"/>
          <w:b/>
          <w:szCs w:val="24"/>
        </w:rPr>
        <w:t>hidrogenocarnonados</w:t>
      </w:r>
      <w:proofErr w:type="spellEnd"/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>Ecuación general de combustión de un hidrocarburo</w:t>
      </w:r>
    </w:p>
    <w:p w:rsidR="00A91E06" w:rsidRPr="00D563E9" w:rsidRDefault="00A91E06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CxHy+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x+y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=xCO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+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y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H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O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w:r w:rsidRPr="00D563E9">
        <w:rPr>
          <w:rFonts w:ascii="Arial" w:hAnsi="Arial" w:cs="Arial"/>
          <w:bCs/>
          <w:szCs w:val="24"/>
        </w:rPr>
        <w:t xml:space="preserve">Aunque esta es la ecuación general de la reacción para simplificar los cálculos se utilizarán la letra griega </w:t>
      </w:r>
      <m:oMath>
        <m:r>
          <w:rPr>
            <w:rFonts w:ascii="Cambria Math" w:hAnsi="Cambria Math" w:cs="Arial"/>
            <w:szCs w:val="24"/>
            <w:lang w:val="el-GR"/>
          </w:rPr>
          <m:t>ν </m:t>
        </m:r>
        <m:r>
          <m:rPr>
            <m:sty m:val="p"/>
          </m:rPr>
          <w:rPr>
            <w:rFonts w:ascii="Cambria Math" w:hAnsi="Cambria Math" w:cs="Arial"/>
            <w:szCs w:val="24"/>
          </w:rPr>
          <m:t>como símbolo de coeficiente estequiométrico.</m:t>
        </m:r>
      </m:oMath>
      <w:r w:rsidRPr="00D563E9">
        <w:rPr>
          <w:rFonts w:ascii="Arial" w:hAnsi="Arial" w:cs="Arial"/>
          <w:bCs/>
          <w:szCs w:val="24"/>
        </w:rPr>
        <w:t xml:space="preserve"> Esta ecuación está referida a la combustión completa.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>% de conversión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hAnsi="Cambria Math" w:cs="Arial"/>
              <w:szCs w:val="24"/>
            </w:rPr>
            <m:t> % de conversión=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limitante que reacciona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limitante que entra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∙100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hAnsi="Cambria Math" w:cs="Arial"/>
              <w:szCs w:val="24"/>
            </w:rPr>
            <m:t>% de conversión=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limitante que entra -n limitante que sale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limitante que entra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∙100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Cs/>
          <w:szCs w:val="24"/>
        </w:rPr>
      </w:pPr>
      <w:r w:rsidRPr="00D563E9">
        <w:rPr>
          <w:rFonts w:ascii="Arial" w:hAnsi="Arial" w:cs="Arial"/>
          <w:bCs/>
          <w:szCs w:val="24"/>
        </w:rPr>
        <w:t xml:space="preserve">Generalmente el limitante de las reacciones de combustión es el combustible que en este caso es un compuesto </w:t>
      </w:r>
      <w:proofErr w:type="spellStart"/>
      <w:r w:rsidRPr="00D563E9">
        <w:rPr>
          <w:rFonts w:ascii="Arial" w:hAnsi="Arial" w:cs="Arial"/>
          <w:bCs/>
          <w:szCs w:val="24"/>
        </w:rPr>
        <w:t>hidrogenocarbonado</w:t>
      </w:r>
      <w:proofErr w:type="spellEnd"/>
      <w:r w:rsidRPr="00D563E9">
        <w:rPr>
          <w:rFonts w:ascii="Arial" w:hAnsi="Arial" w:cs="Arial"/>
          <w:bCs/>
          <w:szCs w:val="24"/>
        </w:rPr>
        <w:t xml:space="preserve"> o hidrocarburo.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>% de aire en exceso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 w:cs="Arial"/>
              <w:szCs w:val="24"/>
            </w:rPr>
            <m:t>% de aire en exceso=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que entra -nO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estequiométrico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estequiométrico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∙100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Cs/>
          <w:szCs w:val="24"/>
        </w:rPr>
      </w:pPr>
      <w:r w:rsidRPr="00D563E9">
        <w:rPr>
          <w:rFonts w:ascii="Arial" w:hAnsi="Arial" w:cs="Arial"/>
          <w:bCs/>
          <w:szCs w:val="24"/>
        </w:rPr>
        <w:t xml:space="preserve">El aire en exceso se encuentra referido como </w:t>
      </w:r>
      <w:proofErr w:type="spellStart"/>
      <w:r w:rsidRPr="00D563E9">
        <w:rPr>
          <w:rFonts w:ascii="Arial" w:hAnsi="Arial" w:cs="Arial"/>
          <w:bCs/>
          <w:szCs w:val="24"/>
        </w:rPr>
        <w:t>dioxígeno</w:t>
      </w:r>
      <w:proofErr w:type="spellEnd"/>
      <w:r w:rsidRPr="00D563E9">
        <w:rPr>
          <w:rFonts w:ascii="Arial" w:hAnsi="Arial" w:cs="Arial"/>
          <w:bCs/>
          <w:szCs w:val="24"/>
        </w:rPr>
        <w:t xml:space="preserve"> ya que son proporcionales directamente. Esto solo es válido para el </w:t>
      </w:r>
      <w:proofErr w:type="spellStart"/>
      <w:r w:rsidRPr="00D563E9">
        <w:rPr>
          <w:rFonts w:ascii="Arial" w:hAnsi="Arial" w:cs="Arial"/>
          <w:bCs/>
          <w:szCs w:val="24"/>
        </w:rPr>
        <w:t>dioxígeno</w:t>
      </w:r>
      <w:proofErr w:type="spellEnd"/>
      <w:r w:rsidRPr="00D563E9">
        <w:rPr>
          <w:rFonts w:ascii="Arial" w:hAnsi="Arial" w:cs="Arial"/>
          <w:bCs/>
          <w:szCs w:val="24"/>
        </w:rPr>
        <w:t xml:space="preserve"> que entra por el aire y no por otra corriente. El </w:t>
      </w:r>
      <w:proofErr w:type="spellStart"/>
      <w:r w:rsidRPr="00D563E9">
        <w:rPr>
          <w:rFonts w:ascii="Arial" w:hAnsi="Arial" w:cs="Arial"/>
          <w:bCs/>
          <w:szCs w:val="24"/>
        </w:rPr>
        <w:t>estequiométrico</w:t>
      </w:r>
      <w:proofErr w:type="spellEnd"/>
      <w:r w:rsidRPr="00D563E9">
        <w:rPr>
          <w:rFonts w:ascii="Arial" w:hAnsi="Arial" w:cs="Arial"/>
          <w:bCs/>
          <w:szCs w:val="24"/>
        </w:rPr>
        <w:t xml:space="preserve"> se refiere al necesario para la reacción completa.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/>
          <w:bCs/>
          <w:szCs w:val="24"/>
          <w:vertAlign w:val="subscript"/>
        </w:rPr>
      </w:pPr>
      <w:r w:rsidRPr="00D563E9">
        <w:rPr>
          <w:rFonts w:ascii="Arial" w:hAnsi="Arial" w:cs="Arial"/>
          <w:b/>
          <w:bCs/>
          <w:szCs w:val="24"/>
        </w:rPr>
        <w:t>% de aire en exceso, si hay varias corrientes de entrada de O</w:t>
      </w:r>
      <w:r w:rsidRPr="00D563E9">
        <w:rPr>
          <w:rFonts w:ascii="Arial" w:hAnsi="Arial" w:cs="Arial"/>
          <w:b/>
          <w:bCs/>
          <w:szCs w:val="24"/>
          <w:vertAlign w:val="subscript"/>
        </w:rPr>
        <w:t>2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hAnsi="Cambria Math" w:cs="Arial"/>
              <w:szCs w:val="24"/>
            </w:rPr>
            <m:t>% de aire en exceso=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que entra -nO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teórico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teórico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∙100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teórico=nO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estequiómetrico+nO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alimentado por otra corriente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>% de aire en exceso. Despejes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que estequiométrico=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que entra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% de aire en exceso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100</m:t>
                  </m:r>
                </m:den>
              </m:f>
            </m:den>
          </m:f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que entra=nO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estequiométrico∙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% de aire en exceso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  <w:b/>
                  <w:bCs/>
                  <w:szCs w:val="24"/>
                </w:rPr>
                <m:t> </m:t>
              </m:r>
            </m:e>
          </m:d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>% de completamiento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hAnsi="Cambria Math" w:cs="Arial"/>
              <w:szCs w:val="24"/>
            </w:rPr>
            <m:t>% de completamiento=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CO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que se forma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n CO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 que se forma+nCO que se forma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∙100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 xml:space="preserve">Nota: </w:t>
      </w:r>
      <w:r w:rsidRPr="00D563E9">
        <w:rPr>
          <w:rFonts w:ascii="Arial" w:hAnsi="Arial" w:cs="Arial"/>
          <w:bCs/>
          <w:szCs w:val="24"/>
        </w:rPr>
        <w:t xml:space="preserve">Aunque se presenten las ecuaciones hipotéticas con coeficientes de igual carácter, se utilizará para generalizar la letra griega </w:t>
      </w:r>
      <m:oMath>
        <m:r>
          <w:rPr>
            <w:rFonts w:ascii="Cambria Math" w:hAnsi="Cambria Math" w:cs="Arial"/>
            <w:szCs w:val="24"/>
            <w:lang w:val="el-GR"/>
          </w:rPr>
          <m:t>ν </m:t>
        </m:r>
      </m:oMath>
      <w:r w:rsidRPr="00D563E9">
        <w:rPr>
          <w:rFonts w:ascii="Arial" w:hAnsi="Arial" w:cs="Arial"/>
          <w:bCs/>
          <w:szCs w:val="24"/>
        </w:rPr>
        <w:t xml:space="preserve">como símbolo de coeficiente </w:t>
      </w:r>
      <w:proofErr w:type="spellStart"/>
      <w:r w:rsidRPr="00D563E9">
        <w:rPr>
          <w:rFonts w:ascii="Arial" w:hAnsi="Arial" w:cs="Arial"/>
          <w:bCs/>
          <w:szCs w:val="24"/>
        </w:rPr>
        <w:t>estequiométrico</w:t>
      </w:r>
      <w:proofErr w:type="spellEnd"/>
      <w:r w:rsidRPr="00D563E9">
        <w:rPr>
          <w:rFonts w:ascii="Arial" w:hAnsi="Arial" w:cs="Arial"/>
          <w:bCs/>
          <w:szCs w:val="24"/>
        </w:rPr>
        <w:t>.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Cs/>
          <w:szCs w:val="24"/>
        </w:rPr>
      </w:pP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>Cálculo del dióxido de carbono que se forma</w:t>
      </w:r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aCxHy+bO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=cCO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+dH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O combustión completa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aCxHy+eO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=cCO+dH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O combustión incompleta</m:t>
          </m:r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nCO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formado=nlim∙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%conversión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%completamiento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CO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lim</m:t>
              </m:r>
            </m:den>
          </m:f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nCO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formado=nlim que reacciona∙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%completamiento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CO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lim</m:t>
              </m:r>
            </m:den>
          </m:f>
        </m:oMath>
      </m:oMathPara>
    </w:p>
    <w:p w:rsidR="00A91E06" w:rsidRPr="00D563E9" w:rsidRDefault="00A91E06" w:rsidP="00D563E9">
      <w:pPr>
        <w:spacing w:after="0"/>
        <w:jc w:val="both"/>
        <w:rPr>
          <w:rFonts w:ascii="Arial" w:hAnsi="Arial" w:cs="Arial"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Cs w:val="24"/>
            <w:lang w:val="el-GR"/>
          </w:rPr>
          <m:t>ν</m:t>
        </m:r>
      </m:oMath>
      <w:r w:rsidRPr="00D563E9">
        <w:rPr>
          <w:rFonts w:ascii="Arial" w:hAnsi="Arial" w:cs="Arial"/>
          <w:b/>
          <w:bCs/>
          <w:szCs w:val="24"/>
        </w:rPr>
        <w:t xml:space="preserve"> </w:t>
      </w:r>
      <w:proofErr w:type="gramStart"/>
      <w:r w:rsidRPr="00D563E9">
        <w:rPr>
          <w:rFonts w:ascii="Arial" w:hAnsi="Arial" w:cs="Arial"/>
          <w:bCs/>
          <w:szCs w:val="24"/>
        </w:rPr>
        <w:t>es</w:t>
      </w:r>
      <w:proofErr w:type="gramEnd"/>
      <w:r w:rsidRPr="00D563E9">
        <w:rPr>
          <w:rFonts w:ascii="Arial" w:hAnsi="Arial" w:cs="Arial"/>
          <w:bCs/>
          <w:szCs w:val="24"/>
        </w:rPr>
        <w:t xml:space="preserve"> el coeficiente estequiométrico, en este caso es c para el CO</w:t>
      </w:r>
      <w:r w:rsidRPr="00D563E9">
        <w:rPr>
          <w:rFonts w:ascii="Arial" w:hAnsi="Arial" w:cs="Arial"/>
          <w:bCs/>
          <w:szCs w:val="24"/>
          <w:vertAlign w:val="subscript"/>
        </w:rPr>
        <w:t>2</w:t>
      </w:r>
      <w:r w:rsidRPr="00D563E9">
        <w:rPr>
          <w:rFonts w:ascii="Arial" w:hAnsi="Arial" w:cs="Arial"/>
          <w:bCs/>
          <w:szCs w:val="24"/>
        </w:rPr>
        <w:t xml:space="preserve"> y a para el limitante (combustible).</w:t>
      </w:r>
    </w:p>
    <w:p w:rsidR="00A91E06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w:r w:rsidRPr="00D563E9">
        <w:rPr>
          <w:rFonts w:ascii="Arial" w:hAnsi="Arial" w:cs="Arial"/>
          <w:b/>
          <w:bCs/>
          <w:szCs w:val="24"/>
        </w:rPr>
        <w:t>Cálculo del monóxido de carbono que se forma</w:t>
      </w:r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aCxHy+bO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=cCO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+dH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O combustión completa</m:t>
          </m:r>
        </m:oMath>
      </m:oMathPara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aCxHy+eO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=cCO+dH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O combustión incompleta</m:t>
          </m:r>
        </m:oMath>
      </m:oMathPara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nCO formado=nlim∙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%conversión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%completamiento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100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CO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lim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nCO formado=nlim que reacciona∙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%completamiento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100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CO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lim</m:t>
              </m:r>
            </m:den>
          </m:f>
        </m:oMath>
      </m:oMathPara>
    </w:p>
    <w:p w:rsidR="00A91E06" w:rsidRPr="00D563E9" w:rsidRDefault="007847CF" w:rsidP="00D563E9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>Cálculo del agua que se forma</w:t>
      </w:r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w:lastRenderedPageBreak/>
            <m:t>nH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O formada=nlim∙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%conversión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H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lim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nH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O formada=nlim que reacciona∙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H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lim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D563E9">
        <w:rPr>
          <w:rFonts w:ascii="Arial" w:hAnsi="Arial" w:cs="Arial"/>
          <w:b/>
          <w:bCs/>
          <w:szCs w:val="24"/>
        </w:rPr>
        <w:t xml:space="preserve">Cálculo del </w:t>
      </w:r>
      <w:proofErr w:type="spellStart"/>
      <w:r w:rsidRPr="00D563E9">
        <w:rPr>
          <w:rFonts w:ascii="Arial" w:hAnsi="Arial" w:cs="Arial"/>
          <w:b/>
          <w:bCs/>
          <w:szCs w:val="24"/>
        </w:rPr>
        <w:t>dioxígeno</w:t>
      </w:r>
      <w:proofErr w:type="spellEnd"/>
      <w:r w:rsidRPr="00D563E9">
        <w:rPr>
          <w:rFonts w:ascii="Arial" w:hAnsi="Arial" w:cs="Arial"/>
          <w:b/>
          <w:bCs/>
          <w:szCs w:val="24"/>
        </w:rPr>
        <w:t xml:space="preserve"> que reacciona</w:t>
      </w:r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que reacciona=O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que reacciona CC+O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que reacciona  CI</m:t>
          </m:r>
        </m:oMath>
      </m:oMathPara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que reacciona CI=nlim∙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%conversión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%completamiento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100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lim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hAnsi="Arial" w:cs="Arial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szCs w:val="24"/>
            </w:rPr>
            <m:t>nO</m:t>
          </m:r>
          <m:r>
            <m:rPr>
              <m:sty m:val="bi"/>
            </m:rPr>
            <w:rPr>
              <w:rFonts w:ascii="Cambria Math" w:hAnsi="Cambria Math" w:cs="Arial"/>
              <w:szCs w:val="24"/>
              <w:vertAlign w:val="subscript"/>
            </w:rPr>
            <m:t>2</m:t>
          </m:r>
          <m:r>
            <m:rPr>
              <m:sty m:val="bi"/>
            </m:rPr>
            <w:rPr>
              <w:rFonts w:ascii="Cambria Math" w:hAnsi="Cambria Math" w:cs="Arial"/>
              <w:szCs w:val="24"/>
            </w:rPr>
            <m:t> que reacciona CC=nlim∙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%conversión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%completamiento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4"/>
                    </w:rPr>
                    <m:t>100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O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vertAlign w:val="subscript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Cs w:val="24"/>
                  <w:lang w:val="el-GR"/>
                </w:rPr>
                <m:t>ν</m:t>
              </m:r>
              <m:r>
                <m:rPr>
                  <m:sty m:val="bi"/>
                </m:rPr>
                <w:rPr>
                  <w:rFonts w:ascii="Cambria Math" w:hAnsi="Cambria Math" w:cs="Arial"/>
                  <w:szCs w:val="24"/>
                </w:rPr>
                <m:t>lim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Carta </w:t>
      </w:r>
      <w:proofErr w:type="spellStart"/>
      <w:r w:rsidRPr="00D563E9">
        <w:rPr>
          <w:rFonts w:ascii="Arial" w:eastAsiaTheme="minorEastAsia" w:hAnsi="Arial" w:cs="Arial"/>
          <w:b/>
          <w:bCs/>
          <w:iCs/>
          <w:szCs w:val="24"/>
        </w:rPr>
        <w:t>sicrométrica</w:t>
      </w:r>
      <w:proofErr w:type="spellEnd"/>
      <w:r w:rsidRPr="00D563E9">
        <w:rPr>
          <w:rFonts w:ascii="Arial" w:eastAsiaTheme="minorEastAsia" w:hAnsi="Arial" w:cs="Arial"/>
          <w:b/>
          <w:bCs/>
          <w:iCs/>
          <w:szCs w:val="24"/>
        </w:rPr>
        <w:t>. Cálculos y fórmulas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>Leyenda</w:t>
      </w:r>
    </w:p>
    <w:p w:rsidR="00D563E9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drawing>
          <wp:inline distT="0" distB="0" distL="0" distR="0" wp14:anchorId="36722D01" wp14:editId="55355B39">
            <wp:extent cx="1471104" cy="1228725"/>
            <wp:effectExtent l="0" t="0" r="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5994" cy="124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>Conceptos básicos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Temperatura de bulbo seco: </w:t>
      </w:r>
      <w:r w:rsidRPr="00D563E9">
        <w:rPr>
          <w:rFonts w:ascii="Arial" w:eastAsiaTheme="minorEastAsia" w:hAnsi="Arial" w:cs="Arial"/>
          <w:bCs/>
          <w:iCs/>
          <w:szCs w:val="24"/>
        </w:rPr>
        <w:t xml:space="preserve">es la temperatura del aire 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Temperatura de bulbo húmedo: </w:t>
      </w:r>
      <w:r w:rsidRPr="00D563E9">
        <w:rPr>
          <w:rFonts w:ascii="Arial" w:eastAsiaTheme="minorEastAsia" w:hAnsi="Arial" w:cs="Arial"/>
          <w:bCs/>
          <w:iCs/>
          <w:szCs w:val="24"/>
        </w:rPr>
        <w:t>es la temperatura del aire medida para saturación 100 % de agua. Siempre es menor que la de bulbo seco y se igualan en saturación o rocío.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Temperatura de saturación adiabática: </w:t>
      </w:r>
      <w:r w:rsidRPr="00D563E9">
        <w:rPr>
          <w:rFonts w:ascii="Arial" w:eastAsiaTheme="minorEastAsia" w:hAnsi="Arial" w:cs="Arial"/>
          <w:bCs/>
          <w:iCs/>
          <w:szCs w:val="24"/>
        </w:rPr>
        <w:t>temperatura a la cual se alcanza el equilibrio y el aire no acepta mayor contenido de agua, coincide con la de rocío, ya que para una mayor humedad a la de saturación a una temperatura determinada, comienza a precipitar agua.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>Y (usualmente referida al agua</w:t>
      </w:r>
      <w:r w:rsidRPr="00D563E9">
        <w:rPr>
          <w:rFonts w:ascii="Arial" w:eastAsiaTheme="minorEastAsia" w:hAnsi="Arial" w:cs="Arial"/>
          <w:bCs/>
          <w:iCs/>
          <w:szCs w:val="24"/>
        </w:rPr>
        <w:t>): es la fracción másica en base seca. Es la masa en kilogramo de agua por kilogramo de aire seco.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eastAsiaTheme="minorEastAsia" w:hAnsi="Cambria Math" w:cs="Arial"/>
              <w:szCs w:val="24"/>
            </w:rPr>
            <m:t>Y=</m:t>
          </m:r>
          <m:f>
            <m:fPr>
              <m:ctrlPr>
                <w:rPr>
                  <w:rFonts w:ascii="Cambria Math" w:eastAsiaTheme="minorEastAsia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mH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O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mAS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Base seca: </w:t>
      </w:r>
      <w:r w:rsidRPr="00D563E9">
        <w:rPr>
          <w:rFonts w:ascii="Arial" w:eastAsiaTheme="minorEastAsia" w:hAnsi="Arial" w:cs="Arial"/>
          <w:bCs/>
          <w:iCs/>
          <w:szCs w:val="24"/>
        </w:rPr>
        <w:t>cuando la relación o fracción está referida a la mezcla que contiene todo menos el componente que se transfiere, en este caso el agua.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proofErr w:type="gramStart"/>
      <w:r w:rsidRPr="00D563E9">
        <w:rPr>
          <w:rFonts w:ascii="Arial" w:eastAsiaTheme="minorEastAsia" w:hAnsi="Arial" w:cs="Arial"/>
          <w:b/>
          <w:bCs/>
          <w:iCs/>
          <w:szCs w:val="24"/>
        </w:rPr>
        <w:t>y</w:t>
      </w:r>
      <w:proofErr w:type="gramEnd"/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 (usualmente referida al agua): </w:t>
      </w:r>
      <w:r w:rsidRPr="00D563E9">
        <w:rPr>
          <w:rFonts w:ascii="Arial" w:eastAsiaTheme="minorEastAsia" w:hAnsi="Arial" w:cs="Arial"/>
          <w:bCs/>
          <w:iCs/>
          <w:szCs w:val="24"/>
        </w:rPr>
        <w:t>es la fracción másica en base húmeda. Es la masa en kilogramo de agua por kilogramo de aire húmedo.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eastAsiaTheme="minorEastAsia" w:hAnsi="Cambria Math" w:cs="Arial"/>
              <w:szCs w:val="24"/>
            </w:rPr>
            <m:t>y=</m:t>
          </m:r>
          <m:f>
            <m:fPr>
              <m:ctrlPr>
                <w:rPr>
                  <w:rFonts w:ascii="Cambria Math" w:eastAsiaTheme="minorEastAsia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mH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O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mAh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Base húmeda: </w:t>
      </w:r>
      <w:r w:rsidRPr="00D563E9">
        <w:rPr>
          <w:rFonts w:ascii="Arial" w:eastAsiaTheme="minorEastAsia" w:hAnsi="Arial" w:cs="Arial"/>
          <w:bCs/>
          <w:iCs/>
          <w:szCs w:val="24"/>
        </w:rPr>
        <w:t>cuando la relación o fracción está referida a la mezcla que contiene todo incluso el componente que se transfiere, en este caso el agua.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X (referida al agua): </w:t>
      </w:r>
      <w:r w:rsidRPr="00D563E9">
        <w:rPr>
          <w:rFonts w:ascii="Arial" w:eastAsiaTheme="minorEastAsia" w:hAnsi="Arial" w:cs="Arial"/>
          <w:bCs/>
          <w:iCs/>
          <w:szCs w:val="24"/>
        </w:rPr>
        <w:t xml:space="preserve">es la fracción molar en base seca. Es la cantidad de sustancia de agua por </w:t>
      </w:r>
      <w:proofErr w:type="spellStart"/>
      <w:r w:rsidRPr="00D563E9">
        <w:rPr>
          <w:rFonts w:ascii="Arial" w:eastAsiaTheme="minorEastAsia" w:hAnsi="Arial" w:cs="Arial"/>
          <w:bCs/>
          <w:iCs/>
          <w:szCs w:val="24"/>
        </w:rPr>
        <w:t>kmol</w:t>
      </w:r>
      <w:proofErr w:type="spellEnd"/>
      <w:r w:rsidRPr="00D563E9">
        <w:rPr>
          <w:rFonts w:ascii="Arial" w:eastAsiaTheme="minorEastAsia" w:hAnsi="Arial" w:cs="Arial"/>
          <w:bCs/>
          <w:iCs/>
          <w:szCs w:val="24"/>
        </w:rPr>
        <w:t xml:space="preserve"> de aire seco.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Arial"/>
              <w:szCs w:val="24"/>
            </w:rPr>
            <m:t>X=</m:t>
          </m:r>
          <m:f>
            <m:fPr>
              <m:ctrlPr>
                <w:rPr>
                  <w:rFonts w:ascii="Cambria Math" w:eastAsiaTheme="minorEastAsia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nH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O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nAS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proofErr w:type="gramStart"/>
      <w:r w:rsidRPr="00D563E9">
        <w:rPr>
          <w:rFonts w:ascii="Arial" w:eastAsiaTheme="minorEastAsia" w:hAnsi="Arial" w:cs="Arial"/>
          <w:b/>
          <w:bCs/>
          <w:iCs/>
          <w:szCs w:val="24"/>
        </w:rPr>
        <w:t>x</w:t>
      </w:r>
      <w:proofErr w:type="gramEnd"/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 (referida al agua): </w:t>
      </w:r>
      <w:r w:rsidRPr="00D563E9">
        <w:rPr>
          <w:rFonts w:ascii="Arial" w:eastAsiaTheme="minorEastAsia" w:hAnsi="Arial" w:cs="Arial"/>
          <w:bCs/>
          <w:iCs/>
          <w:szCs w:val="24"/>
        </w:rPr>
        <w:t xml:space="preserve">es la fracción molar en base húmeda. Es la cantidad de sustancia de agua por </w:t>
      </w:r>
      <w:proofErr w:type="spellStart"/>
      <w:r w:rsidRPr="00D563E9">
        <w:rPr>
          <w:rFonts w:ascii="Arial" w:eastAsiaTheme="minorEastAsia" w:hAnsi="Arial" w:cs="Arial"/>
          <w:bCs/>
          <w:iCs/>
          <w:szCs w:val="24"/>
        </w:rPr>
        <w:t>kmol</w:t>
      </w:r>
      <w:proofErr w:type="spellEnd"/>
      <w:r w:rsidRPr="00D563E9">
        <w:rPr>
          <w:rFonts w:ascii="Arial" w:eastAsiaTheme="minorEastAsia" w:hAnsi="Arial" w:cs="Arial"/>
          <w:bCs/>
          <w:iCs/>
          <w:szCs w:val="24"/>
        </w:rPr>
        <w:t xml:space="preserve"> de aire húmedo.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eastAsiaTheme="minorEastAsia" w:hAnsi="Cambria Math" w:cs="Arial"/>
              <w:szCs w:val="24"/>
            </w:rPr>
            <m:t>x=</m:t>
          </m:r>
          <m:f>
            <m:fPr>
              <m:ctrlPr>
                <w:rPr>
                  <w:rFonts w:ascii="Cambria Math" w:eastAsiaTheme="minorEastAsia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nH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  <w:vertAlign w:val="subscript"/>
                </w:rPr>
                <m:t>2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O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nAh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>Masa molar de una mezcla. Masa molar de aire seco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eastAsiaTheme="minorEastAsia" w:hAnsi="Cambria Math" w:cs="Arial"/>
              <w:szCs w:val="24"/>
            </w:rPr>
            <m:t>M mezcla= 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 w:cs="Arial"/>
                  <w:b/>
                  <w:bCs/>
                  <w:i/>
                  <w:iCs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szCs w:val="24"/>
                    </w:rPr>
                    <m:t>M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szCs w:val="24"/>
                    </w:rPr>
                    <m:t>∙x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szCs w:val="24"/>
                    </w:rPr>
                    <m:t>i</m:t>
                  </m:r>
                </m:sub>
              </m:sSub>
            </m:e>
          </m:nary>
        </m:oMath>
      </m:oMathPara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>Masa molar de aire seco: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 xml:space="preserve">MAS = </w:t>
      </w:r>
      <w:proofErr w:type="gramStart"/>
      <w:r w:rsidRPr="00D563E9">
        <w:rPr>
          <w:rFonts w:ascii="Arial" w:eastAsiaTheme="minorEastAsia" w:hAnsi="Arial" w:cs="Arial"/>
          <w:b/>
          <w:bCs/>
          <w:iCs/>
          <w:szCs w:val="24"/>
        </w:rPr>
        <w:t>M(</w:t>
      </w:r>
      <w:proofErr w:type="gramEnd"/>
      <w:r w:rsidRPr="00D563E9">
        <w:rPr>
          <w:rFonts w:ascii="Arial" w:eastAsiaTheme="minorEastAsia" w:hAnsi="Arial" w:cs="Arial"/>
          <w:b/>
          <w:bCs/>
          <w:iCs/>
          <w:szCs w:val="24"/>
        </w:rPr>
        <w:t>N</w:t>
      </w:r>
      <w:r w:rsidRPr="00D563E9">
        <w:rPr>
          <w:rFonts w:ascii="Arial" w:eastAsiaTheme="minorEastAsia" w:hAnsi="Arial" w:cs="Arial"/>
          <w:b/>
          <w:bCs/>
          <w:iCs/>
          <w:szCs w:val="24"/>
          <w:vertAlign w:val="subscript"/>
        </w:rPr>
        <w:t>2</w:t>
      </w:r>
      <w:r w:rsidRPr="00D563E9">
        <w:rPr>
          <w:rFonts w:ascii="Arial" w:eastAsiaTheme="minorEastAsia" w:hAnsi="Arial" w:cs="Arial"/>
          <w:b/>
          <w:bCs/>
          <w:iCs/>
          <w:szCs w:val="24"/>
        </w:rPr>
        <w:t>)·x(N</w:t>
      </w:r>
      <w:r w:rsidRPr="00D563E9">
        <w:rPr>
          <w:rFonts w:ascii="Arial" w:eastAsiaTheme="minorEastAsia" w:hAnsi="Arial" w:cs="Arial"/>
          <w:b/>
          <w:bCs/>
          <w:iCs/>
          <w:szCs w:val="24"/>
          <w:vertAlign w:val="subscript"/>
        </w:rPr>
        <w:t>2</w:t>
      </w:r>
      <w:r w:rsidRPr="00D563E9">
        <w:rPr>
          <w:rFonts w:ascii="Arial" w:eastAsiaTheme="minorEastAsia" w:hAnsi="Arial" w:cs="Arial"/>
          <w:b/>
          <w:bCs/>
          <w:iCs/>
          <w:szCs w:val="24"/>
        </w:rPr>
        <w:t>)+ M(O</w:t>
      </w:r>
      <w:r w:rsidRPr="00D563E9">
        <w:rPr>
          <w:rFonts w:ascii="Arial" w:eastAsiaTheme="minorEastAsia" w:hAnsi="Arial" w:cs="Arial"/>
          <w:b/>
          <w:bCs/>
          <w:iCs/>
          <w:szCs w:val="24"/>
          <w:vertAlign w:val="subscript"/>
        </w:rPr>
        <w:t>2</w:t>
      </w:r>
      <w:r w:rsidRPr="00D563E9">
        <w:rPr>
          <w:rFonts w:ascii="Arial" w:eastAsiaTheme="minorEastAsia" w:hAnsi="Arial" w:cs="Arial"/>
          <w:b/>
          <w:bCs/>
          <w:iCs/>
          <w:szCs w:val="24"/>
        </w:rPr>
        <w:t>)·x(O</w:t>
      </w:r>
      <w:r w:rsidRPr="00D563E9">
        <w:rPr>
          <w:rFonts w:ascii="Arial" w:eastAsiaTheme="minorEastAsia" w:hAnsi="Arial" w:cs="Arial"/>
          <w:b/>
          <w:bCs/>
          <w:iCs/>
          <w:szCs w:val="24"/>
          <w:vertAlign w:val="subscript"/>
        </w:rPr>
        <w:t>2</w:t>
      </w:r>
      <w:r w:rsidRPr="00D563E9">
        <w:rPr>
          <w:rFonts w:ascii="Arial" w:eastAsiaTheme="minorEastAsia" w:hAnsi="Arial" w:cs="Arial"/>
          <w:b/>
          <w:bCs/>
          <w:iCs/>
          <w:szCs w:val="24"/>
        </w:rPr>
        <w:t>)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eastAsiaTheme="minorEastAsia" w:hAnsi="Cambria Math" w:cs="Arial"/>
              <w:szCs w:val="24"/>
            </w:rPr>
            <m:t>MAS= 28</m:t>
          </m:r>
          <m:f>
            <m:fPr>
              <m:type m:val="skw"/>
              <m:ctrlPr>
                <w:rPr>
                  <w:rFonts w:ascii="Cambria Math" w:eastAsiaTheme="minorEastAsia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kg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kmol</m:t>
              </m:r>
            </m:den>
          </m:f>
          <m:r>
            <m:rPr>
              <m:sty m:val="b"/>
            </m:rPr>
            <w:rPr>
              <w:rFonts w:ascii="Cambria Math" w:eastAsiaTheme="minorEastAsia" w:hAnsi="Cambria Math" w:cs="Arial"/>
              <w:szCs w:val="24"/>
            </w:rPr>
            <m:t>∙0,79+32</m:t>
          </m:r>
          <m:f>
            <m:fPr>
              <m:type m:val="skw"/>
              <m:ctrlPr>
                <w:rPr>
                  <w:rFonts w:ascii="Cambria Math" w:eastAsiaTheme="minorEastAsia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kg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kmol</m:t>
              </m:r>
            </m:den>
          </m:f>
          <m:r>
            <m:rPr>
              <m:sty m:val="b"/>
            </m:rPr>
            <w:rPr>
              <w:rFonts w:ascii="Cambria Math" w:eastAsiaTheme="minorEastAsia" w:hAnsi="Cambria Math" w:cs="Arial"/>
              <w:szCs w:val="24"/>
            </w:rPr>
            <m:t>∙0,21=29 </m:t>
          </m:r>
          <m:f>
            <m:fPr>
              <m:type m:val="skw"/>
              <m:ctrlPr>
                <w:rPr>
                  <w:rFonts w:ascii="Cambria Math" w:eastAsiaTheme="minorEastAsia" w:hAnsi="Cambria Math" w:cs="Arial"/>
                  <w:b/>
                  <w:bCs/>
                  <w:i/>
                  <w:iCs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kg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4"/>
                </w:rPr>
                <m:t>kmol</m:t>
              </m:r>
            </m:den>
          </m:f>
        </m:oMath>
      </m:oMathPara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t>Otras fórmulas de relaciones con el aire</w:t>
      </w:r>
      <w:bookmarkStart w:id="0" w:name="_GoBack"/>
      <w:bookmarkEnd w:id="0"/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Cs/>
          <w:iCs/>
          <w:szCs w:val="24"/>
        </w:rPr>
        <w:br w:type="page"/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/>
          <w:bCs/>
          <w:iCs/>
          <w:szCs w:val="24"/>
        </w:rPr>
      </w:pPr>
      <w:r w:rsidRPr="00D563E9">
        <w:rPr>
          <w:rFonts w:ascii="Arial" w:eastAsiaTheme="minorEastAsia" w:hAnsi="Arial" w:cs="Arial"/>
          <w:b/>
          <w:bCs/>
          <w:iCs/>
          <w:szCs w:val="24"/>
        </w:rPr>
        <w:lastRenderedPageBreak/>
        <w:t>Cálculo de agua ganada y perdida</w:t>
      </w: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  <w:sectPr w:rsidR="007847CF" w:rsidRPr="00D563E9" w:rsidSect="00485DE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7847CF" w:rsidRPr="00D563E9" w:rsidRDefault="007847CF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Cs/>
          <w:iCs/>
          <w:szCs w:val="24"/>
        </w:rPr>
        <w:lastRenderedPageBreak/>
        <w:t xml:space="preserve">Se gana agua en el </w:t>
      </w:r>
      <w:proofErr w:type="spellStart"/>
      <w:r w:rsidRPr="00D563E9">
        <w:rPr>
          <w:rFonts w:ascii="Arial" w:eastAsiaTheme="minorEastAsia" w:hAnsi="Arial" w:cs="Arial"/>
          <w:bCs/>
          <w:iCs/>
          <w:szCs w:val="24"/>
        </w:rPr>
        <w:t>saturador</w:t>
      </w:r>
      <w:proofErr w:type="spellEnd"/>
      <w:r w:rsidR="00485DE2" w:rsidRPr="00D563E9">
        <w:rPr>
          <w:rFonts w:ascii="Arial" w:eastAsiaTheme="minorEastAsia" w:hAnsi="Arial" w:cs="Arial"/>
          <w:bCs/>
          <w:iCs/>
          <w:szCs w:val="24"/>
        </w:rPr>
        <w:t xml:space="preserve">   </w:t>
      </w:r>
      <m:oMath>
        <m:r>
          <w:rPr>
            <w:rFonts w:ascii="Cambria Math" w:eastAsiaTheme="minorEastAsia" w:hAnsi="Cambria Math" w:cs="Arial"/>
            <w:szCs w:val="24"/>
          </w:rPr>
          <m:t>mH2Oganada=mAS(Y2-Y1</m:t>
        </m:r>
      </m:oMath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Cs/>
          <w:iCs/>
          <w:szCs w:val="24"/>
        </w:rPr>
        <w:drawing>
          <wp:inline distT="0" distB="0" distL="0" distR="0" wp14:anchorId="7AF98E11" wp14:editId="52CC25C0">
            <wp:extent cx="1734906" cy="1219200"/>
            <wp:effectExtent l="0" t="0" r="0" b="0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4225" cy="12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Cs/>
          <w:iCs/>
          <w:szCs w:val="24"/>
        </w:rPr>
        <w:t>Se pierde agua en el condensador</w:t>
      </w:r>
      <w:r w:rsidRPr="00D563E9">
        <w:rPr>
          <w:rFonts w:ascii="Arial" w:eastAsiaTheme="minorEastAsia" w:hAnsi="Arial" w:cs="Arial"/>
          <w:bCs/>
          <w:iCs/>
          <w:szCs w:val="24"/>
        </w:rPr>
        <w:t xml:space="preserve">    </w:t>
      </w:r>
      <m:oMath>
        <m:r>
          <w:rPr>
            <w:rFonts w:ascii="Cambria Math" w:eastAsiaTheme="minorEastAsia" w:hAnsi="Cambria Math" w:cs="Arial"/>
            <w:szCs w:val="24"/>
          </w:rPr>
          <m:t>mH2Operdida=mAS(Y1-Y2)</m:t>
        </m:r>
      </m:oMath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Cs/>
          <w:iCs/>
          <w:szCs w:val="24"/>
        </w:rPr>
        <w:drawing>
          <wp:inline distT="0" distB="0" distL="0" distR="0" wp14:anchorId="7CD10F16" wp14:editId="7B3CC51C">
            <wp:extent cx="1616785" cy="981075"/>
            <wp:effectExtent l="0" t="0" r="2540" b="0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2556" cy="9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  <w:r w:rsidRPr="00D563E9">
        <w:rPr>
          <w:rFonts w:ascii="Arial" w:eastAsiaTheme="minorEastAsia" w:hAnsi="Arial" w:cs="Arial"/>
          <w:bCs/>
          <w:iCs/>
          <w:szCs w:val="24"/>
        </w:rPr>
        <w:t xml:space="preserve">Nota: Se resta la Y mayor – Y menor, porque las masas no pueden ser negativas. La masa de aire seco no cambia, sino la de aire húmedo. El agua neta ganada o </w:t>
      </w:r>
      <w:proofErr w:type="gramStart"/>
      <w:r w:rsidRPr="00D563E9">
        <w:rPr>
          <w:rFonts w:ascii="Arial" w:eastAsiaTheme="minorEastAsia" w:hAnsi="Arial" w:cs="Arial"/>
          <w:bCs/>
          <w:iCs/>
          <w:szCs w:val="24"/>
        </w:rPr>
        <w:t>perdida</w:t>
      </w:r>
      <w:proofErr w:type="gramEnd"/>
      <w:r w:rsidRPr="00D563E9">
        <w:rPr>
          <w:rFonts w:ascii="Arial" w:eastAsiaTheme="minorEastAsia" w:hAnsi="Arial" w:cs="Arial"/>
          <w:bCs/>
          <w:iCs/>
          <w:szCs w:val="24"/>
        </w:rPr>
        <w:t>, es la cifra mayor menos la menor.</w:t>
      </w: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p w:rsidR="00485DE2" w:rsidRPr="00D563E9" w:rsidRDefault="00485DE2" w:rsidP="00D563E9">
      <w:pPr>
        <w:spacing w:after="0"/>
        <w:jc w:val="both"/>
        <w:rPr>
          <w:rFonts w:ascii="Arial" w:eastAsiaTheme="minorEastAsia" w:hAnsi="Arial" w:cs="Arial"/>
          <w:bCs/>
          <w:iCs/>
          <w:szCs w:val="24"/>
        </w:rPr>
      </w:pPr>
    </w:p>
    <w:sectPr w:rsidR="00485DE2" w:rsidRPr="00D563E9" w:rsidSect="00485DE2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E06"/>
    <w:rsid w:val="00485DE2"/>
    <w:rsid w:val="007847CF"/>
    <w:rsid w:val="009B1692"/>
    <w:rsid w:val="00A91E06"/>
    <w:rsid w:val="00D5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C32D08-B8C8-4DE3-906B-F97C79AA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893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Cary</dc:creator>
  <cp:keywords/>
  <dc:description/>
  <cp:lastModifiedBy>Cary</cp:lastModifiedBy>
  <cp:revision>2</cp:revision>
  <dcterms:created xsi:type="dcterms:W3CDTF">2024-09-20T19:20:00Z</dcterms:created>
  <dcterms:modified xsi:type="dcterms:W3CDTF">2024-09-20T19:47:00Z</dcterms:modified>
</cp:coreProperties>
</file>