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E830F" w14:textId="77777777" w:rsidR="00C926C2" w:rsidRPr="00C926C2" w:rsidRDefault="00C926C2" w:rsidP="00C926C2">
      <w:pPr>
        <w:spacing w:line="360" w:lineRule="auto"/>
        <w:jc w:val="both"/>
        <w:rPr>
          <w:rFonts w:ascii="Times New Roman" w:hAnsi="Times New Roman" w:cs="Times New Roman"/>
          <w:b/>
          <w:bCs/>
          <w:sz w:val="22"/>
          <w:szCs w:val="22"/>
        </w:rPr>
      </w:pPr>
      <w:r w:rsidRPr="00C926C2">
        <w:rPr>
          <w:rFonts w:ascii="Times New Roman" w:hAnsi="Times New Roman" w:cs="Times New Roman"/>
          <w:b/>
          <w:bCs/>
          <w:sz w:val="22"/>
          <w:szCs w:val="22"/>
        </w:rPr>
        <w:t>Problema 1: Inversión en Energía Solar (Valores Inventados)</w:t>
      </w:r>
    </w:p>
    <w:p w14:paraId="3936A7D2"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Contexto:</w:t>
      </w:r>
      <w:r w:rsidRPr="00C926C2">
        <w:rPr>
          <w:rFonts w:ascii="Times New Roman" w:hAnsi="Times New Roman" w:cs="Times New Roman"/>
          <w:sz w:val="22"/>
          <w:szCs w:val="22"/>
        </w:rPr>
        <w:t xml:space="preserve"> Un inversor debe decidir entre cuatro alternativas para instalar paneles solares en una nueva área residencial, basándose en el retorno económico (en miles de euros) que obtendría. El futuro económico de la zona es incierto y se han identificado cuatro posibles escenarios (estados de la naturaleza).</w:t>
      </w:r>
    </w:p>
    <w:p w14:paraId="00D1072C" w14:textId="5AB7538F"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Alternativas (</w:t>
      </w:r>
      <w:proofErr w:type="spellStart"/>
      <w:r w:rsidRPr="00C926C2">
        <w:rPr>
          <w:rFonts w:ascii="Times New Roman" w:hAnsi="Times New Roman" w:cs="Times New Roman"/>
          <w:b/>
          <w:bCs/>
          <w:sz w:val="22"/>
          <w:szCs w:val="22"/>
        </w:rPr>
        <w:t>d_i</w:t>
      </w:r>
      <w:proofErr w:type="spellEnd"/>
      <w:r w:rsidRPr="00C926C2">
        <w:rPr>
          <w:rFonts w:ascii="Times New Roman" w:hAnsi="Times New Roman" w:cs="Times New Roman"/>
          <w:b/>
          <w:bCs/>
          <w:sz w:val="22"/>
          <w:szCs w:val="22"/>
        </w:rPr>
        <w:t>):</w:t>
      </w:r>
    </w:p>
    <w:p w14:paraId="6E0CDB54" w14:textId="6224C5CF" w:rsidR="00C926C2" w:rsidRPr="00C926C2" w:rsidRDefault="00C926C2" w:rsidP="00C926C2">
      <w:pPr>
        <w:numPr>
          <w:ilvl w:val="0"/>
          <w:numId w:val="1"/>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d_1 (Estructura Básica):</w:t>
      </w:r>
      <w:r w:rsidRPr="00C926C2">
        <w:rPr>
          <w:rFonts w:ascii="Times New Roman" w:hAnsi="Times New Roman" w:cs="Times New Roman"/>
          <w:sz w:val="22"/>
          <w:szCs w:val="22"/>
        </w:rPr>
        <w:t xml:space="preserve"> Instalación con componentes estándar.</w:t>
      </w:r>
    </w:p>
    <w:p w14:paraId="7E471621" w14:textId="30E2EDB4" w:rsidR="00C926C2" w:rsidRPr="00C926C2" w:rsidRDefault="00C926C2" w:rsidP="00C926C2">
      <w:pPr>
        <w:numPr>
          <w:ilvl w:val="0"/>
          <w:numId w:val="1"/>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d_2 (Estructura Premium):</w:t>
      </w:r>
      <w:r w:rsidRPr="00C926C2">
        <w:rPr>
          <w:rFonts w:ascii="Times New Roman" w:hAnsi="Times New Roman" w:cs="Times New Roman"/>
          <w:sz w:val="22"/>
          <w:szCs w:val="22"/>
        </w:rPr>
        <w:t xml:space="preserve"> Instalación con componentes de alta eficiencia.</w:t>
      </w:r>
    </w:p>
    <w:p w14:paraId="0828FC08" w14:textId="20BF3CB4" w:rsidR="00C926C2" w:rsidRPr="00C926C2" w:rsidRDefault="00C926C2" w:rsidP="00C926C2">
      <w:pPr>
        <w:numPr>
          <w:ilvl w:val="0"/>
          <w:numId w:val="1"/>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d_3 (Estructura Mixta):</w:t>
      </w:r>
      <w:r w:rsidRPr="00C926C2">
        <w:rPr>
          <w:rFonts w:ascii="Times New Roman" w:hAnsi="Times New Roman" w:cs="Times New Roman"/>
          <w:sz w:val="22"/>
          <w:szCs w:val="22"/>
        </w:rPr>
        <w:t xml:space="preserve"> Combinación de componentes estándar y alta eficiencia.</w:t>
      </w:r>
    </w:p>
    <w:p w14:paraId="2759851E" w14:textId="059A4DF0" w:rsidR="00C926C2" w:rsidRPr="00C926C2" w:rsidRDefault="00C926C2" w:rsidP="00C926C2">
      <w:pPr>
        <w:numPr>
          <w:ilvl w:val="0"/>
          <w:numId w:val="1"/>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d_4 (No Invertir):</w:t>
      </w:r>
      <w:r w:rsidRPr="00C926C2">
        <w:rPr>
          <w:rFonts w:ascii="Times New Roman" w:hAnsi="Times New Roman" w:cs="Times New Roman"/>
          <w:sz w:val="22"/>
          <w:szCs w:val="22"/>
        </w:rPr>
        <w:t xml:space="preserve"> Mantener el capital en un activo seguro.</w:t>
      </w:r>
    </w:p>
    <w:p w14:paraId="30548AF1" w14:textId="0F906854"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Estados de la Naturaleza (</w:t>
      </w:r>
      <w:proofErr w:type="spellStart"/>
      <w:r w:rsidRPr="00C926C2">
        <w:rPr>
          <w:rFonts w:ascii="Times New Roman" w:hAnsi="Times New Roman" w:cs="Times New Roman"/>
          <w:b/>
          <w:bCs/>
          <w:sz w:val="22"/>
          <w:szCs w:val="22"/>
        </w:rPr>
        <w:t>e_j</w:t>
      </w:r>
      <w:proofErr w:type="spellEnd"/>
      <w:r w:rsidRPr="00C926C2">
        <w:rPr>
          <w:rFonts w:ascii="Times New Roman" w:hAnsi="Times New Roman" w:cs="Times New Roman"/>
          <w:b/>
          <w:bCs/>
          <w:sz w:val="22"/>
          <w:szCs w:val="22"/>
        </w:rPr>
        <w:t>):</w:t>
      </w:r>
    </w:p>
    <w:p w14:paraId="36631E7C" w14:textId="7723F88B" w:rsidR="00C926C2" w:rsidRPr="00C926C2" w:rsidRDefault="00C926C2" w:rsidP="00C926C2">
      <w:pPr>
        <w:numPr>
          <w:ilvl w:val="0"/>
          <w:numId w:val="2"/>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e_1 (Bajo Crecimiento):</w:t>
      </w:r>
      <w:r w:rsidRPr="00C926C2">
        <w:rPr>
          <w:rFonts w:ascii="Times New Roman" w:hAnsi="Times New Roman" w:cs="Times New Roman"/>
          <w:sz w:val="22"/>
          <w:szCs w:val="22"/>
        </w:rPr>
        <w:t xml:space="preserve"> Poca demanda de energía solar.</w:t>
      </w:r>
    </w:p>
    <w:p w14:paraId="13955A35" w14:textId="198DAB66" w:rsidR="00C926C2" w:rsidRPr="00C926C2" w:rsidRDefault="00C926C2" w:rsidP="00C926C2">
      <w:pPr>
        <w:numPr>
          <w:ilvl w:val="0"/>
          <w:numId w:val="2"/>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e_2 (Crecimiento Medio):</w:t>
      </w:r>
      <w:r w:rsidRPr="00C926C2">
        <w:rPr>
          <w:rFonts w:ascii="Times New Roman" w:hAnsi="Times New Roman" w:cs="Times New Roman"/>
          <w:sz w:val="22"/>
          <w:szCs w:val="22"/>
        </w:rPr>
        <w:t xml:space="preserve"> Demanda moderada.</w:t>
      </w:r>
    </w:p>
    <w:p w14:paraId="63B270F4" w14:textId="5C2A742B" w:rsidR="00C926C2" w:rsidRPr="00C926C2" w:rsidRDefault="00C926C2" w:rsidP="00C926C2">
      <w:pPr>
        <w:numPr>
          <w:ilvl w:val="0"/>
          <w:numId w:val="2"/>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e_3 (Alto Crecimiento):</w:t>
      </w:r>
      <w:r w:rsidRPr="00C926C2">
        <w:rPr>
          <w:rFonts w:ascii="Times New Roman" w:hAnsi="Times New Roman" w:cs="Times New Roman"/>
          <w:sz w:val="22"/>
          <w:szCs w:val="22"/>
        </w:rPr>
        <w:t xml:space="preserve"> Fuerte demanda y altos precios de la energía.</w:t>
      </w:r>
    </w:p>
    <w:p w14:paraId="4FA42857" w14:textId="0E671D1D" w:rsidR="00C926C2" w:rsidRPr="00C926C2" w:rsidRDefault="00C926C2" w:rsidP="00C926C2">
      <w:pPr>
        <w:numPr>
          <w:ilvl w:val="0"/>
          <w:numId w:val="2"/>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e_4 (Recesión):</w:t>
      </w:r>
      <w:r w:rsidRPr="00C926C2">
        <w:rPr>
          <w:rFonts w:ascii="Times New Roman" w:hAnsi="Times New Roman" w:cs="Times New Roman"/>
          <w:sz w:val="22"/>
          <w:szCs w:val="22"/>
        </w:rPr>
        <w:t xml:space="preserve"> Caída de precios y baja demanda.</w:t>
      </w:r>
    </w:p>
    <w:tbl>
      <w:tblPr>
        <w:tblW w:w="0" w:type="auto"/>
        <w:tblCellSpacing w:w="15" w:type="dxa"/>
        <w:tblCellMar>
          <w:left w:w="0" w:type="dxa"/>
          <w:right w:w="0" w:type="dxa"/>
        </w:tblCellMar>
        <w:tblLook w:val="04A0" w:firstRow="1" w:lastRow="0" w:firstColumn="1" w:lastColumn="0" w:noHBand="0" w:noVBand="1"/>
      </w:tblPr>
      <w:tblGrid>
        <w:gridCol w:w="1939"/>
        <w:gridCol w:w="1270"/>
        <w:gridCol w:w="1428"/>
        <w:gridCol w:w="1233"/>
        <w:gridCol w:w="1676"/>
      </w:tblGrid>
      <w:tr w:rsidR="00C926C2" w:rsidRPr="00C926C2" w14:paraId="06A765C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02B410"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Alternativa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26ADC"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e1​ (Bajo)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8A315F"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e2​ (Medio)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4E3E1"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e3​ (Alto)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F6E476"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e4​ (Recesión)</w:t>
            </w:r>
          </w:p>
        </w:tc>
      </w:tr>
      <w:tr w:rsidR="00C926C2" w:rsidRPr="00C926C2" w14:paraId="4E9C628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F82DC7" w14:textId="74C8F186"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d1 (Básica)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0104C1"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205BAC"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99D30"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110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C03420"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-10</w:t>
            </w:r>
          </w:p>
        </w:tc>
      </w:tr>
      <w:tr w:rsidR="00C926C2" w:rsidRPr="00C926C2" w14:paraId="4579D48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7BAF26" w14:textId="5BE69238"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d2 (Premium)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FB3F2B"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B2F97C"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60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19F1F8"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150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64B4D3"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-40</w:t>
            </w:r>
          </w:p>
        </w:tc>
      </w:tr>
      <w:tr w:rsidR="00C926C2" w:rsidRPr="00C926C2" w14:paraId="7A0AB06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DBED27" w14:textId="378467F4"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d3 (Mixta)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25D965"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1C4A5"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B1B653"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AC5375"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-5</w:t>
            </w:r>
          </w:p>
        </w:tc>
      </w:tr>
      <w:tr w:rsidR="00C926C2" w:rsidRPr="00C926C2" w14:paraId="2508B98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1D6344" w14:textId="6D94CDE9"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d4 (No Invertir)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75DC15"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88C3D4"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D90AF"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43602"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30</w:t>
            </w:r>
          </w:p>
        </w:tc>
      </w:tr>
    </w:tbl>
    <w:p w14:paraId="18463E05" w14:textId="77777777" w:rsidR="00C926C2" w:rsidRPr="00C926C2" w:rsidRDefault="00C926C2" w:rsidP="00C926C2">
      <w:pPr>
        <w:spacing w:line="360" w:lineRule="auto"/>
        <w:jc w:val="both"/>
        <w:rPr>
          <w:rFonts w:ascii="Times New Roman" w:hAnsi="Times New Roman" w:cs="Times New Roman"/>
          <w:sz w:val="22"/>
          <w:szCs w:val="22"/>
        </w:rPr>
      </w:pPr>
    </w:p>
    <w:p w14:paraId="43D4D985" w14:textId="77777777" w:rsidR="00C926C2" w:rsidRPr="00C926C2" w:rsidRDefault="00C926C2" w:rsidP="00C926C2">
      <w:pPr>
        <w:spacing w:line="360" w:lineRule="auto"/>
        <w:jc w:val="both"/>
        <w:rPr>
          <w:rFonts w:ascii="Times New Roman" w:hAnsi="Times New Roman" w:cs="Times New Roman"/>
          <w:b/>
          <w:bCs/>
          <w:sz w:val="22"/>
          <w:szCs w:val="22"/>
        </w:rPr>
      </w:pPr>
    </w:p>
    <w:p w14:paraId="1F49ECDD" w14:textId="77777777" w:rsidR="00C926C2" w:rsidRPr="00C926C2" w:rsidRDefault="00C926C2" w:rsidP="00C926C2">
      <w:pPr>
        <w:spacing w:line="360" w:lineRule="auto"/>
        <w:jc w:val="both"/>
        <w:rPr>
          <w:rFonts w:ascii="Times New Roman" w:hAnsi="Times New Roman" w:cs="Times New Roman"/>
          <w:b/>
          <w:bCs/>
          <w:sz w:val="22"/>
          <w:szCs w:val="22"/>
        </w:rPr>
      </w:pPr>
    </w:p>
    <w:p w14:paraId="2DE39CCB" w14:textId="77777777" w:rsidR="00C926C2" w:rsidRPr="00C926C2" w:rsidRDefault="00C926C2" w:rsidP="00C926C2">
      <w:pPr>
        <w:spacing w:line="360" w:lineRule="auto"/>
        <w:jc w:val="both"/>
        <w:rPr>
          <w:rFonts w:ascii="Times New Roman" w:hAnsi="Times New Roman" w:cs="Times New Roman"/>
          <w:b/>
          <w:bCs/>
          <w:sz w:val="22"/>
          <w:szCs w:val="22"/>
        </w:rPr>
      </w:pPr>
    </w:p>
    <w:p w14:paraId="775EE881" w14:textId="6EF0FB3F" w:rsidR="00C926C2" w:rsidRPr="00C926C2" w:rsidRDefault="00C926C2" w:rsidP="00C926C2">
      <w:pPr>
        <w:spacing w:line="360" w:lineRule="auto"/>
        <w:jc w:val="both"/>
        <w:rPr>
          <w:rFonts w:ascii="Times New Roman" w:hAnsi="Times New Roman" w:cs="Times New Roman"/>
          <w:b/>
          <w:bCs/>
          <w:sz w:val="22"/>
          <w:szCs w:val="22"/>
        </w:rPr>
      </w:pPr>
      <w:r w:rsidRPr="00C926C2">
        <w:rPr>
          <w:rFonts w:ascii="Times New Roman" w:hAnsi="Times New Roman" w:cs="Times New Roman"/>
          <w:b/>
          <w:bCs/>
          <w:sz w:val="22"/>
          <w:szCs w:val="22"/>
        </w:rPr>
        <w:lastRenderedPageBreak/>
        <w:t>Problema 2: Lanzamiento de un Nuevo Producto de Software (Situación Real)</w:t>
      </w:r>
    </w:p>
    <w:p w14:paraId="0F0A9D72"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Contexto:</w:t>
      </w:r>
      <w:r w:rsidRPr="00C926C2">
        <w:rPr>
          <w:rFonts w:ascii="Times New Roman" w:hAnsi="Times New Roman" w:cs="Times New Roman"/>
          <w:sz w:val="22"/>
          <w:szCs w:val="22"/>
        </w:rPr>
        <w:t xml:space="preserve"> Una pequeña empresa de desarrollo de software, </w:t>
      </w:r>
      <w:proofErr w:type="spellStart"/>
      <w:r w:rsidRPr="00C926C2">
        <w:rPr>
          <w:rFonts w:ascii="Times New Roman" w:hAnsi="Times New Roman" w:cs="Times New Roman"/>
          <w:i/>
          <w:iCs/>
          <w:sz w:val="22"/>
          <w:szCs w:val="22"/>
        </w:rPr>
        <w:t>Innovatech</w:t>
      </w:r>
      <w:proofErr w:type="spellEnd"/>
      <w:r w:rsidRPr="00C926C2">
        <w:rPr>
          <w:rFonts w:ascii="Times New Roman" w:hAnsi="Times New Roman" w:cs="Times New Roman"/>
          <w:sz w:val="22"/>
          <w:szCs w:val="22"/>
        </w:rPr>
        <w:t>, ha creado una nueva aplicación. El CEO debe decidir entre tres estrategias de lanzamiento, cada una con un coste y un retorno potencial diferentes, dependiendo de la reacción del mercado. Los valores de la tabla representan los beneficios netos esperados (en miles de euros).</w:t>
      </w:r>
    </w:p>
    <w:p w14:paraId="2546C634" w14:textId="370FB78C"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Alternativas (</w:t>
      </w:r>
      <w:proofErr w:type="spellStart"/>
      <w:r w:rsidRPr="00C926C2">
        <w:rPr>
          <w:rFonts w:ascii="Times New Roman" w:hAnsi="Times New Roman" w:cs="Times New Roman"/>
          <w:b/>
          <w:bCs/>
          <w:sz w:val="22"/>
          <w:szCs w:val="22"/>
        </w:rPr>
        <w:t>d_i</w:t>
      </w:r>
      <w:proofErr w:type="spellEnd"/>
      <w:r w:rsidRPr="00C926C2">
        <w:rPr>
          <w:rFonts w:ascii="Times New Roman" w:hAnsi="Times New Roman" w:cs="Times New Roman"/>
          <w:b/>
          <w:bCs/>
          <w:sz w:val="22"/>
          <w:szCs w:val="22"/>
        </w:rPr>
        <w:t>):</w:t>
      </w:r>
    </w:p>
    <w:p w14:paraId="272E7DAD" w14:textId="5A7E10AA" w:rsidR="00C926C2" w:rsidRPr="00C926C2" w:rsidRDefault="00C926C2" w:rsidP="00C926C2">
      <w:pPr>
        <w:numPr>
          <w:ilvl w:val="0"/>
          <w:numId w:val="3"/>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d_1 (Lanzamiento Suave):</w:t>
      </w:r>
      <w:r w:rsidRPr="00C926C2">
        <w:rPr>
          <w:rFonts w:ascii="Times New Roman" w:hAnsi="Times New Roman" w:cs="Times New Roman"/>
          <w:sz w:val="22"/>
          <w:szCs w:val="22"/>
        </w:rPr>
        <w:t xml:space="preserve"> Campaña de marketing limitada y bajo precio inicial.</w:t>
      </w:r>
    </w:p>
    <w:p w14:paraId="3284A272" w14:textId="77777777" w:rsidR="00C926C2" w:rsidRPr="00C926C2" w:rsidRDefault="00C926C2" w:rsidP="00C926C2">
      <w:pPr>
        <w:numPr>
          <w:ilvl w:val="0"/>
          <w:numId w:val="3"/>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d_2 (Lanzamiento Agresivo):</w:t>
      </w:r>
      <w:r w:rsidRPr="00C926C2">
        <w:rPr>
          <w:rFonts w:ascii="Times New Roman" w:hAnsi="Times New Roman" w:cs="Times New Roman"/>
          <w:sz w:val="22"/>
          <w:szCs w:val="22"/>
        </w:rPr>
        <w:t xml:space="preserve"> Gran inversión en publicidad y precio competitivo.</w:t>
      </w:r>
    </w:p>
    <w:p w14:paraId="10F4956D" w14:textId="407DBB3B" w:rsidR="00C926C2" w:rsidRPr="00C926C2" w:rsidRDefault="00C926C2" w:rsidP="00C926C2">
      <w:pPr>
        <w:numPr>
          <w:ilvl w:val="0"/>
          <w:numId w:val="3"/>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d_3 (Lanzamiento de Nicho):</w:t>
      </w:r>
      <w:r w:rsidRPr="00C926C2">
        <w:rPr>
          <w:rFonts w:ascii="Times New Roman" w:hAnsi="Times New Roman" w:cs="Times New Roman"/>
          <w:sz w:val="22"/>
          <w:szCs w:val="22"/>
        </w:rPr>
        <w:t xml:space="preserve"> Enfocarse solo en un segmento especializado con precio </w:t>
      </w:r>
      <w:r w:rsidRPr="00C926C2">
        <w:rPr>
          <w:rFonts w:ascii="Times New Roman" w:hAnsi="Times New Roman" w:cs="Times New Roman"/>
          <w:i/>
          <w:iCs/>
          <w:sz w:val="22"/>
          <w:szCs w:val="22"/>
        </w:rPr>
        <w:t>premium</w:t>
      </w:r>
      <w:r w:rsidRPr="00C926C2">
        <w:rPr>
          <w:rFonts w:ascii="Times New Roman" w:hAnsi="Times New Roman" w:cs="Times New Roman"/>
          <w:sz w:val="22"/>
          <w:szCs w:val="22"/>
        </w:rPr>
        <w:t>.</w:t>
      </w:r>
    </w:p>
    <w:p w14:paraId="12152847" w14:textId="47D761A9"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Estados de la Naturaleza (</w:t>
      </w:r>
      <w:proofErr w:type="spellStart"/>
      <w:r w:rsidRPr="00C926C2">
        <w:rPr>
          <w:rFonts w:ascii="Times New Roman" w:hAnsi="Times New Roman" w:cs="Times New Roman"/>
          <w:b/>
          <w:bCs/>
          <w:sz w:val="22"/>
          <w:szCs w:val="22"/>
        </w:rPr>
        <w:t>e</w:t>
      </w:r>
      <w:r>
        <w:rPr>
          <w:rFonts w:ascii="Times New Roman" w:hAnsi="Times New Roman" w:cs="Times New Roman"/>
          <w:b/>
          <w:bCs/>
          <w:sz w:val="22"/>
          <w:szCs w:val="22"/>
        </w:rPr>
        <w:t>_</w:t>
      </w:r>
      <w:r w:rsidRPr="00C926C2">
        <w:rPr>
          <w:rFonts w:ascii="Times New Roman" w:hAnsi="Times New Roman" w:cs="Times New Roman"/>
          <w:b/>
          <w:bCs/>
          <w:sz w:val="22"/>
          <w:szCs w:val="22"/>
        </w:rPr>
        <w:t>j</w:t>
      </w:r>
      <w:proofErr w:type="spellEnd"/>
      <w:r w:rsidRPr="00C926C2">
        <w:rPr>
          <w:rFonts w:ascii="Times New Roman" w:hAnsi="Times New Roman" w:cs="Times New Roman"/>
          <w:b/>
          <w:bCs/>
          <w:sz w:val="22"/>
          <w:szCs w:val="22"/>
        </w:rPr>
        <w:t>):</w:t>
      </w:r>
    </w:p>
    <w:p w14:paraId="50B6EFAD" w14:textId="0A0969E7" w:rsidR="00C926C2" w:rsidRPr="00C926C2" w:rsidRDefault="00C926C2" w:rsidP="00C926C2">
      <w:pPr>
        <w:numPr>
          <w:ilvl w:val="0"/>
          <w:numId w:val="4"/>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e_1 (Mercado Receptivo):</w:t>
      </w:r>
      <w:r w:rsidRPr="00C926C2">
        <w:rPr>
          <w:rFonts w:ascii="Times New Roman" w:hAnsi="Times New Roman" w:cs="Times New Roman"/>
          <w:sz w:val="22"/>
          <w:szCs w:val="22"/>
        </w:rPr>
        <w:t xml:space="preserve"> Los usuarios adoptan el producto rápidamente.</w:t>
      </w:r>
    </w:p>
    <w:p w14:paraId="1515AF6B" w14:textId="2EAD762C" w:rsidR="00C926C2" w:rsidRPr="00C926C2" w:rsidRDefault="00C926C2" w:rsidP="00C926C2">
      <w:pPr>
        <w:numPr>
          <w:ilvl w:val="0"/>
          <w:numId w:val="4"/>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e_2 (Competencia Feroz):</w:t>
      </w:r>
      <w:r w:rsidRPr="00C926C2">
        <w:rPr>
          <w:rFonts w:ascii="Times New Roman" w:hAnsi="Times New Roman" w:cs="Times New Roman"/>
          <w:sz w:val="22"/>
          <w:szCs w:val="22"/>
        </w:rPr>
        <w:t xml:space="preserve"> Un gran competidor lanza un producto similar al mismo tiempo.</w:t>
      </w:r>
    </w:p>
    <w:p w14:paraId="7BF7611A" w14:textId="11D9BFC7" w:rsidR="00C926C2" w:rsidRPr="00C926C2" w:rsidRDefault="00C926C2" w:rsidP="00C926C2">
      <w:pPr>
        <w:numPr>
          <w:ilvl w:val="0"/>
          <w:numId w:val="4"/>
        </w:num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e_3 (Mercado Escéptico):</w:t>
      </w:r>
      <w:r w:rsidRPr="00C926C2">
        <w:rPr>
          <w:rFonts w:ascii="Times New Roman" w:hAnsi="Times New Roman" w:cs="Times New Roman"/>
          <w:sz w:val="22"/>
          <w:szCs w:val="22"/>
        </w:rPr>
        <w:t xml:space="preserve"> Los usuarios tardan en adoptar nuevas tecnologías.</w:t>
      </w:r>
    </w:p>
    <w:tbl>
      <w:tblPr>
        <w:tblW w:w="0" w:type="auto"/>
        <w:tblCellSpacing w:w="15" w:type="dxa"/>
        <w:tblCellMar>
          <w:left w:w="0" w:type="dxa"/>
          <w:right w:w="0" w:type="dxa"/>
        </w:tblCellMar>
        <w:tblLook w:val="04A0" w:firstRow="1" w:lastRow="0" w:firstColumn="1" w:lastColumn="0" w:noHBand="0" w:noVBand="1"/>
      </w:tblPr>
      <w:tblGrid>
        <w:gridCol w:w="1696"/>
        <w:gridCol w:w="1758"/>
        <w:gridCol w:w="2064"/>
        <w:gridCol w:w="1737"/>
      </w:tblGrid>
      <w:tr w:rsidR="00C926C2" w:rsidRPr="00C926C2" w14:paraId="34DB5CA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63DF4B"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Alternativa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79FC1D"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e1​ (Receptivo)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C9C365"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e2​ (Competencia)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9D207"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e3​ (Escéptico)</w:t>
            </w:r>
          </w:p>
        </w:tc>
      </w:tr>
      <w:tr w:rsidR="00C926C2" w:rsidRPr="00C926C2" w14:paraId="39C1DC2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7EC4FD" w14:textId="6CF0DA3B"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d1 (Suave)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5818F1"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180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1B922"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60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E81030"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100</w:t>
            </w:r>
          </w:p>
        </w:tc>
      </w:tr>
      <w:tr w:rsidR="00C926C2" w:rsidRPr="00C926C2" w14:paraId="28E93C9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2882E9" w14:textId="07838C31"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d2 (Agresivo)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33194E"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250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5EBE6C"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BBFD17"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50</w:t>
            </w:r>
          </w:p>
        </w:tc>
      </w:tr>
      <w:tr w:rsidR="00C926C2" w:rsidRPr="00C926C2" w14:paraId="59DDABE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C72409" w14:textId="2C25BA65"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b/>
                <w:bCs/>
                <w:sz w:val="22"/>
                <w:szCs w:val="22"/>
              </w:rPr>
              <w:t>d3 (Nicho)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BE2E4E"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130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0359A6"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90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93241F" w14:textId="77777777" w:rsidR="00C926C2" w:rsidRPr="00C926C2" w:rsidRDefault="00C926C2" w:rsidP="00C926C2">
            <w:pPr>
              <w:spacing w:line="360" w:lineRule="auto"/>
              <w:jc w:val="both"/>
              <w:rPr>
                <w:rFonts w:ascii="Times New Roman" w:hAnsi="Times New Roman" w:cs="Times New Roman"/>
                <w:sz w:val="22"/>
                <w:szCs w:val="22"/>
              </w:rPr>
            </w:pPr>
            <w:r w:rsidRPr="00C926C2">
              <w:rPr>
                <w:rFonts w:ascii="Times New Roman" w:hAnsi="Times New Roman" w:cs="Times New Roman"/>
                <w:sz w:val="22"/>
                <w:szCs w:val="22"/>
              </w:rPr>
              <w:t>140</w:t>
            </w:r>
          </w:p>
        </w:tc>
      </w:tr>
    </w:tbl>
    <w:p w14:paraId="7A6527A6" w14:textId="77777777" w:rsidR="00C926C2" w:rsidRPr="00C926C2" w:rsidRDefault="00C926C2" w:rsidP="00C926C2">
      <w:pPr>
        <w:spacing w:line="360" w:lineRule="auto"/>
        <w:jc w:val="both"/>
        <w:rPr>
          <w:rFonts w:ascii="Times New Roman" w:hAnsi="Times New Roman" w:cs="Times New Roman"/>
          <w:sz w:val="22"/>
          <w:szCs w:val="22"/>
        </w:rPr>
      </w:pPr>
    </w:p>
    <w:sectPr w:rsidR="00C926C2" w:rsidRPr="00C926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B247C"/>
    <w:multiLevelType w:val="multilevel"/>
    <w:tmpl w:val="E96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21CA5"/>
    <w:multiLevelType w:val="multilevel"/>
    <w:tmpl w:val="42C4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B4039"/>
    <w:multiLevelType w:val="multilevel"/>
    <w:tmpl w:val="1AF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E757E"/>
    <w:multiLevelType w:val="multilevel"/>
    <w:tmpl w:val="572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490648">
    <w:abstractNumId w:val="1"/>
  </w:num>
  <w:num w:numId="2" w16cid:durableId="374082361">
    <w:abstractNumId w:val="0"/>
  </w:num>
  <w:num w:numId="3" w16cid:durableId="1244340784">
    <w:abstractNumId w:val="3"/>
  </w:num>
  <w:num w:numId="4" w16cid:durableId="16741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C2"/>
    <w:rsid w:val="001E4C52"/>
    <w:rsid w:val="00C926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C0B4"/>
  <w15:chartTrackingRefBased/>
  <w15:docId w15:val="{DF6AB0A9-3007-46D2-AA09-24E2559D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2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26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26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26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26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26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26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26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6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26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26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26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26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26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26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26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26C2"/>
    <w:rPr>
      <w:rFonts w:eastAsiaTheme="majorEastAsia" w:cstheme="majorBidi"/>
      <w:color w:val="272727" w:themeColor="text1" w:themeTint="D8"/>
    </w:rPr>
  </w:style>
  <w:style w:type="paragraph" w:styleId="Ttulo">
    <w:name w:val="Title"/>
    <w:basedOn w:val="Normal"/>
    <w:next w:val="Normal"/>
    <w:link w:val="TtuloCar"/>
    <w:uiPriority w:val="10"/>
    <w:qFormat/>
    <w:rsid w:val="00C92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26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26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26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26C2"/>
    <w:pPr>
      <w:spacing w:before="160"/>
      <w:jc w:val="center"/>
    </w:pPr>
    <w:rPr>
      <w:i/>
      <w:iCs/>
      <w:color w:val="404040" w:themeColor="text1" w:themeTint="BF"/>
    </w:rPr>
  </w:style>
  <w:style w:type="character" w:customStyle="1" w:styleId="CitaCar">
    <w:name w:val="Cita Car"/>
    <w:basedOn w:val="Fuentedeprrafopredeter"/>
    <w:link w:val="Cita"/>
    <w:uiPriority w:val="29"/>
    <w:rsid w:val="00C926C2"/>
    <w:rPr>
      <w:i/>
      <w:iCs/>
      <w:color w:val="404040" w:themeColor="text1" w:themeTint="BF"/>
    </w:rPr>
  </w:style>
  <w:style w:type="paragraph" w:styleId="Prrafodelista">
    <w:name w:val="List Paragraph"/>
    <w:basedOn w:val="Normal"/>
    <w:uiPriority w:val="34"/>
    <w:qFormat/>
    <w:rsid w:val="00C926C2"/>
    <w:pPr>
      <w:ind w:left="720"/>
      <w:contextualSpacing/>
    </w:pPr>
  </w:style>
  <w:style w:type="character" w:styleId="nfasisintenso">
    <w:name w:val="Intense Emphasis"/>
    <w:basedOn w:val="Fuentedeprrafopredeter"/>
    <w:uiPriority w:val="21"/>
    <w:qFormat/>
    <w:rsid w:val="00C926C2"/>
    <w:rPr>
      <w:i/>
      <w:iCs/>
      <w:color w:val="0F4761" w:themeColor="accent1" w:themeShade="BF"/>
    </w:rPr>
  </w:style>
  <w:style w:type="paragraph" w:styleId="Citadestacada">
    <w:name w:val="Intense Quote"/>
    <w:basedOn w:val="Normal"/>
    <w:next w:val="Normal"/>
    <w:link w:val="CitadestacadaCar"/>
    <w:uiPriority w:val="30"/>
    <w:qFormat/>
    <w:rsid w:val="00C92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26C2"/>
    <w:rPr>
      <w:i/>
      <w:iCs/>
      <w:color w:val="0F4761" w:themeColor="accent1" w:themeShade="BF"/>
    </w:rPr>
  </w:style>
  <w:style w:type="character" w:styleId="Referenciaintensa">
    <w:name w:val="Intense Reference"/>
    <w:basedOn w:val="Fuentedeprrafopredeter"/>
    <w:uiPriority w:val="32"/>
    <w:qFormat/>
    <w:rsid w:val="00C92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335</Words>
  <Characters>1845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DOMINGUEZ JIMENEZ</dc:creator>
  <cp:keywords/>
  <dc:description/>
  <cp:lastModifiedBy>MIGUEL DOMINGUEZ JIMENEZ</cp:lastModifiedBy>
  <cp:revision>1</cp:revision>
  <dcterms:created xsi:type="dcterms:W3CDTF">2025-10-17T16:13:00Z</dcterms:created>
  <dcterms:modified xsi:type="dcterms:W3CDTF">2025-10-17T16:23:00Z</dcterms:modified>
</cp:coreProperties>
</file>