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aron-対策レポート-v2炎症ミトコンドリア軸"/>
    <w:p>
      <w:pPr>
        <w:pStyle w:val="Heading1"/>
      </w:pPr>
      <w:r>
        <w:t xml:space="preserve">Baron </w:t>
      </w:r>
      <w:r>
        <w:rPr>
          <w:rFonts w:hint="eastAsia"/>
        </w:rPr>
        <w:t xml:space="preserve">対策レポート</w:t>
      </w:r>
      <w:r>
        <w:t xml:space="preserve"> </w:t>
      </w:r>
      <w:r>
        <w:rPr>
          <w:rFonts w:hint="eastAsia"/>
        </w:rPr>
        <w:t xml:space="preserve">v2：「炎症‐ミトコンドリア軸」</w:t>
      </w:r>
    </w:p>
    <w:bookmarkStart w:id="9" w:name="エグゼクティブサマリー"/>
    <w:p>
      <w:pPr>
        <w:pStyle w:val="Heading2"/>
      </w:pPr>
      <w:r>
        <w:t xml:space="preserve">エグゼクティブサマリー</w:t>
      </w:r>
    </w:p>
    <w:p>
      <w:pPr>
        <w:pStyle w:val="FirstParagraph"/>
      </w:pPr>
      <w:r>
        <w:t xml:space="preserve">Roland Baron は「RNA-seq </w:t>
      </w:r>
      <w:r>
        <w:rPr>
          <w:rFonts w:hint="eastAsia"/>
        </w:rPr>
        <w:t xml:space="preserve">はノイズが多く、破骨細胞マーカーも一定しない」と批判してくるはずです。</w:t>
      </w:r>
      <w:r>
        <w:rPr>
          <w:rFonts w:hint="eastAsia"/>
          <w:b/>
          <w:bCs/>
        </w:rPr>
        <w:t xml:space="preserve">そこで論点をずらします。</w:t>
      </w:r>
      <w:r>
        <w:t xml:space="preserve"> </w:t>
      </w:r>
      <w:r>
        <w:t xml:space="preserve">MCTO </w:t>
      </w:r>
      <w:r>
        <w:rPr>
          <w:rFonts w:hint="eastAsia"/>
        </w:rPr>
        <w:t xml:space="preserve">の破骨細胞は「生理的に活性化した破骨細胞」ではなく、</w:t>
      </w:r>
      <w:r>
        <w:rPr>
          <w:rFonts w:hint="eastAsia"/>
          <w:b/>
          <w:bCs/>
        </w:rPr>
        <w:t xml:space="preserve">脂質‐補体系‐ミトコンドリア軸</w:t>
      </w:r>
      <w:r>
        <w:rPr>
          <w:rFonts w:hint="eastAsia"/>
        </w:rPr>
        <w:t xml:space="preserve">により再配線された</w:t>
      </w:r>
      <w:r>
        <w:t xml:space="preserve"> </w:t>
      </w:r>
      <w:r>
        <w:rPr>
          <w:rFonts w:hint="eastAsia"/>
          <w:b/>
          <w:bCs/>
        </w:rPr>
        <w:t xml:space="preserve">病的な炎症性破骨細胞</w:t>
      </w:r>
      <w:r>
        <w:rPr>
          <w:rFonts w:hint="eastAsia"/>
        </w:rPr>
        <w:t xml:space="preserve">である――という主張で防御します。</w:t>
      </w:r>
      <w:r>
        <w:t xml:space="preserve"> </w:t>
      </w:r>
      <w:r>
        <w:t xml:space="preserve">これにより、</w:t>
      </w:r>
      <w:r>
        <w:rPr>
          <w:rFonts w:hint="eastAsia"/>
          <w:b/>
          <w:bCs/>
        </w:rPr>
        <w:t xml:space="preserve">FGF/ミトコンドリア系の生理的ドライバーが低下しているのに、骨溶解は重度</w:t>
      </w:r>
      <w:r>
        <w:rPr>
          <w:rFonts w:hint="eastAsia"/>
        </w:rPr>
        <w:t xml:space="preserve">というパラドックスを説明できます。</w:t>
      </w:r>
    </w:p>
    <w:p>
      <w:r>
        <w:pict>
          <v:rect style="width:0;height:1.5pt" o:hralign="center" o:hrstd="t" o:hr="t"/>
        </w:pict>
      </w:r>
    </w:p>
    <w:bookmarkEnd w:id="9"/>
    <w:bookmarkStart w:id="12" w:name="最強の武器脂質補体ドライバーcd36-c1q"/>
    <w:p>
      <w:pPr>
        <w:pStyle w:val="Heading2"/>
      </w:pPr>
      <w:r>
        <w:t xml:space="preserve">1. </w:t>
      </w:r>
      <w:r>
        <w:rPr>
          <w:rFonts w:hint="eastAsia"/>
        </w:rPr>
        <w:t xml:space="preserve">最強の武器：脂質‐補体ドライバー（Cd36</w:t>
      </w:r>
      <w:r>
        <w:t xml:space="preserve"> / </w:t>
      </w:r>
      <w:r>
        <w:rPr>
          <w:rFonts w:hint="eastAsia"/>
        </w:rPr>
        <w:t xml:space="preserve">C1q）</w:t>
      </w:r>
    </w:p>
    <w:bookmarkStart w:id="10" w:name="批判的aiskepticの攻撃"/>
    <w:p>
      <w:pPr>
        <w:pStyle w:val="Heading3"/>
      </w:pPr>
      <w:r>
        <w:rPr>
          <w:rFonts w:hint="eastAsia"/>
        </w:rPr>
        <w:t xml:space="preserve">批判的AI（Skeptic）の攻撃</w:t>
      </w:r>
    </w:p>
    <w:p>
      <w:pPr>
        <w:pStyle w:val="BlockText"/>
      </w:pPr>
      <w:r>
        <w:rPr>
          <w:rFonts w:hint="eastAsia"/>
        </w:rPr>
        <w:t xml:space="preserve">「骨吸収が増えると言うが、代謝系は混乱している。単なる“病的細胞のアーティファクト”では？」</w:t>
      </w:r>
    </w:p>
    <w:bookmarkEnd w:id="10"/>
    <w:bookmarkStart w:id="11" w:name="防御librarian"/>
    <w:p>
      <w:pPr>
        <w:pStyle w:val="Heading3"/>
      </w:pPr>
      <w:r>
        <w:rPr>
          <w:rFonts w:hint="eastAsia"/>
        </w:rPr>
        <w:t xml:space="preserve">防御（Librarian）</w:t>
      </w:r>
    </w:p>
    <w:p>
      <w:pPr>
        <w:pStyle w:val="FirstParagraph"/>
      </w:pPr>
      <w:r>
        <w:rPr>
          <w:rFonts w:hint="eastAsia"/>
          <w:b/>
          <w:bCs/>
        </w:rPr>
        <w:t xml:space="preserve">いいえ。特異的な再プログラムです。</w:t>
      </w:r>
      <w:r>
        <w:t xml:space="preserve"> </w:t>
      </w:r>
      <w:r>
        <w:t xml:space="preserve">MAFB </w:t>
      </w:r>
      <w:r>
        <w:rPr>
          <w:rFonts w:hint="eastAsia"/>
        </w:rPr>
        <w:t xml:space="preserve">は通常、マクロファージ炎症を抑制します。変異によりその抑制が外れ、</w:t>
      </w:r>
      <w:r>
        <w:rPr>
          <w:rFonts w:hint="eastAsia"/>
          <w:b/>
          <w:bCs/>
        </w:rPr>
        <w:t xml:space="preserve">スカベンジャー表現型</w:t>
      </w:r>
      <w:r>
        <w:rPr>
          <w:rFonts w:hint="eastAsia"/>
        </w:rPr>
        <w:t xml:space="preserve">が暴走します。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機序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Cd36（上昇、NES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+1.76）</w:t>
      </w:r>
      <w:r>
        <w:rPr>
          <w:rFonts w:hint="eastAsia"/>
        </w:rPr>
        <w:t xml:space="preserve">：脂質取り込み＋マクロファージ融合を促進する受容体。</w:t>
      </w:r>
      <w:r>
        <w:rPr>
          <w:rFonts w:hint="eastAsia"/>
          <w:b/>
          <w:bCs/>
        </w:rPr>
        <w:t xml:space="preserve">巨細胞化（hyper-fusion）</w:t>
      </w:r>
      <w:r>
        <w:rPr>
          <w:rFonts w:hint="eastAsia"/>
        </w:rPr>
        <w:t xml:space="preserve">を引き起こし骨溶解を説明。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C1qa（上昇、NES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+1.74）</w:t>
      </w:r>
      <w:r>
        <w:rPr>
          <w:rFonts w:hint="eastAsia"/>
        </w:rPr>
        <w:t xml:space="preserve">：補体は免疫だけでなく、破骨前駆細胞の分化を促進。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エビデンス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GSEA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GOBP_CHOLESTEROL_IMPORT</w:t>
      </w:r>
      <w:r>
        <w:t xml:space="preserve"> </w:t>
      </w:r>
      <w:r>
        <w:t xml:space="preserve">(NES +1.76),</w:t>
      </w:r>
      <w:r>
        <w:t xml:space="preserve"> </w:t>
      </w:r>
      <w:r>
        <w:rPr>
          <w:rStyle w:val="VerbatimChar"/>
        </w:rPr>
        <w:t xml:space="preserve">GOBP_LIPID_DIGESTION</w:t>
      </w:r>
      <w:r>
        <w:t xml:space="preserve"> </w:t>
      </w:r>
      <w:r>
        <w:t xml:space="preserve">(NES +1.76),</w:t>
      </w:r>
      <w:r>
        <w:t xml:space="preserve"> </w:t>
      </w:r>
      <w:r>
        <w:rPr>
          <w:rStyle w:val="VerbatimChar"/>
        </w:rPr>
        <w:t xml:space="preserve">HALLMARK_COMPLEMENT</w:t>
      </w:r>
      <w:r>
        <w:t xml:space="preserve"> </w:t>
      </w:r>
      <w:r>
        <w:t xml:space="preserve">(NES +1.13)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Leading Edge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Cd36</w:t>
      </w:r>
      <w:r>
        <w:t xml:space="preserve">,</w:t>
      </w:r>
      <w:r>
        <w:t xml:space="preserve"> </w:t>
      </w:r>
      <w:r>
        <w:rPr>
          <w:rStyle w:val="VerbatimChar"/>
        </w:rPr>
        <w:t xml:space="preserve">C1qa</w:t>
      </w:r>
      <w:r>
        <w:t xml:space="preserve">,</w:t>
      </w:r>
      <w:r>
        <w:t xml:space="preserve"> </w:t>
      </w:r>
      <w:r>
        <w:rPr>
          <w:rStyle w:val="VerbatimChar"/>
        </w:rPr>
        <w:t xml:space="preserve">C3</w:t>
      </w:r>
      <w:r>
        <w:t xml:space="preserve">,</w:t>
      </w:r>
      <w:r>
        <w:t xml:space="preserve"> </w:t>
      </w:r>
      <w:r>
        <w:rPr>
          <w:rStyle w:val="VerbatimChar"/>
        </w:rPr>
        <w:t xml:space="preserve">Serpine1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引用（Baron向け）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Helming et al., 2009</w:t>
      </w:r>
      <w:r>
        <w:rPr>
          <w:rFonts w:hint="eastAsia"/>
        </w:rPr>
        <w:t xml:space="preserve">：「CD36</w:t>
      </w:r>
      <w:r>
        <w:t xml:space="preserve"> </w:t>
      </w:r>
      <w:r>
        <w:rPr>
          <w:rFonts w:hint="eastAsia"/>
        </w:rPr>
        <w:t xml:space="preserve">はサイトカイン誘導性のマクロファージ融合に関与」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Teo et al., 2012</w:t>
      </w:r>
      <w:r>
        <w:rPr>
          <w:rFonts w:hint="eastAsia"/>
        </w:rPr>
        <w:t xml:space="preserve">：「C1q</w:t>
      </w:r>
      <w:r>
        <w:t xml:space="preserve"> </w:t>
      </w:r>
      <w:r>
        <w:rPr>
          <w:rFonts w:hint="eastAsia"/>
        </w:rPr>
        <w:t xml:space="preserve">は破骨細胞分化を促進」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代謝のパラドックスミトコンドリア-危機"/>
    <w:p>
      <w:pPr>
        <w:pStyle w:val="Heading2"/>
      </w:pPr>
      <w:r>
        <w:t xml:space="preserve">2. </w:t>
      </w:r>
      <w:r>
        <w:rPr>
          <w:rFonts w:hint="eastAsia"/>
        </w:rPr>
        <w:t xml:space="preserve">代謝のパラドックス：ミトコンドリア</w:t>
      </w:r>
      <w:r>
        <w:t xml:space="preserve"> </w:t>
      </w:r>
      <w:r>
        <w:rPr>
          <w:rFonts w:hint="eastAsia"/>
        </w:rPr>
        <w:t xml:space="preserve">“危機”</w:t>
      </w:r>
    </w:p>
    <w:bookmarkStart w:id="13" w:name="批判的aiの攻撃"/>
    <w:p>
      <w:pPr>
        <w:pStyle w:val="Heading3"/>
      </w:pPr>
      <w:r>
        <w:rPr>
          <w:rFonts w:hint="eastAsia"/>
        </w:rPr>
        <w:t xml:space="preserve">批判的AIの攻撃</w:t>
      </w:r>
    </w:p>
    <w:p>
      <w:pPr>
        <w:pStyle w:val="BlockText"/>
      </w:pPr>
      <w:r>
        <w:t xml:space="preserve">「GSEA </w:t>
      </w:r>
      <w:r>
        <w:rPr>
          <w:rFonts w:hint="eastAsia"/>
        </w:rPr>
        <w:t xml:space="preserve">ではミトコンドリア分裂（NES</w:t>
      </w:r>
      <w:r>
        <w:t xml:space="preserve"> </w:t>
      </w:r>
      <w:r>
        <w:rPr>
          <w:rFonts w:hint="eastAsia"/>
        </w:rPr>
        <w:t xml:space="preserve">-2.37）や翻訳（NES</w:t>
      </w:r>
      <w:r>
        <w:t xml:space="preserve"> </w:t>
      </w:r>
      <w:r>
        <w:rPr>
          <w:rFonts w:hint="eastAsia"/>
        </w:rPr>
        <w:t xml:space="preserve">-2.33）が低下している。ミトコンドリアが弱いなら破骨細胞は死ぬはずだ」</w:t>
      </w:r>
    </w:p>
    <w:bookmarkEnd w:id="13"/>
    <w:bookmarkStart w:id="14" w:name="防御librarian-1"/>
    <w:p>
      <w:pPr>
        <w:pStyle w:val="Heading3"/>
      </w:pPr>
      <w:r>
        <w:rPr>
          <w:rFonts w:hint="eastAsia"/>
        </w:rPr>
        <w:t xml:space="preserve">防御（Librarian）</w:t>
      </w:r>
    </w:p>
    <w:p>
      <w:pPr>
        <w:pStyle w:val="FirstParagraph"/>
      </w:pPr>
      <w:r>
        <w:rPr>
          <w:rFonts w:hint="eastAsia"/>
          <w:b/>
          <w:bCs/>
        </w:rPr>
        <w:t xml:space="preserve">ここが“病的破骨細胞”の核心です。</w:t>
      </w:r>
      <w:r>
        <w:t xml:space="preserve"> </w:t>
      </w:r>
      <w:r>
        <w:rPr>
          <w:rFonts w:hint="eastAsia"/>
        </w:rPr>
        <w:t xml:space="preserve">健常破骨細胞は分裂と融合のバランスで機能します。MCTO</w:t>
      </w:r>
      <w:r>
        <w:t xml:space="preserve"> は</w:t>
      </w:r>
      <w:r>
        <w:t xml:space="preserve"> </w:t>
      </w:r>
      <w:r>
        <w:rPr>
          <w:b/>
          <w:bCs/>
        </w:rPr>
        <w:t xml:space="preserve">Dnm1l </w:t>
      </w:r>
      <w:r>
        <w:rPr>
          <w:rFonts w:hint="eastAsia"/>
          <w:b/>
          <w:bCs/>
        </w:rPr>
        <w:t xml:space="preserve">低下により分裂が抑制</w:t>
      </w:r>
      <w:r>
        <w:t xml:space="preserve">され、</w:t>
      </w:r>
      <w:r>
        <w:rPr>
          <w:rFonts w:hint="eastAsia"/>
          <w:b/>
          <w:bCs/>
        </w:rPr>
        <w:t xml:space="preserve">異常融合ミトコンドリア</w:t>
      </w:r>
      <w:r>
        <w:rPr>
          <w:rFonts w:hint="eastAsia"/>
        </w:rPr>
        <w:t xml:space="preserve">が蓄積します。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事実</w:t>
      </w:r>
      <w:r>
        <w:rPr>
          <w:rFonts w:hint="eastAsia"/>
        </w:rPr>
        <w:t xml:space="preserve">：分裂抑制は損傷</w:t>
      </w:r>
      <w:r>
        <w:t xml:space="preserve"> mtDNA </w:t>
      </w:r>
      <w:r>
        <w:rPr>
          <w:rFonts w:hint="eastAsia"/>
        </w:rPr>
        <w:t xml:space="preserve">蓄積を引き起こす。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連結</w:t>
      </w:r>
      <w:r>
        <w:rPr>
          <w:rFonts w:hint="eastAsia"/>
        </w:rPr>
        <w:t xml:space="preserve">：損傷ミトコンドリアは</w:t>
      </w:r>
      <w:r>
        <w:t xml:space="preserve"> mtDNA </w:t>
      </w:r>
      <w:r>
        <w:rPr>
          <w:rFonts w:hint="eastAsia"/>
        </w:rPr>
        <w:t xml:space="preserve">を漏出し</w:t>
      </w:r>
      <w:r>
        <w:t xml:space="preserve"> </w:t>
      </w:r>
      <w:r>
        <w:rPr>
          <w:b/>
          <w:bCs/>
        </w:rPr>
        <w:t xml:space="preserve">cGAS‐STING</w:t>
      </w:r>
      <w:r>
        <w:t xml:space="preserve"> </w:t>
      </w:r>
      <w:r>
        <w:rPr>
          <w:rFonts w:hint="eastAsia"/>
        </w:rPr>
        <w:t xml:space="preserve">経路を活性化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炎症応答を増幅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：代謝ストレスが“破壊力”を高める。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エビデンス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GSEA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GOBP_MITOCHONDRIAL_FISSION</w:t>
      </w:r>
      <w:r>
        <w:t xml:space="preserve"> </w:t>
      </w:r>
      <w:r>
        <w:t xml:space="preserve">(NES -2.37),</w:t>
      </w:r>
      <w:r>
        <w:t xml:space="preserve"> </w:t>
      </w:r>
      <w:r>
        <w:rPr>
          <w:rStyle w:val="VerbatimChar"/>
        </w:rPr>
        <w:t xml:space="preserve">GOBP_MITOCHONDRIAL_TRANSLATION</w:t>
      </w:r>
      <w:r>
        <w:t xml:space="preserve"> </w:t>
      </w:r>
      <w:r>
        <w:t xml:space="preserve">(NES -2.33)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Leading Edge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Dnm1l</w:t>
      </w:r>
      <w:r>
        <w:t xml:space="preserve">,</w:t>
      </w:r>
      <w:r>
        <w:t xml:space="preserve"> </w:t>
      </w:r>
      <w:r>
        <w:rPr>
          <w:rStyle w:val="VerbatimChar"/>
        </w:rPr>
        <w:t xml:space="preserve">Lars2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引用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Jin et al., 2014</w:t>
      </w:r>
      <w:r>
        <w:rPr>
          <w:rFonts w:hint="eastAsia"/>
        </w:rPr>
        <w:t xml:space="preserve">：「ミトコンドリア分裂は破骨細胞分化を促進」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Li et al., 2025</w:t>
      </w:r>
      <w:r>
        <w:rPr>
          <w:rFonts w:hint="eastAsia"/>
        </w:rPr>
        <w:t xml:space="preserve">：「分裂不均衡は炎症を促す」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意外な生存因子酸感知gpr65"/>
    <w:p>
      <w:pPr>
        <w:pStyle w:val="Heading2"/>
      </w:pPr>
      <w:r>
        <w:t xml:space="preserve">3. </w:t>
      </w:r>
      <w:r>
        <w:rPr>
          <w:rFonts w:hint="eastAsia"/>
        </w:rPr>
        <w:t xml:space="preserve">意外な生存因子：酸感知（Gpr65）</w:t>
      </w:r>
    </w:p>
    <w:bookmarkStart w:id="16" w:name="批判的aiの攻撃-1"/>
    <w:p>
      <w:pPr>
        <w:pStyle w:val="Heading3"/>
      </w:pPr>
      <w:r>
        <w:rPr>
          <w:rFonts w:hint="eastAsia"/>
        </w:rPr>
        <w:t xml:space="preserve">批判的AIの攻撃</w:t>
      </w:r>
    </w:p>
    <w:p>
      <w:pPr>
        <w:pStyle w:val="BlockText"/>
      </w:pPr>
      <w:r>
        <w:rPr>
          <w:rFonts w:hint="eastAsia"/>
        </w:rPr>
        <w:t xml:space="preserve">「酸性</w:t>
      </w:r>
      <w:r>
        <w:t xml:space="preserve"> pH </w:t>
      </w:r>
      <w:r>
        <w:rPr>
          <w:rFonts w:hint="eastAsia"/>
        </w:rPr>
        <w:t xml:space="preserve">応答は培養条件のアーティファクトでは？」</w:t>
      </w:r>
    </w:p>
    <w:bookmarkEnd w:id="16"/>
    <w:bookmarkStart w:id="17" w:name="防御"/>
    <w:p>
      <w:pPr>
        <w:pStyle w:val="Heading3"/>
      </w:pPr>
      <w:r>
        <w:rPr>
          <w:rFonts w:hint="eastAsia"/>
        </w:rPr>
        <w:t xml:space="preserve">防御</w:t>
      </w:r>
    </w:p>
    <w:p>
      <w:pPr>
        <w:pStyle w:val="FirstParagraph"/>
      </w:pPr>
      <w:r>
        <w:rPr>
          <w:rFonts w:hint="eastAsia"/>
          <w:b/>
          <w:bCs/>
        </w:rPr>
        <w:t xml:space="preserve">特異的な適応です。</w:t>
      </w:r>
      <w:r>
        <w:t xml:space="preserve"> </w:t>
      </w:r>
      <w:r>
        <w:rPr>
          <w:rFonts w:hint="eastAsia"/>
        </w:rPr>
        <w:t xml:space="preserve">破骨細胞は酸性吸収窩で機能します。</w:t>
      </w:r>
      <w:r>
        <w:rPr>
          <w:rFonts w:hint="eastAsia"/>
          <w:b/>
          <w:bCs/>
        </w:rPr>
        <w:t xml:space="preserve">Gpr65（TDAG8）</w:t>
      </w:r>
      <w:r>
        <w:rPr>
          <w:rFonts w:hint="eastAsia"/>
        </w:rPr>
        <w:t xml:space="preserve">はプロトン感知</w:t>
      </w:r>
      <w:r>
        <w:t xml:space="preserve"> GPCR </w:t>
      </w:r>
      <w:r>
        <w:rPr>
          <w:rFonts w:hint="eastAsia"/>
        </w:rPr>
        <w:t xml:space="preserve">で、上昇は</w:t>
      </w:r>
      <w:r>
        <w:t xml:space="preserve"> </w:t>
      </w:r>
      <w:r>
        <w:rPr>
          <w:rFonts w:hint="eastAsia"/>
          <w:b/>
          <w:bCs/>
        </w:rPr>
        <w:t xml:space="preserve">酸性環境への過敏化</w:t>
      </w:r>
      <w:r>
        <w:rPr>
          <w:rFonts w:hint="eastAsia"/>
        </w:rPr>
        <w:t xml:space="preserve">を示唆します。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エビデンス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GSEA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GOBP_CELLULAR_RESPONSE_TO_ACIDIC_PH</w:t>
      </w:r>
      <w:r>
        <w:t xml:space="preserve"> </w:t>
      </w:r>
      <w:r>
        <w:t xml:space="preserve">(NES +1.76)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Leading Edge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Gpr65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引用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Hikiji et al., 2014</w:t>
      </w:r>
      <w:r>
        <w:rPr>
          <w:rFonts w:hint="eastAsia"/>
        </w:rPr>
        <w:t xml:space="preserve">：「Gpr65</w:t>
      </w:r>
      <w:r>
        <w:t xml:space="preserve"> </w:t>
      </w:r>
      <w:r>
        <w:rPr>
          <w:rFonts w:hint="eastAsia"/>
        </w:rPr>
        <w:t xml:space="preserve">は破骨細胞性骨吸収を制御」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退却候補切り捨て"/>
    <w:p>
      <w:pPr>
        <w:pStyle w:val="Heading2"/>
      </w:pPr>
      <w:r>
        <w:t xml:space="preserve">4. </w:t>
      </w:r>
      <w:r>
        <w:rPr>
          <w:rFonts w:hint="eastAsia"/>
        </w:rPr>
        <w:t xml:space="preserve">退却候補（切り捨て）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Fgfr1 (NES -2.37)</w:t>
      </w:r>
      <w:r>
        <w:rPr>
          <w:rFonts w:hint="eastAsia"/>
        </w:rPr>
        <w:t xml:space="preserve">：二次的変化の可能性。主因としては使わない。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筋/神経系シグネチャ（Atp2b4,</w:t>
      </w:r>
      <w:r>
        <w:rPr>
          <w:b/>
          <w:bCs/>
        </w:rPr>
        <w:t xml:space="preserve"> Vim </w:t>
      </w:r>
      <w:r>
        <w:rPr>
          <w:rFonts w:hint="eastAsia"/>
          <w:b/>
          <w:bCs/>
        </w:rPr>
        <w:t xml:space="preserve">など）</w:t>
      </w:r>
      <w:r>
        <w:rPr>
          <w:rFonts w:hint="eastAsia"/>
        </w:rPr>
        <w:t xml:space="preserve">：巨細胞化に伴う構造変化、または軽度コンタミとみなす。</w:t>
      </w:r>
    </w:p>
    <w:p>
      <w:r>
        <w:pict>
          <v:rect style="width:0;height:1.5pt" o:hralign="center" o:hrstd="t" o:hr="t"/>
        </w:pict>
      </w:r>
    </w:p>
    <w:bookmarkEnd w:id="19"/>
    <w:bookmarkStart w:id="20" w:name="最終戦略"/>
    <w:p>
      <w:pPr>
        <w:pStyle w:val="Heading2"/>
      </w:pPr>
      <w:r>
        <w:rPr>
          <w:rFonts w:hint="eastAsia"/>
        </w:rPr>
        <w:t xml:space="preserve">最終戦略</w:t>
      </w:r>
    </w:p>
    <w:p>
      <w:pPr>
        <w:pStyle w:val="FirstParagraph"/>
      </w:pPr>
      <w:r>
        <w:rPr>
          <w:rFonts w:hint="eastAsia"/>
          <w:b/>
          <w:bCs/>
        </w:rPr>
        <w:t xml:space="preserve">「通常の破骨細胞」ではなく、「MCTO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病的破骨細胞」を守れ。</w:t>
      </w:r>
      <w:r>
        <w:t xml:space="preserve"> </w:t>
      </w:r>
      <w:r>
        <w:t xml:space="preserve">MCTO </w:t>
      </w:r>
      <w:r>
        <w:rPr>
          <w:rFonts w:hint="eastAsia"/>
        </w:rPr>
        <w:t xml:space="preserve">破骨細胞は</w:t>
      </w:r>
      <w:r>
        <w:t xml:space="preserve"> </w:t>
      </w:r>
      <w:r>
        <w:rPr>
          <w:rFonts w:hint="eastAsia"/>
          <w:b/>
          <w:bCs/>
        </w:rPr>
        <w:t xml:space="preserve">脂質過負荷・補体活性・ミトコンドリアストレス</w:t>
      </w:r>
      <w:r>
        <w:rPr>
          <w:rFonts w:hint="eastAsia"/>
        </w:rPr>
        <w:t xml:space="preserve">を抱えた</w:t>
      </w:r>
      <w:r>
        <w:t xml:space="preserve"> </w:t>
      </w:r>
      <w:r>
        <w:rPr>
          <w:rFonts w:hint="eastAsia"/>
          <w:b/>
          <w:bCs/>
        </w:rPr>
        <w:t xml:space="preserve">炎症性巨細胞</w:t>
      </w:r>
      <w:r>
        <w:t xml:space="preserve">であり、</w:t>
      </w:r>
      <w:r>
        <w:t xml:space="preserve"> </w:t>
      </w:r>
      <w:r>
        <w:rPr>
          <w:rFonts w:hint="eastAsia"/>
        </w:rPr>
        <w:t xml:space="preserve">“強い正常破骨細胞”ではなく、</w:t>
      </w:r>
      <w:r>
        <w:rPr>
          <w:rFonts w:hint="eastAsia"/>
          <w:b/>
          <w:bCs/>
        </w:rPr>
        <w:t xml:space="preserve">病的に再配線された破壊細胞</w:t>
      </w:r>
      <w:r>
        <w:rPr>
          <w:rFonts w:hint="eastAsia"/>
        </w:rPr>
        <w:t xml:space="preserve">として骨を溶かします。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2026-02-08T15:52:03Z</dcterms:created>
  <dcterms:modified xsi:type="dcterms:W3CDTF">2026-02-08T15:52:03Z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