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0000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b w:val="1"/>
          <w:i w:val="0"/>
          <w:smallCaps w:val="0"/>
          <w:strike w:val="0"/>
          <w:color w:val="ffffff"/>
          <w:sz w:val="28"/>
          <w:szCs w:val="28"/>
          <w:u w:val="none"/>
          <w:shd w:fill="auto" w:val="clear"/>
          <w:vertAlign w:val="baseline"/>
          <w:rtl w:val="0"/>
        </w:rPr>
        <w:t xml:space="preserve">Nome: </w:t>
      </w:r>
      <w:r w:rsidDel="00000000" w:rsidR="00000000" w:rsidRPr="00000000">
        <w:rPr>
          <w:rFonts w:ascii="Verdana" w:cs="Verdana" w:eastAsia="Verdana" w:hAnsi="Verdana"/>
          <w:b w:val="1"/>
          <w:color w:val="ffffff"/>
          <w:sz w:val="28"/>
          <w:szCs w:val="28"/>
          <w:rtl w:val="0"/>
        </w:rPr>
        <w:t xml:space="preserve">Lucas Miranda Mendonça Rezende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b w:val="0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vertAlign w:val="baseline"/>
          <w:rtl w:val="0"/>
        </w:rPr>
        <w:t xml:space="preserve">No. USP: 125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42838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Questão 1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Apenas explicativa.</w:t>
      </w:r>
    </w:p>
    <w:p w:rsidR="00000000" w:rsidDel="00000000" w:rsidP="00000000" w:rsidRDefault="00000000" w:rsidRPr="00000000" w14:paraId="00000006">
      <w:pPr>
        <w:jc w:val="left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Questão 2.1</w:t>
      </w:r>
    </w:p>
    <w:p w:rsidR="00000000" w:rsidDel="00000000" w:rsidP="00000000" w:rsidRDefault="00000000" w:rsidRPr="00000000" w14:paraId="0000000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0A">
      <w:pPr>
        <w:shd w:fill="1f1f1f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inverse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0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0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0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0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nx;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1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ny;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1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value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y);</w:t>
      </w:r>
    </w:p>
    <w:p w:rsidR="00000000" w:rsidDel="00000000" w:rsidP="00000000" w:rsidRDefault="00000000" w:rsidRPr="00000000" w14:paraId="0000001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value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value;</w:t>
      </w:r>
    </w:p>
    <w:p w:rsidR="00000000" w:rsidDel="00000000" w:rsidP="00000000" w:rsidRDefault="00000000" w:rsidRPr="00000000" w14:paraId="0000001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y, value);</w:t>
      </w:r>
    </w:p>
    <w:p w:rsidR="00000000" w:rsidDel="00000000" w:rsidP="00000000" w:rsidRDefault="00000000" w:rsidRPr="00000000" w14:paraId="0000001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1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output;  </w:t>
      </w:r>
    </w:p>
    <w:p w:rsidR="00000000" w:rsidDel="00000000" w:rsidP="00000000" w:rsidRDefault="00000000" w:rsidRPr="00000000" w14:paraId="0000001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1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microtubules.tif + inverse:</w:t>
      </w:r>
    </w:p>
    <w:p w:rsidR="00000000" w:rsidDel="00000000" w:rsidP="00000000" w:rsidRDefault="00000000" w:rsidRPr="00000000" w14:paraId="0000001B">
      <w:pPr>
        <w:jc w:val="left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247323" cy="4001083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323" cy="40010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Questão 2.2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rescale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getMaximum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getMinimum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alpha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255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(max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min);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beta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min;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nx;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ny;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value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y);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value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alpha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(value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beta);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y, value);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output;  </w:t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microtubules.tif + rescale:</w:t>
      </w:r>
    </w:p>
    <w:p w:rsidR="00000000" w:rsidDel="00000000" w:rsidP="00000000" w:rsidRDefault="00000000" w:rsidRPr="00000000" w14:paraId="0000003C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28298" cy="4139077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8298" cy="4139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Questão 2.3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ind w:firstLine="720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saturate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nx;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ny;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value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y);</w:t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(value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value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y, value);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output;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HRTC.tif + saturate + rescale: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4736363" cy="4336733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6363" cy="43367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Questão 3.1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O threshold do analisador de partículas foi calibrado em 10-infinity pixel units para todas as imagens a fim de evitar detecções vazias. O threshold do contraste/brilho foi ajustado individualmente.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yeast1: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860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yeast2: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Aqui é possível observar que é impossível definir um threshold que abarque todas as 25 imagens. A diferença dos níveis do ruído de um lado da imagem são mais altos do que a própria representação relevante no outro lado da imagem.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352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7338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yeast3: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3655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6830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yeast4: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284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3655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6119820" cy="3683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Questão 4.1</w:t>
      </w:r>
    </w:p>
    <w:p w:rsidR="00000000" w:rsidDel="00000000" w:rsidP="00000000" w:rsidRDefault="00000000" w:rsidRPr="00000000" w14:paraId="0000009E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zprojectMaximum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zstack[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zstack[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nz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nx;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ny;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value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zstack[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y);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nz; 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(zstack[z].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y)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value) {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    value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zstack[z].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y);</w:t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y, value);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output;  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yeard_stack.tif + zprojectMaximum:</w:t>
      </w:r>
    </w:p>
    <w:p w:rsidR="00000000" w:rsidDel="00000000" w:rsidP="00000000" w:rsidRDefault="00000000" w:rsidRPr="00000000" w14:paraId="000000B8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</w:rPr>
        <w:drawing>
          <wp:inline distB="114300" distT="114300" distL="114300" distR="114300">
            <wp:extent cx="5506875" cy="4108903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6875" cy="41089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Questão 4.2</w:t>
      </w:r>
    </w:p>
    <w:p w:rsidR="00000000" w:rsidDel="00000000" w:rsidP="00000000" w:rsidRDefault="00000000" w:rsidRPr="00000000" w14:paraId="000000B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zprojectMean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nx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zstack[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getWidth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ny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zstack[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nz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zstack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ImageAccess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(nx, ny);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value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nx; x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ny; 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value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; 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nz; z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    value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zstack[z].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getPixel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y);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value 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21"/>
          <w:szCs w:val="21"/>
          <w:rtl w:val="0"/>
        </w:rPr>
        <w:t xml:space="preserve">/=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nz;</w:t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21"/>
          <w:szCs w:val="21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21"/>
          <w:szCs w:val="21"/>
          <w:rtl w:val="0"/>
        </w:rPr>
        <w:t xml:space="preserve">putPixel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(x, y, value);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output;  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b w:val="1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yeast_stack.tif + zprojectMean:</w:t>
      </w:r>
    </w:p>
    <w:p w:rsidR="00000000" w:rsidDel="00000000" w:rsidP="00000000" w:rsidRDefault="00000000" w:rsidRPr="00000000" w14:paraId="000000D5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center"/>
        <w:rPr>
          <w:rFonts w:ascii="Verdana" w:cs="Verdana" w:eastAsia="Verdana" w:hAnsi="Verdana"/>
        </w:rPr>
      </w:pPr>
      <w:r w:rsidDel="00000000" w:rsidR="00000000" w:rsidRPr="00000000">
        <w:rPr>
          <w:rFonts w:ascii="Verdana" w:cs="Verdana" w:eastAsia="Verdana" w:hAnsi="Verdana"/>
        </w:rPr>
        <w:drawing>
          <wp:inline distB="114300" distT="114300" distL="114300" distR="114300">
            <wp:extent cx="5400675" cy="4029075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Verdana" w:cs="Verdana" w:eastAsia="Verdana" w:hAnsi="Verdan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Questão 4.3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Verdana" w:cs="Verdana" w:eastAsia="Verdana" w:hAnsi="Verdana"/>
          <w:rtl w:val="0"/>
        </w:rPr>
        <w:t xml:space="preserve">yeast_stack.tif + brightness/contrast + merge(yeast_phase.tif):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center"/>
        <w:rPr>
          <w:rFonts w:ascii="Courier" w:cs="Courier" w:eastAsia="Courier" w:hAnsi="Courier"/>
          <w:vertAlign w:val="baseline"/>
        </w:rPr>
      </w:pPr>
      <w:r w:rsidDel="00000000" w:rsidR="00000000" w:rsidRPr="00000000">
        <w:rPr>
          <w:rFonts w:ascii="Courier" w:cs="Courier" w:eastAsia="Courier" w:hAnsi="Courier"/>
        </w:rPr>
        <w:drawing>
          <wp:inline distB="114300" distT="114300" distL="114300" distR="114300">
            <wp:extent cx="5400675" cy="4029075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899" w:orient="portrait"/>
      <w:pgMar w:bottom="567" w:top="567" w:left="1134" w:right="113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Verdana"/>
  <w:font w:name="Arial"/>
  <w:font w:name="Courier New"/>
  <w:font w:name="Times"/>
  <w:font w:name="Courier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Times" w:cs="Times" w:eastAsia="Times" w:hAnsi="Times"/>
        <w:sz w:val="24"/>
        <w:szCs w:val="24"/>
        <w:lang w:val="pt-BR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2.png"/><Relationship Id="rId18" Type="http://schemas.openxmlformats.org/officeDocument/2006/relationships/image" Target="media/image10.png"/><Relationship Id="rId7" Type="http://schemas.openxmlformats.org/officeDocument/2006/relationships/image" Target="media/image13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