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0000" w:val="clear"/>
        <w:tabs>
          <w:tab w:val="right" w:leader="none" w:pos="10065"/>
        </w:tabs>
        <w:rPr>
          <w:b w:val="0"/>
          <w:color w:val="ffff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ffff"/>
          <w:sz w:val="28"/>
          <w:szCs w:val="28"/>
          <w:vertAlign w:val="baseline"/>
          <w:rtl w:val="0"/>
        </w:rPr>
        <w:t xml:space="preserve">Nome: Lucas Miranda Mendonça Rezende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065"/>
        </w:tabs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Nro. USP: 12542838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065"/>
        </w:tabs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923"/>
        </w:tabs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relatório.doc</w:t>
        <w:tab/>
        <w:t xml:space="preserve"> Redes Convolucionais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Questão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vertAlign w:val="baseline"/>
          <w:rtl w:val="0"/>
        </w:rPr>
        <w:t xml:space="preserve">O que é o MONAI: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MONAI (Medical Open Network for AI) é um framework de código aberto criado especificamente para aplicações de inteligência artificial na área de imagens médicas. Ele foi desenvolvido com base no PyTorch e traz ferramentas especializadas que facilitam tarefas como pré-processamento, criação de redes neurais, treinamento, avaliação e inferência em dados médicos.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vertAlign w:val="baseline"/>
          <w:rtl w:val="0"/>
        </w:rPr>
        <w:t xml:space="preserve">Quais as principais características do MONAI: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Suporte especializado a imagens médicas: (NIfTI, DICOM, etc).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Transformações e pré-processamento: Inclui um conjunto de transformações personalizadas para manipulação de imagens médicas (ex: normalização de intensidade).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Modelos prontos: Oferece redes neurais pré-configuradas como DenseNet, UNet, entre outras, otimizadas para imagens médicas.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Avaliação e métricas médicas: Inclui métricas especializadas (Dice, ROCAUC, etc).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Compatibilidade: Integração com o ecossistema PyTorch, incluindo DataLoaders, otimização, etc.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Questão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Bases de imagens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 notebook trabalha com a base de dados MedNIST, que contém imagens de raios-X e tomografias organizadas em 6 classes: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AbdomenCT: Tomografias de Abdômen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BreastCT: Tomografias de Mama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CXR: Raios-X de tórax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ChestCT: Tomografias de Tórax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Hand: Imagens de mãos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HeadCT: Tomografias de Cabeça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 dataset foi dividido em três partes: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Treinamento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9548" cy="4108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548" cy="410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Questão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Modelo: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i w:val="1"/>
          <w:rtl w:val="0"/>
        </w:rPr>
        <w:t xml:space="preserve">O modelo utilizado foi uma Rede Convolucional </w:t>
      </w:r>
      <w:r w:rsidDel="00000000" w:rsidR="00000000" w:rsidRPr="00000000">
        <w:rPr>
          <w:i w:val="1"/>
          <w:rtl w:val="0"/>
        </w:rPr>
        <w:t xml:space="preserve">DenseNet121</w:t>
      </w:r>
      <w:r w:rsidDel="00000000" w:rsidR="00000000" w:rsidRPr="00000000">
        <w:rPr>
          <w:i w:val="1"/>
          <w:rtl w:val="0"/>
        </w:rPr>
        <w:t xml:space="preserve">, configurada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Entrada: Imagens em escala de cinza (1 canal)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Saída: Classificação em 6 classes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Perdas (Loss Function): </w:t>
      </w:r>
      <w:r w:rsidDel="00000000" w:rsidR="00000000" w:rsidRPr="00000000">
        <w:rPr>
          <w:rtl w:val="0"/>
        </w:rPr>
        <w:t xml:space="preserve">CrossEntropyLoss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Otimização: Adam com taxa de aprendizado de 0.001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Número de épocas: 4 épocas de treinamento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Dispositivo: Treinamento feito com CUDA.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Avaliação: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2"/>
        <w:gridCol w:w="2022"/>
        <w:gridCol w:w="2022"/>
        <w:gridCol w:w="2023"/>
        <w:gridCol w:w="2023"/>
        <w:tblGridChange w:id="0">
          <w:tblGrid>
            <w:gridCol w:w="2022"/>
            <w:gridCol w:w="2022"/>
            <w:gridCol w:w="2022"/>
            <w:gridCol w:w="2023"/>
            <w:gridCol w:w="202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Precisão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Revocação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 f1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Suporte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AbdomemCT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BreastCT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926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CXR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ChestCT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HeadCT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Acurácia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5973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Macro avg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5973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Weghted avg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5973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633222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Verdana" w:cs="Verdana" w:eastAsia="Verdana" w:hAnsi="Verdana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