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26/10/2022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activities in brightway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markets: what is in ecoinvent and what we want to manipulate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 to manipulate concrete market for ‘normal concrete: PE, ZA, RNA, RoW’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Replacing sub-activities within a main activity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market shares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datapackages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dbs for foreground system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Excel files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ecoinvent data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markets and regionalisation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Charcrete as a % of concrete market (still working on it: Lisa)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Replacing the geographical location (done: Lisa)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Charcrete Excel is imported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calculations for comparison of concrete production (20 MPa)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 analysis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step: identify uncertainty distribution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step: contextualise electricity mix (e.g. changing the electricity mix for concrete production)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Lisa is made a function called replace_stuff that replaces sub activities within a main activity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Rahul is looking for data on concrete for biochar in concrete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Different percentages of biochar and plasticiser in concrete and workability and water retention → could be used in an uncertainty analysis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End of the day: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Succeeded in importing Excel file with activities !!!! after many hours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a first LCA and decided we need to look into the data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27/10/2022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getting a range of compositions for the charcrete and running these as scenarios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Replacing markets for concrete with markets for charcrete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Lisa: imported charcrete, first function works but second doesn’t. 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Fix function, more figures for market shares, new activity coupled with ecoinvent data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figures of preliminary results of replacing market shares (small % and big %)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Midza: outputs of contribution analysis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first scenario with data arrays (of different charcrete compositions), uncertainty propagation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Rahul: made 4 scenarios of differing compositions of charcrete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looking into Premise and prospective scenario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 is to update the LCA results with the data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Charlotte: computing density for different concrete activities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Tomas advice: best to add the three activities of charcrete production (of different compositions) before trying to do scenario analysis, so that we have a reference to check against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