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tbl>
      <w:tblPr>
        <w:tblOverlap w:val="never"/>
        <w:tblW w:w="10092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990"/>
        <w:gridCol w:w="8102"/>
      </w:tblGrid>
      <w:tr>
        <w:trPr>
          <w:trHeight w:val="466"/>
        </w:trPr>
        <w:tc>
          <w:tcPr>
            <w:tcW w:w="1990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ffffe5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휴먼고딕" w:eastAsia="휴먼고딕"/>
                <w:sz w:val="24"/>
              </w:rPr>
              <w:t>성 명</w:t>
            </w:r>
          </w:p>
        </w:tc>
        <w:tc>
          <w:tcPr>
            <w:tcW w:w="81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>
                <w:rFonts w:eastAsia="휴먼고딕"/>
                <w:sz w:val="24"/>
              </w:rPr>
              <w:t>김미정</w:t>
            </w:r>
          </w:p>
        </w:tc>
      </w:tr>
      <w:tr>
        <w:trPr>
          <w:trHeight w:val="466"/>
        </w:trPr>
        <w:tc>
          <w:tcPr>
            <w:tcW w:w="1990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ffffe5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휴먼고딕" w:eastAsia="휴먼고딕"/>
                <w:sz w:val="24"/>
              </w:rPr>
              <w:t>주 제</w:t>
            </w:r>
          </w:p>
        </w:tc>
        <w:tc>
          <w:tcPr>
            <w:tcW w:w="81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>
                <w:rFonts w:ascii="휴먼고딕" w:eastAsia="휴먼고딕"/>
                <w:sz w:val="24"/>
              </w:rPr>
              <w:t xml:space="preserve">병원내 의료자재 및 폐기물 무인이송 장치 및 방법 </w:t>
            </w:r>
          </w:p>
        </w:tc>
      </w:tr>
      <w:tr>
        <w:trPr>
          <w:trHeight w:val="2391"/>
        </w:trPr>
        <w:tc>
          <w:tcPr>
            <w:tcW w:w="1990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ffffe5"/>
            <w:vAlign w:val="center"/>
          </w:tcPr>
          <w:p>
            <w:pPr>
              <w:pStyle w:val="0"/>
              <w:widowControl w:val="off"/>
              <w:wordWrap w:val="1"/>
              <w:jc w:val="left"/>
            </w:pPr>
            <w:r>
              <w:rPr>
                <w:rFonts w:ascii="휴먼고딕" w:eastAsia="휴먼고딕"/>
                <w:sz w:val="24"/>
              </w:rPr>
              <w:t>주제 설정 배경</w:t>
            </w:r>
          </w:p>
        </w:tc>
        <w:tc>
          <w:tcPr>
            <w:tcW w:w="81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>
                <w:rFonts w:ascii="휴먼고딕" w:eastAsia="휴먼고딕"/>
                <w:sz w:val="24"/>
              </w:rPr>
              <w:t>병원에서 환자를 위해 의료진이 조재, 수술, 의료폐기물등의 이송작업을 진행함에 있어, 의료진을 보조하는 수단으로서 무인이송장치와 물류시스템을 구축하고 이를 제어하는 관제시스템을 이용하도록 구성.</w:t>
            </w:r>
          </w:p>
          <w:p>
            <w:pPr>
              <w:pStyle w:val="0"/>
              <w:widowControl w:val="off"/>
            </w:pPr>
            <w:r>
              <w:rPr>
                <w:rFonts w:ascii="휴먼고딕" w:eastAsia="휴먼고딕"/>
                <w:sz w:val="24"/>
              </w:rPr>
              <w:t>효율적인 인력사용과 불필요한 손실을 줄이고자 함</w:t>
            </w:r>
          </w:p>
        </w:tc>
      </w:tr>
      <w:tr>
        <w:trPr>
          <w:trHeight w:val="806"/>
        </w:trPr>
        <w:tc>
          <w:tcPr>
            <w:tcW w:w="1990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ffffe5"/>
            <w:vAlign w:val="center"/>
          </w:tcPr>
          <w:p>
            <w:pPr>
              <w:pStyle w:val="0"/>
              <w:widowControl w:val="off"/>
              <w:wordWrap w:val="1"/>
              <w:jc w:val="left"/>
            </w:pPr>
            <w:r>
              <w:rPr>
                <w:rFonts w:ascii="휴먼고딕"/>
                <w:sz w:val="24"/>
              </w:rPr>
              <w:t>Key Wards</w:t>
            </w:r>
          </w:p>
        </w:tc>
        <w:tc>
          <w:tcPr>
            <w:tcW w:w="81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>
                <w:rFonts w:ascii="휴먼고딕" w:eastAsia="휴먼고딕"/>
                <w:sz w:val="24"/>
              </w:rPr>
              <w:t>무인, 이송, 병원, 배송, 제어</w:t>
            </w:r>
          </w:p>
        </w:tc>
      </w:tr>
      <w:tr>
        <w:trPr>
          <w:trHeight w:val="5730"/>
        </w:trPr>
        <w:tc>
          <w:tcPr>
            <w:tcW w:w="1990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ffffe5"/>
            <w:vAlign w:val="center"/>
          </w:tcPr>
          <w:p>
            <w:pPr>
              <w:pStyle w:val="0"/>
              <w:widowControl w:val="off"/>
              <w:wordWrap w:val="1"/>
              <w:jc w:val="left"/>
            </w:pPr>
            <w:r>
              <w:rPr>
                <w:rFonts w:ascii="휴먼고딕" w:eastAsia="휴먼고딕"/>
                <w:sz w:val="24"/>
              </w:rPr>
              <w:t xml:space="preserve"> 설 명</w:t>
            </w:r>
          </w:p>
        </w:tc>
        <w:tc>
          <w:tcPr>
            <w:tcW w:w="81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>
                <w:rFonts w:ascii="휴먼고딕" w:eastAsia="휴먼고딕"/>
                <w:sz w:val="24"/>
              </w:rPr>
              <w:t>병원내 건물안에 무인이송에 대한 관제시스템을 구축하고 무인이송장치와 물류이송시스템을 구축하여, 의료진의 보조수단으로써 활용되도록 함</w:t>
            </w:r>
          </w:p>
          <w:p>
            <w:pPr>
              <w:pStyle w:val="0"/>
              <w:widowControl w:val="off"/>
            </w:pPr>
            <w:r>
              <w:rPr>
                <w:rFonts w:ascii="휴먼고딕" w:eastAsia="휴먼고딕"/>
                <w:sz w:val="24"/>
              </w:rPr>
              <w:t>병원내 전체의 건물내부에서 각 기능별로 무인이송 시스템을 구축하여 상황별로 활용</w:t>
            </w:r>
          </w:p>
          <w:p>
            <w:pPr>
              <w:pStyle w:val="0"/>
              <w:widowControl w:val="off"/>
              <w:ind w:left="288" w:hanging="288"/>
              <w:numPr>
                <w:numId w:val="4"/>
                <w:ilvl w:val="0"/>
              </w:numPr>
            </w:pPr>
            <w:r>
              <w:rPr>
                <w:rFonts w:ascii="휴먼고딕" w:eastAsia="휴먼고딕"/>
                <w:sz w:val="24"/>
              </w:rPr>
              <w:t>관제시스템에서 전체적인 무인이송에 대한 제어</w:t>
            </w:r>
          </w:p>
          <w:p>
            <w:pPr>
              <w:pStyle w:val="0"/>
              <w:widowControl w:val="off"/>
              <w:ind w:left="288" w:hanging="288"/>
              <w:numPr>
                <w:numId w:val="4"/>
                <w:ilvl w:val="0"/>
              </w:numPr>
            </w:pPr>
            <w:r>
              <w:rPr>
                <w:rFonts w:ascii="휴먼고딕" w:eastAsia="휴먼고딕"/>
                <w:sz w:val="24"/>
              </w:rPr>
              <w:t>사용자는 키오스크 및 전용웹등을 이용하여 무인이송장치를 호출, 작업요청</w:t>
            </w:r>
          </w:p>
          <w:p>
            <w:pPr>
              <w:pStyle w:val="0"/>
              <w:widowControl w:val="off"/>
              <w:ind w:left="288" w:hanging="288"/>
              <w:numPr>
                <w:numId w:val="4"/>
                <w:ilvl w:val="0"/>
              </w:numPr>
            </w:pPr>
            <w:r>
              <w:rPr>
                <w:rFonts w:ascii="휴먼고딕" w:eastAsia="휴먼고딕"/>
                <w:sz w:val="24"/>
              </w:rPr>
              <w:t>각 분류별로 무인이송시스템을 구분</w:t>
            </w:r>
          </w:p>
          <w:p>
            <w:pPr>
              <w:pStyle w:val="0"/>
              <w:widowControl w:val="off"/>
              <w:ind w:left="288" w:hanging="288"/>
              <w:numPr>
                <w:numId w:val="4"/>
                <w:ilvl w:val="0"/>
              </w:numPr>
            </w:pPr>
            <w:r>
              <w:rPr>
                <w:rFonts w:ascii="휴먼고딕" w:eastAsia="휴먼고딕"/>
                <w:sz w:val="24"/>
              </w:rPr>
              <w:t>조제 이송보조 : 조제실에서 조제된 약품을 간호스테이션이나 격리병동의 지정된 위치로 이송</w:t>
            </w:r>
          </w:p>
          <w:p>
            <w:pPr>
              <w:pStyle w:val="0"/>
              <w:widowControl w:val="off"/>
              <w:ind w:left="288" w:hanging="288"/>
              <w:numPr>
                <w:numId w:val="4"/>
                <w:ilvl w:val="0"/>
              </w:numPr>
            </w:pPr>
            <w:r>
              <w:rPr>
                <w:rFonts w:ascii="휴먼고딕" w:eastAsia="휴먼고딕"/>
                <w:sz w:val="24"/>
              </w:rPr>
              <w:t>의료기구 및 자재 이송보조 : 의료기구 및 자재를 창고에서 원하는 위치까지 이송</w:t>
            </w:r>
          </w:p>
          <w:p>
            <w:pPr>
              <w:pStyle w:val="0"/>
              <w:widowControl w:val="off"/>
              <w:ind w:left="288" w:hanging="288"/>
              <w:numPr>
                <w:numId w:val="4"/>
                <w:ilvl w:val="0"/>
              </w:numPr>
            </w:pPr>
            <w:r>
              <w:rPr>
                <w:rFonts w:ascii="휴먼고딕" w:eastAsia="휴먼고딕"/>
                <w:sz w:val="24"/>
              </w:rPr>
              <w:t>의료폐기물 이송보조 : 바이러스에 오염된 폐기물등의 사람이 접촉할 때 위험한 폐기물에 대한 무인이송, 무인이송시스템과 건물내 전용 물류시스템을 구축하여 사람의 접촉없이 폐기수거위치까지 자동으로 이송</w:t>
            </w:r>
          </w:p>
        </w:tc>
      </w:tr>
      <w:tr>
        <w:trPr>
          <w:trHeight w:val="2334"/>
        </w:trPr>
        <w:tc>
          <w:tcPr>
            <w:tcW w:w="1990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ffffe5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휴먼고딕"/>
                <w:sz w:val="24"/>
              </w:rPr>
              <w:t>차별성</w:t>
            </w:r>
          </w:p>
        </w:tc>
        <w:tc>
          <w:tcPr>
            <w:tcW w:w="81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>
                <w:rFonts w:ascii="휴먼고딕" w:eastAsia="휴먼고딕"/>
                <w:sz w:val="24"/>
              </w:rPr>
              <w:t>병원 건물 전체의 무인 이송 시스템을 구축하여 의료서비스를 향상 시키고, 바이러스 접촉의 위험성을 줄일 수 있음.</w:t>
            </w:r>
          </w:p>
          <w:p>
            <w:pPr>
              <w:pStyle w:val="0"/>
              <w:widowControl w:val="off"/>
            </w:pPr>
            <w:r>
              <w:rPr>
                <w:rFonts w:ascii="휴먼고딕" w:eastAsia="휴먼고딕"/>
                <w:sz w:val="24"/>
              </w:rPr>
              <w:t>무인이송의 동선을 구분하고, 전용의 물류시스템을 구축해 빠르고 효과적인 이송이 가능함</w:t>
            </w:r>
          </w:p>
        </w:tc>
      </w:tr>
      <w:tr>
        <w:trPr>
          <w:trHeight w:val="1385"/>
        </w:trPr>
        <w:tc>
          <w:tcPr>
            <w:tcW w:w="1990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ffffe5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휴먼고딕"/>
                <w:sz w:val="24"/>
              </w:rPr>
              <w:t>필요</w:t>
            </w:r>
          </w:p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휴먼고딕" w:eastAsia="휴먼고딕"/>
                <w:sz w:val="24"/>
              </w:rPr>
              <w:t>주요 기술</w:t>
            </w:r>
          </w:p>
          <w:p>
            <w:pPr>
              <w:pStyle w:val="0"/>
              <w:widowControl w:val="off"/>
              <w:wordWrap w:val="1"/>
              <w:jc w:val="center"/>
            </w:pPr>
          </w:p>
        </w:tc>
        <w:tc>
          <w:tcPr>
            <w:tcW w:w="810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>
                <w:rFonts w:ascii="휴먼고딕" w:eastAsia="휴먼고딕"/>
                <w:sz w:val="24"/>
              </w:rPr>
              <w:t>과제시스템, 키오스크, wep, 무인이송장치(자율주행), 물류시스템</w:t>
            </w:r>
          </w:p>
        </w:tc>
      </w:tr>
      <w:tr>
        <w:trPr>
          <w:trHeight w:val="523"/>
        </w:trPr>
        <w:tc>
          <w:tcPr>
            <w:tcW w:w="10092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ffffe5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휴먼고딕" w:eastAsia="휴먼고딕"/>
                <w:sz w:val="24"/>
              </w:rPr>
              <w:t>완성된 이미지 또는 설계에 대한 예시</w:t>
            </w:r>
          </w:p>
        </w:tc>
      </w:tr>
      <w:tr>
        <w:trPr>
          <w:trHeight w:val="7088"/>
        </w:trPr>
        <w:tc>
          <w:tcPr>
            <w:tcW w:w="10092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drawing>
                <wp:anchor distT="0" distB="0" distL="0" distR="0" simplePos="0" relativeHeight="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78880" cy="3898519"/>
                  <wp:effectExtent l="0" t="0" r="0" b="0"/>
                  <wp:wrapTopAndBottom/>
                  <wp:docPr id="1" name="그림 %d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COMSKMJ\AppData\Local\Temp\Hnc\BinData\EMB00003aa82b0e.bmp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8880" cy="389851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78880" cy="2478405"/>
                  <wp:effectExtent l="0" t="0" r="0" b="0"/>
                  <wp:wrapTopAndBottom/>
                  <wp:docPr id="2" name="그림 %d 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COMSKMJ\AppData\Local\Temp\Hnc\BinData\EMB00003aa82b0f.bmp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8880" cy="247840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0"/>
              <w:widowControl w:val="off"/>
            </w:pPr>
          </w:p>
        </w:tc>
      </w:tr>
    </w:tbl>
    <w:p>
      <w:pPr>
        <w:pStyle w:val="0"/>
        <w:widowControl w:val="off"/>
      </w:pPr>
    </w:p>
    <w:p>
      <w:pPr>
        <w:pStyle w:val="0"/>
        <w:widowControl w:val="off"/>
      </w:pPr>
    </w:p>
    <w:p>
      <w:pPr>
        <w:pStyle w:val="0"/>
        <w:widowControl w:val="off"/>
      </w:pPr>
    </w:p>
    <w:p>
      <w:pPr>
        <w:pStyle w:val="0"/>
        <w:widowControl w:val="off"/>
      </w:pPr>
    </w:p>
    <w:p>
      <w:pPr>
        <w:pStyle w:val="0"/>
        <w:widowControl w:val="off"/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417" w:right="850" w:bottom="1417" w:left="850" w:header="850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4">
    <w:multiLevelType w:val="multilevel"/>
    <w:lvl w:ilvl="0">
      <w:start w:val="1"/>
      <w:numFmt w:val="decimal"/>
      <w:suff w:val="space"/>
      <w:lvlText w:val="%1."/>
      <w:lvlJc w:val="left"/>
      <w:rPr>
        <w:rFonts w:ascii="휴먼고딕" w:hAnsi="휴먼고딕" w:eastAsia="휴먼고딕"/>
        <w:color w:val="000000"/>
        <w:sz w:val="24"/>
      </w:rPr>
    </w:lvl>
    <w:lvl w:ilvl="1">
      <w:start w:val="1"/>
      <w:numFmt w:val="ganada"/>
      <w:suff w:val="space"/>
      <w:lvlText w:val="%2."/>
      <w:lvlJc w:val="left"/>
      <w:rPr>
        <w:rFonts w:ascii="휴먼고딕" w:hAnsi="휴먼고딕" w:eastAsia="휴먼고딕"/>
        <w:color w:val="000000"/>
        <w:sz w:val="24"/>
      </w:rPr>
    </w:lvl>
    <w:lvl w:ilvl="2">
      <w:start w:val="1"/>
      <w:numFmt w:val="decimal"/>
      <w:suff w:val="space"/>
      <w:lvlText w:val="%3)"/>
      <w:lvlJc w:val="left"/>
      <w:rPr>
        <w:rFonts w:ascii="휴먼고딕" w:hAnsi="휴먼고딕" w:eastAsia="휴먼고딕"/>
        <w:color w:val="000000"/>
        <w:sz w:val="24"/>
      </w:rPr>
    </w:lvl>
    <w:lvl w:ilvl="3">
      <w:start w:val="1"/>
      <w:numFmt w:val="ganada"/>
      <w:suff w:val="space"/>
      <w:lvlText w:val="%4)"/>
      <w:lvlJc w:val="left"/>
      <w:rPr>
        <w:rFonts w:ascii="휴먼고딕" w:hAnsi="휴먼고딕" w:eastAsia="휴먼고딕"/>
        <w:color w:val="000000"/>
        <w:sz w:val="24"/>
      </w:rPr>
    </w:lvl>
    <w:lvl w:ilvl="4">
      <w:start w:val="1"/>
      <w:numFmt w:val="decimal"/>
      <w:suff w:val="space"/>
      <w:lvlText w:val="(%5)"/>
      <w:lvlJc w:val="left"/>
      <w:rPr>
        <w:rFonts w:ascii="휴먼고딕" w:hAnsi="휴먼고딕" w:eastAsia="휴먼고딕"/>
        <w:color w:val="000000"/>
        <w:sz w:val="24"/>
      </w:rPr>
    </w:lvl>
    <w:lvl w:ilvl="5">
      <w:start w:val="1"/>
      <w:numFmt w:val="ganada"/>
      <w:suff w:val="space"/>
      <w:lvlText w:val="(%6)"/>
      <w:lvlJc w:val="left"/>
      <w:rPr>
        <w:rFonts w:ascii="휴먼고딕" w:hAnsi="휴먼고딕" w:eastAsia="휴먼고딕"/>
        <w:color w:val="000000"/>
        <w:sz w:val="24"/>
      </w:rPr>
    </w:lvl>
    <w:lvl w:ilvl="6">
      <w:start w:val="1"/>
      <w:numFmt w:val="decimalEnclosedCircle"/>
      <w:suff w:val="space"/>
      <w:lvlText w:val="%7"/>
      <w:lvlJc w:val="left"/>
      <w:rPr>
        <w:rFonts w:ascii="휴먼고딕" w:hAnsi="휴먼고딕" w:eastAsia="휴먼고딕"/>
        <w:color w:val="000000"/>
        <w:sz w:val="24"/>
      </w:rPr>
    </w:lvl>
  </w:abstractNum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4">
    <w:abstractNumId w:val="4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2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000000"/>
    </w:rPr>
  </w:style>
  <w:style w:type="character" w:styleId="9">
    <w:name w:val="쪽 번호"/>
    <w:uiPriority w:val="9"/>
    <w:rPr>
      <w:rFonts w:ascii="함초롬돋움" w:eastAsia="함초롬돋움"/>
      <w:color w:val="000000"/>
      <w:sz w:val="20"/>
      <w:shd w:val="clear" w:color="00000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000000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/>
    </w:rPr>
  </w:style>
  <w:style w:type="paragraph" w:styleId="14">
    <w:name w:val="차례 제목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000000"/>
    </w:rPr>
  </w:style>
  <w:style w:type="paragraph" w:styleId="15">
    <w:name w:val="차례 1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6">
    <w:name w:val="차례 2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7">
    <w:name w:val="차례 3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image" Target="media/image1.bmp"  /><Relationship Id="rId3" Type="http://schemas.openxmlformats.org/officeDocument/2006/relationships/settings" Target="settings.xml"  /><Relationship Id="rId4" Type="http://schemas.openxmlformats.org/officeDocument/2006/relationships/styles" Target="styles.xml"  /><Relationship Id="rId5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주차별 </dc:title>
  <dc:creator>user</dc:creator>
  <cp:lastModifiedBy>COMSKMJ</cp:lastModifiedBy>
  <dcterms:created xsi:type="dcterms:W3CDTF">2020-09-07T00:53:41.741</dcterms:created>
  <dcterms:modified xsi:type="dcterms:W3CDTF">2020-10-27T05:41:51.694</dcterms:modified>
</cp:coreProperties>
</file>