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b/>
          <w:bCs/>
          <w:sz w:val="44"/>
          <w:szCs w:val="44"/>
        </w:rPr>
      </w:pPr>
      <w:r>
        <w:rPr>
          <w:rFonts w:ascii="Liberation Serif" w:hAnsi="Liberation Serif"/>
          <w:b/>
          <w:bCs/>
          <w:sz w:val="44"/>
          <w:szCs w:val="44"/>
        </w:rPr>
        <w:t xml:space="preserve">Ransomware Incident Response Plan </w:t>
      </w:r>
    </w:p>
    <w:p>
      <w:pPr>
        <w:pStyle w:val="Heading1"/>
        <w:rPr>
          <w:rFonts w:ascii="Liberation Serif" w:hAnsi="Liberation Serif"/>
          <w:color w:val="auto"/>
        </w:rPr>
      </w:pPr>
      <w:r>
        <w:rPr>
          <w:rFonts w:ascii="Liberation Serif" w:hAnsi="Liberation Serif"/>
          <w:color w:val="auto"/>
        </w:rPr>
      </w:r>
    </w:p>
    <w:p>
      <w:pPr>
        <w:pStyle w:val="Heading1"/>
        <w:rPr>
          <w:rFonts w:ascii="Liberation Serif" w:hAnsi="Liberation Serif"/>
          <w:color w:val="auto"/>
        </w:rPr>
      </w:pPr>
      <w:r>
        <w:rPr>
          <w:rFonts w:ascii="Liberation Serif" w:hAnsi="Liberation Serif"/>
          <w:color w:val="auto"/>
        </w:rPr>
        <w:t>Introduction to the NIST Cybersecurity Framework</w:t>
      </w:r>
    </w:p>
    <w:p>
      <w:pPr>
        <w:pStyle w:val="Normal"/>
        <w:rPr>
          <w:rFonts w:ascii="Liberation Serif" w:hAnsi="Liberation Serif"/>
          <w:color w:val="auto"/>
        </w:rPr>
      </w:pPr>
      <w:r>
        <w:rPr>
          <w:rFonts w:ascii="Liberation Serif" w:hAnsi="Liberation Serif"/>
          <w:color w:val="auto"/>
        </w:rPr>
      </w:r>
    </w:p>
    <w:p>
      <w:pPr>
        <w:pStyle w:val="Normal"/>
        <w:rPr>
          <w:rFonts w:ascii="Liberation Serif" w:hAnsi="Liberation Serif"/>
          <w:color w:val="auto"/>
        </w:rPr>
      </w:pPr>
      <w:r>
        <w:rPr>
          <w:rFonts w:ascii="Liberation Serif" w:hAnsi="Liberation Serif"/>
          <w:color w:val="auto"/>
        </w:rPr>
        <w:t xml:space="preserve">The </w:t>
      </w:r>
      <w:r>
        <w:rPr>
          <w:rFonts w:ascii="Liberation Serif" w:hAnsi="Liberation Serif"/>
          <w:b/>
          <w:color w:val="auto"/>
        </w:rPr>
        <w:t>NIST Cybersecurity Framework</w:t>
      </w:r>
      <w:r>
        <w:rPr>
          <w:rFonts w:ascii="Liberation Serif" w:hAnsi="Liberation Serif"/>
          <w:color w:val="auto"/>
        </w:rPr>
        <w:t xml:space="preserve"> (</w:t>
      </w:r>
      <w:r>
        <w:rPr>
          <w:rFonts w:ascii="Liberation Serif" w:hAnsi="Liberation Serif"/>
          <w:b/>
          <w:color w:val="auto"/>
        </w:rPr>
        <w:t>CSF</w:t>
      </w:r>
      <w:r>
        <w:rPr>
          <w:rFonts w:ascii="Liberation Serif" w:hAnsi="Liberation Serif"/>
          <w:color w:val="auto"/>
        </w:rPr>
        <w:t xml:space="preserve">) is a set of voluntary guidelines designed to help organizations assess and improve their ability to prevent, detect, and respond to cybersecurity risks. Developed by the U.S. </w:t>
      </w:r>
      <w:hyperlink r:id="rId2">
        <w:r>
          <w:rPr>
            <w:rStyle w:val="Hyperlink"/>
            <w:rFonts w:ascii="Liberation Serif" w:hAnsi="Liberation Serif"/>
            <w:color w:val="auto"/>
          </w:rPr>
          <w:t>National Institute of Standards and Technology</w:t>
        </w:r>
      </w:hyperlink>
      <w:r>
        <w:rPr>
          <w:rFonts w:ascii="Liberation Serif" w:hAnsi="Liberation Serif"/>
          <w:color w:val="auto"/>
        </w:rPr>
        <w:t xml:space="preserve"> (NIST), the framework was initially published in 2014 for critical infrastructure sectors but has since been widely adopted across various industries, including government and private enterprises globally. The framework integrates existing standards, guidelines, and best practices to provide a structured approach to cybersecurity risk management. </w:t>
      </w:r>
    </w:p>
    <w:p>
      <w:pPr>
        <w:pStyle w:val="Heading1"/>
        <w:rPr>
          <w:rFonts w:ascii="Liberation Serif" w:hAnsi="Liberation Serif"/>
          <w:color w:val="auto"/>
        </w:rPr>
      </w:pPr>
      <w:r>
        <w:rPr>
          <w:rFonts w:ascii="Liberation Serif" w:hAnsi="Liberation Serif"/>
          <w:color w:val="auto"/>
        </w:rPr>
        <w:t xml:space="preserve">Incident Summary: </w:t>
      </w:r>
    </w:p>
    <w:p>
      <w:pPr>
        <w:pStyle w:val="Heading1"/>
        <w:rPr>
          <w:rFonts w:ascii="Liberation Serif" w:hAnsi="Liberation Serif"/>
          <w:color w:val="auto"/>
        </w:rPr>
      </w:pPr>
      <w:r>
        <w:rPr>
          <w:rFonts w:ascii="Liberation Serif" w:hAnsi="Liberation Serif"/>
          <w:color w:val="auto"/>
        </w:rPr>
        <w:t>TechCo Under Ransomware Attack</w:t>
      </w:r>
    </w:p>
    <w:p>
      <w:pPr>
        <w:pStyle w:val="Normal"/>
        <w:rPr>
          <w:rFonts w:ascii="Liberation Serif" w:hAnsi="Liberation Serif"/>
          <w:color w:val="auto"/>
        </w:rPr>
      </w:pPr>
      <w:r>
        <w:rPr>
          <w:rFonts w:ascii="Liberation Serif" w:hAnsi="Liberation Serif"/>
          <w:color w:val="auto"/>
        </w:rPr>
        <w:t>TechCo, a fictional company providing cloud services, suffered a ransomware attack initiated via a phishing email containing a malicious attachment. Once opened, the ransomware infected several critical systems, including the file server, customer database, and internal backups. The attackers demanded a ransom of 50 Bitcoins (over $1,000,000) with a 72-hour deadline.</w:t>
      </w:r>
    </w:p>
    <w:p>
      <w:pPr>
        <w:pStyle w:val="Heading1"/>
        <w:rPr>
          <w:rFonts w:ascii="Liberation Serif" w:hAnsi="Liberation Serif"/>
          <w:color w:val="auto"/>
        </w:rPr>
      </w:pPr>
      <w:r>
        <w:rPr>
          <w:rFonts w:ascii="Liberation Serif" w:hAnsi="Liberation Serif"/>
          <w:color w:val="auto"/>
        </w:rPr>
        <w:t>Identify</w:t>
      </w:r>
    </w:p>
    <w:p>
      <w:pPr>
        <w:pStyle w:val="ListBullet"/>
        <w:numPr>
          <w:ilvl w:val="0"/>
          <w:numId w:val="0"/>
        </w:numPr>
        <w:ind w:hanging="0" w:left="360"/>
        <w:rPr>
          <w:rFonts w:ascii="Liberation Serif" w:hAnsi="Liberation Serif"/>
          <w:color w:val="auto"/>
        </w:rPr>
      </w:pPr>
      <w:r>
        <w:rPr>
          <w:rFonts w:ascii="Liberation Serif" w:hAnsi="Liberation Serif"/>
          <w:color w:val="auto"/>
        </w:rPr>
        <w:t>- Critical assets affected: File server, customer database, and internal backup systems.</w:t>
      </w:r>
    </w:p>
    <w:p>
      <w:pPr>
        <w:pStyle w:val="ListBullet"/>
        <w:numPr>
          <w:ilvl w:val="0"/>
          <w:numId w:val="0"/>
        </w:numPr>
        <w:ind w:hanging="0" w:left="360"/>
        <w:rPr>
          <w:rFonts w:ascii="Liberation Serif" w:hAnsi="Liberation Serif"/>
          <w:color w:val="auto"/>
        </w:rPr>
      </w:pPr>
      <w:r>
        <w:rPr>
          <w:rFonts w:ascii="Liberation Serif" w:hAnsi="Liberation Serif"/>
          <w:color w:val="auto"/>
        </w:rPr>
        <w:t>- Identified vulnerabilities of phishing awareness, poor network segmentation, insecure backup strategy, and inadequate email filtering.</w:t>
      </w:r>
    </w:p>
    <w:p>
      <w:pPr>
        <w:pStyle w:val="ListBullet"/>
        <w:numPr>
          <w:ilvl w:val="0"/>
          <w:numId w:val="0"/>
        </w:numPr>
        <w:ind w:hanging="0" w:left="360"/>
        <w:rPr>
          <w:rFonts w:ascii="Liberation Serif" w:hAnsi="Liberation Serif"/>
          <w:color w:val="auto"/>
        </w:rPr>
      </w:pPr>
      <w:r>
        <w:rPr>
          <w:rFonts w:ascii="Liberation Serif" w:hAnsi="Liberation Serif"/>
          <w:color w:val="auto"/>
        </w:rPr>
        <w:t xml:space="preserve">- </w:t>
      </w:r>
      <w:r>
        <w:rPr>
          <w:rFonts w:ascii="Liberation Serif" w:hAnsi="Liberation Serif"/>
          <w:color w:val="auto"/>
        </w:rPr>
        <w:t xml:space="preserve">Lack of data protection security in the rules on the EDR / XDR </w:t>
      </w:r>
    </w:p>
    <w:p>
      <w:pPr>
        <w:pStyle w:val="Heading1"/>
        <w:rPr>
          <w:rFonts w:ascii="Liberation Serif" w:hAnsi="Liberation Serif"/>
          <w:color w:val="auto"/>
        </w:rPr>
      </w:pPr>
      <w:r>
        <w:rPr>
          <w:rFonts w:ascii="Liberation Serif" w:hAnsi="Liberation Serif"/>
          <w:color w:val="auto"/>
        </w:rPr>
        <w:t>Protect</w:t>
      </w:r>
    </w:p>
    <w:p>
      <w:pPr>
        <w:pStyle w:val="ListBullet"/>
        <w:numPr>
          <w:ilvl w:val="0"/>
          <w:numId w:val="0"/>
        </w:numPr>
        <w:ind w:hanging="0" w:left="360"/>
        <w:rPr>
          <w:rFonts w:ascii="Liberation Serif" w:hAnsi="Liberation Serif"/>
          <w:color w:val="auto"/>
        </w:rPr>
      </w:pPr>
      <w:r>
        <w:rPr>
          <w:rFonts w:ascii="Liberation Serif" w:hAnsi="Liberation Serif"/>
          <w:color w:val="auto"/>
        </w:rPr>
        <w:t>- Implement security awareness training and phishing simulations.</w:t>
      </w:r>
    </w:p>
    <w:p>
      <w:pPr>
        <w:pStyle w:val="ListBullet"/>
        <w:numPr>
          <w:ilvl w:val="0"/>
          <w:numId w:val="0"/>
        </w:numPr>
        <w:ind w:hanging="0" w:left="360"/>
        <w:rPr>
          <w:rFonts w:ascii="Liberation Serif" w:hAnsi="Liberation Serif"/>
          <w:color w:val="auto"/>
        </w:rPr>
      </w:pPr>
      <w:r>
        <w:rPr>
          <w:rFonts w:ascii="Liberation Serif" w:hAnsi="Liberation Serif"/>
          <w:color w:val="auto"/>
        </w:rPr>
        <w:t>- Deploy email security gateways and endpoint protection platforms.</w:t>
      </w:r>
    </w:p>
    <w:p>
      <w:pPr>
        <w:pStyle w:val="ListBullet"/>
        <w:numPr>
          <w:ilvl w:val="0"/>
          <w:numId w:val="0"/>
        </w:numPr>
        <w:ind w:hanging="0" w:left="360"/>
        <w:rPr>
          <w:rFonts w:ascii="Liberation Serif" w:hAnsi="Liberation Serif"/>
          <w:color w:val="auto"/>
        </w:rPr>
      </w:pPr>
      <w:r>
        <w:rPr>
          <w:rFonts w:ascii="Liberation Serif" w:hAnsi="Liberation Serif"/>
          <w:color w:val="auto"/>
        </w:rPr>
        <w:t>- Enforce network segmentation and access controls (least privilege, MFA).</w:t>
      </w:r>
    </w:p>
    <w:p>
      <w:pPr>
        <w:pStyle w:val="ListBullet"/>
        <w:numPr>
          <w:ilvl w:val="0"/>
          <w:numId w:val="0"/>
        </w:numPr>
        <w:ind w:hanging="0" w:left="360"/>
        <w:rPr>
          <w:rFonts w:ascii="Liberation Serif" w:hAnsi="Liberation Serif"/>
          <w:color w:val="auto"/>
        </w:rPr>
      </w:pPr>
      <w:r>
        <w:rPr>
          <w:rFonts w:ascii="Liberation Serif" w:hAnsi="Liberation Serif"/>
          <w:color w:val="auto"/>
        </w:rPr>
        <w:t>- Maintain regular offline or immutable backups.</w:t>
      </w:r>
    </w:p>
    <w:p>
      <w:pPr>
        <w:pStyle w:val="Heading1"/>
        <w:rPr>
          <w:rFonts w:ascii="Liberation Serif" w:hAnsi="Liberation Serif"/>
          <w:color w:val="auto"/>
        </w:rPr>
      </w:pPr>
      <w:r>
        <w:rPr>
          <w:rFonts w:ascii="Liberation Serif" w:hAnsi="Liberation Serif"/>
          <w:color w:val="auto"/>
        </w:rPr>
        <w:t>Detect</w:t>
      </w:r>
    </w:p>
    <w:p>
      <w:pPr>
        <w:pStyle w:val="ListBullet"/>
        <w:numPr>
          <w:ilvl w:val="0"/>
          <w:numId w:val="0"/>
        </w:numPr>
        <w:ind w:hanging="0" w:left="360"/>
        <w:rPr>
          <w:rFonts w:ascii="Liberation Serif" w:hAnsi="Liberation Serif"/>
          <w:color w:val="auto"/>
        </w:rPr>
      </w:pPr>
      <w:r>
        <w:rPr>
          <w:rFonts w:ascii="Liberation Serif" w:hAnsi="Liberation Serif"/>
          <w:color w:val="auto"/>
        </w:rPr>
        <w:t xml:space="preserve">- Utilize Security Information and Event Management (SIEM) systems and Endpoint Detection and Response </w:t>
      </w:r>
      <w:r>
        <w:rPr>
          <w:rFonts w:ascii="Liberation Serif" w:hAnsi="Liberation Serif"/>
          <w:color w:val="auto"/>
        </w:rPr>
        <w:t>or Extended D</w:t>
      </w:r>
      <w:r>
        <w:rPr>
          <w:rFonts w:ascii="Liberation Serif" w:hAnsi="Liberation Serif"/>
          <w:color w:val="auto"/>
        </w:rPr>
        <w:t>etection and Respond</w:t>
      </w:r>
      <w:r>
        <w:rPr>
          <w:rFonts w:ascii="Liberation Serif" w:hAnsi="Liberation Serif"/>
          <w:color w:val="auto"/>
        </w:rPr>
        <w:t xml:space="preserve"> (EDR/</w:t>
      </w:r>
      <w:r>
        <w:rPr>
          <w:rFonts w:ascii="Liberation Serif" w:hAnsi="Liberation Serif"/>
          <w:color w:val="auto"/>
        </w:rPr>
        <w:t>XDR</w:t>
      </w:r>
      <w:r>
        <w:rPr>
          <w:rFonts w:ascii="Liberation Serif" w:hAnsi="Liberation Serif"/>
          <w:color w:val="auto"/>
        </w:rPr>
        <w:t>).</w:t>
      </w:r>
    </w:p>
    <w:p>
      <w:pPr>
        <w:pStyle w:val="ListBullet"/>
        <w:numPr>
          <w:ilvl w:val="0"/>
          <w:numId w:val="0"/>
        </w:numPr>
        <w:ind w:hanging="0" w:left="360"/>
        <w:rPr>
          <w:rFonts w:ascii="Liberation Serif" w:hAnsi="Liberation Serif"/>
          <w:color w:val="auto"/>
        </w:rPr>
      </w:pPr>
      <w:r>
        <w:rPr>
          <w:rFonts w:ascii="Liberation Serif" w:hAnsi="Liberation Serif"/>
          <w:color w:val="auto"/>
        </w:rPr>
        <w:t>- Deploy Intrusion Detection Systems (IDS) and anomaly detection tools.</w:t>
      </w:r>
    </w:p>
    <w:p>
      <w:pPr>
        <w:pStyle w:val="ListBullet"/>
        <w:numPr>
          <w:ilvl w:val="0"/>
          <w:numId w:val="0"/>
        </w:numPr>
        <w:ind w:hanging="0" w:left="360"/>
        <w:rPr>
          <w:rFonts w:ascii="Liberation Serif" w:hAnsi="Liberation Serif"/>
          <w:color w:val="auto"/>
        </w:rPr>
      </w:pPr>
      <w:r>
        <w:rPr>
          <w:rFonts w:ascii="Liberation Serif" w:hAnsi="Liberation Serif"/>
          <w:color w:val="auto"/>
        </w:rPr>
        <w:t xml:space="preserve">- Establish automated alert protocols </w:t>
      </w:r>
      <w:r>
        <w:rPr>
          <w:rFonts w:ascii="Liberation Serif" w:hAnsi="Liberation Serif"/>
          <w:color w:val="auto"/>
        </w:rPr>
        <w:t>and measures to</w:t>
      </w:r>
      <w:r>
        <w:rPr>
          <w:rFonts w:ascii="Liberation Serif" w:hAnsi="Liberation Serif"/>
          <w:color w:val="auto"/>
        </w:rPr>
        <w:t xml:space="preserve"> continuous network monitoring </w:t>
      </w:r>
      <w:r>
        <w:rPr>
          <w:rFonts w:ascii="Liberation Serif" w:hAnsi="Liberation Serif"/>
          <w:color w:val="auto"/>
        </w:rPr>
        <w:t>and block automatically incidents if needed</w:t>
      </w:r>
      <w:r>
        <w:rPr>
          <w:rFonts w:ascii="Liberation Serif" w:hAnsi="Liberation Serif"/>
          <w:color w:val="auto"/>
        </w:rPr>
        <w:t>.</w:t>
      </w:r>
    </w:p>
    <w:p>
      <w:pPr>
        <w:pStyle w:val="Heading1"/>
        <w:rPr>
          <w:rFonts w:ascii="Liberation Serif" w:hAnsi="Liberation Serif"/>
          <w:color w:val="auto"/>
        </w:rPr>
      </w:pPr>
      <w:r>
        <w:rPr>
          <w:rFonts w:ascii="Liberation Serif" w:hAnsi="Liberation Serif"/>
          <w:color w:val="auto"/>
        </w:rPr>
        <w:t>Respond</w:t>
      </w:r>
    </w:p>
    <w:p>
      <w:pPr>
        <w:pStyle w:val="ListBullet"/>
        <w:numPr>
          <w:ilvl w:val="0"/>
          <w:numId w:val="0"/>
        </w:numPr>
        <w:ind w:hanging="0" w:left="360"/>
        <w:rPr>
          <w:rFonts w:ascii="Liberation Serif" w:hAnsi="Liberation Serif"/>
          <w:color w:val="auto"/>
        </w:rPr>
      </w:pPr>
      <w:r>
        <w:rPr>
          <w:rFonts w:ascii="Liberation Serif" w:hAnsi="Liberation Serif"/>
          <w:color w:val="auto"/>
        </w:rPr>
        <w:t>- Isolate infected systems and initiate forensic analysis.</w:t>
      </w:r>
    </w:p>
    <w:p>
      <w:pPr>
        <w:pStyle w:val="ListBullet"/>
        <w:numPr>
          <w:ilvl w:val="0"/>
          <w:numId w:val="0"/>
        </w:numPr>
        <w:ind w:hanging="0" w:left="360"/>
        <w:rPr>
          <w:rFonts w:ascii="Liberation Serif" w:hAnsi="Liberation Serif"/>
          <w:color w:val="auto"/>
        </w:rPr>
      </w:pPr>
      <w:r>
        <w:rPr>
          <w:rFonts w:ascii="Liberation Serif" w:hAnsi="Liberation Serif"/>
          <w:color w:val="auto"/>
        </w:rPr>
        <w:t>- Notify stakeholders and assemble the incident response team.</w:t>
      </w:r>
    </w:p>
    <w:p>
      <w:pPr>
        <w:pStyle w:val="ListBullet"/>
        <w:numPr>
          <w:ilvl w:val="0"/>
          <w:numId w:val="0"/>
        </w:numPr>
        <w:ind w:hanging="0" w:left="360"/>
        <w:rPr>
          <w:rFonts w:ascii="Liberation Serif" w:hAnsi="Liberation Serif"/>
          <w:color w:val="auto"/>
        </w:rPr>
      </w:pPr>
      <w:r>
        <w:rPr>
          <w:rFonts w:ascii="Liberation Serif" w:hAnsi="Liberation Serif"/>
          <w:color w:val="auto"/>
        </w:rPr>
        <w:t>- Rotate credentials, disable compromised accounts, and report to legal entities.</w:t>
      </w:r>
    </w:p>
    <w:p>
      <w:pPr>
        <w:pStyle w:val="ListBullet"/>
        <w:numPr>
          <w:ilvl w:val="0"/>
          <w:numId w:val="0"/>
        </w:numPr>
        <w:ind w:hanging="0" w:left="360"/>
        <w:rPr>
          <w:rFonts w:ascii="Liberation Serif" w:hAnsi="Liberation Serif"/>
          <w:color w:val="auto"/>
        </w:rPr>
      </w:pPr>
      <w:r>
        <w:rPr>
          <w:rFonts w:ascii="Liberation Serif" w:hAnsi="Liberation Serif"/>
          <w:color w:val="auto"/>
        </w:rPr>
        <w:t>- Define internal/external communication strategy and document incident handling.</w:t>
      </w:r>
    </w:p>
    <w:p>
      <w:pPr>
        <w:pStyle w:val="Heading1"/>
        <w:rPr>
          <w:rFonts w:ascii="Liberation Serif" w:hAnsi="Liberation Serif"/>
          <w:color w:val="auto"/>
        </w:rPr>
      </w:pPr>
      <w:r>
        <w:rPr>
          <w:rFonts w:ascii="Liberation Serif" w:hAnsi="Liberation Serif"/>
          <w:color w:val="auto"/>
        </w:rPr>
        <w:t>Recover</w:t>
      </w:r>
    </w:p>
    <w:p>
      <w:pPr>
        <w:pStyle w:val="ListBullet"/>
        <w:numPr>
          <w:ilvl w:val="0"/>
          <w:numId w:val="0"/>
        </w:numPr>
        <w:ind w:hanging="0" w:left="360"/>
        <w:rPr>
          <w:rFonts w:ascii="Liberation Serif" w:hAnsi="Liberation Serif"/>
          <w:color w:val="auto"/>
        </w:rPr>
      </w:pPr>
      <w:r>
        <w:rPr>
          <w:rFonts w:ascii="Liberation Serif" w:hAnsi="Liberation Serif"/>
          <w:color w:val="auto"/>
        </w:rPr>
        <w:t>- Restore data from clean, offline backups and re-imag</w:t>
      </w:r>
      <w:r>
        <w:rPr>
          <w:rFonts w:ascii="Liberation Serif" w:hAnsi="Liberation Serif"/>
          <w:color w:val="auto"/>
        </w:rPr>
        <w:t>ing</w:t>
      </w:r>
      <w:r>
        <w:rPr>
          <w:rFonts w:ascii="Liberation Serif" w:hAnsi="Liberation Serif"/>
          <w:color w:val="auto"/>
        </w:rPr>
        <w:t xml:space="preserve"> affected systems.</w:t>
      </w:r>
    </w:p>
    <w:p>
      <w:pPr>
        <w:pStyle w:val="ListBullet"/>
        <w:numPr>
          <w:ilvl w:val="0"/>
          <w:numId w:val="0"/>
        </w:numPr>
        <w:ind w:hanging="0" w:left="360"/>
        <w:rPr>
          <w:rFonts w:ascii="Liberation Serif" w:hAnsi="Liberation Serif"/>
          <w:color w:val="auto"/>
        </w:rPr>
      </w:pPr>
      <w:r>
        <w:rPr>
          <w:rFonts w:ascii="Liberation Serif" w:hAnsi="Liberation Serif"/>
          <w:color w:val="auto"/>
        </w:rPr>
        <w:t>- Conduct validation tests before reintegration.</w:t>
      </w:r>
    </w:p>
    <w:p>
      <w:pPr>
        <w:pStyle w:val="ListBullet"/>
        <w:numPr>
          <w:ilvl w:val="0"/>
          <w:numId w:val="0"/>
        </w:numPr>
        <w:ind w:hanging="0" w:left="360"/>
        <w:rPr>
          <w:rFonts w:ascii="Liberation Serif" w:hAnsi="Liberation Serif"/>
          <w:color w:val="auto"/>
        </w:rPr>
      </w:pPr>
      <w:r>
        <w:rPr>
          <w:rFonts w:ascii="Liberation Serif" w:hAnsi="Liberation Serif"/>
          <w:color w:val="auto"/>
        </w:rPr>
        <w:t>- Ensure phased recovery and maintain business continuity through alternate operations.</w:t>
      </w:r>
    </w:p>
    <w:p>
      <w:pPr>
        <w:pStyle w:val="ListBullet"/>
        <w:numPr>
          <w:ilvl w:val="0"/>
          <w:numId w:val="0"/>
        </w:numPr>
        <w:ind w:hanging="0" w:left="360"/>
        <w:rPr>
          <w:rFonts w:ascii="Liberation Serif" w:hAnsi="Liberation Serif"/>
          <w:color w:val="auto"/>
        </w:rPr>
      </w:pPr>
      <w:r>
        <w:rPr>
          <w:rFonts w:ascii="Liberation Serif" w:hAnsi="Liberation Serif"/>
          <w:color w:val="auto"/>
        </w:rPr>
        <w:t>- Communicate status updates to clients and partners.</w:t>
      </w:r>
    </w:p>
    <w:p>
      <w:pPr>
        <w:pStyle w:val="Heading1"/>
        <w:rPr>
          <w:rFonts w:ascii="Liberation Serif" w:hAnsi="Liberation Serif"/>
          <w:color w:val="auto"/>
        </w:rPr>
      </w:pPr>
      <w:r>
        <w:rPr>
          <w:rFonts w:ascii="Liberation Serif" w:hAnsi="Liberation Serif"/>
          <w:color w:val="auto"/>
        </w:rPr>
        <w:t>Continuous Improvement</w:t>
      </w:r>
    </w:p>
    <w:p>
      <w:pPr>
        <w:pStyle w:val="ListBullet"/>
        <w:numPr>
          <w:ilvl w:val="0"/>
          <w:numId w:val="0"/>
        </w:numPr>
        <w:ind w:hanging="0" w:left="360"/>
        <w:rPr>
          <w:rFonts w:ascii="Liberation Serif" w:hAnsi="Liberation Serif"/>
          <w:color w:val="auto"/>
        </w:rPr>
      </w:pPr>
      <w:r>
        <w:rPr>
          <w:rFonts w:ascii="Liberation Serif" w:hAnsi="Liberation Serif"/>
          <w:color w:val="auto"/>
        </w:rPr>
        <w:t>- Conduct post-incident reviews and lessons-learned sessions.</w:t>
      </w:r>
    </w:p>
    <w:p>
      <w:pPr>
        <w:pStyle w:val="ListBullet"/>
        <w:numPr>
          <w:ilvl w:val="0"/>
          <w:numId w:val="0"/>
        </w:numPr>
        <w:ind w:hanging="0" w:left="360"/>
        <w:rPr>
          <w:rFonts w:ascii="Liberation Serif" w:hAnsi="Liberation Serif"/>
          <w:color w:val="auto"/>
        </w:rPr>
      </w:pPr>
      <w:r>
        <w:rPr>
          <w:rFonts w:ascii="Liberation Serif" w:hAnsi="Liberation Serif"/>
          <w:color w:val="auto"/>
        </w:rPr>
        <w:t>- Evaluate incident metrics (time to detect, respond, recover).</w:t>
      </w:r>
    </w:p>
    <w:p>
      <w:pPr>
        <w:pStyle w:val="ListBullet"/>
        <w:numPr>
          <w:ilvl w:val="0"/>
          <w:numId w:val="0"/>
        </w:numPr>
        <w:ind w:hanging="0" w:left="360"/>
        <w:rPr>
          <w:rFonts w:ascii="Liberation Serif" w:hAnsi="Liberation Serif"/>
          <w:color w:val="auto"/>
        </w:rPr>
      </w:pPr>
      <w:r>
        <w:rPr>
          <w:rFonts w:ascii="Liberation Serif" w:hAnsi="Liberation Serif"/>
          <w:color w:val="auto"/>
        </w:rPr>
        <w:t>- Refine playbooks, training programs, and update policies.</w:t>
      </w:r>
    </w:p>
    <w:p>
      <w:pPr>
        <w:pStyle w:val="ListBullet"/>
        <w:numPr>
          <w:ilvl w:val="0"/>
          <w:numId w:val="0"/>
        </w:numPr>
        <w:ind w:hanging="0" w:left="360"/>
        <w:rPr>
          <w:rFonts w:ascii="Liberation Serif" w:hAnsi="Liberation Serif"/>
          <w:color w:val="auto"/>
        </w:rPr>
      </w:pPr>
      <w:r>
        <w:rPr>
          <w:rFonts w:ascii="Liberation Serif" w:hAnsi="Liberation Serif"/>
          <w:color w:val="auto"/>
        </w:rPr>
        <w:t xml:space="preserve">- Run periodic </w:t>
      </w:r>
      <w:r>
        <w:rPr>
          <w:rFonts w:ascii="Liberation Serif" w:hAnsi="Liberation Serif"/>
          <w:color w:val="auto"/>
        </w:rPr>
        <w:t xml:space="preserve">tests and </w:t>
      </w:r>
      <w:r>
        <w:rPr>
          <w:rFonts w:ascii="Liberation Serif" w:hAnsi="Liberation Serif"/>
          <w:color w:val="auto"/>
        </w:rPr>
        <w:t>exercises to improv</w:t>
      </w:r>
      <w:r>
        <w:rPr>
          <w:rFonts w:ascii="Liberation Serif" w:hAnsi="Liberation Serif"/>
          <w:color w:val="auto"/>
        </w:rPr>
        <w:t>e</w:t>
      </w:r>
      <w:r>
        <w:rPr>
          <w:rFonts w:ascii="Liberation Serif" w:hAnsi="Liberation Serif"/>
          <w:color w:val="auto"/>
        </w:rPr>
        <w:t>.</w:t>
      </w:r>
    </w:p>
    <w:p>
      <w:pPr>
        <w:pStyle w:val="ListBullet"/>
        <w:numPr>
          <w:ilvl w:val="0"/>
          <w:numId w:val="0"/>
        </w:numPr>
        <w:rPr>
          <w:rFonts w:ascii="Liberation Serif" w:hAnsi="Liberation Serif"/>
          <w:color w:val="auto"/>
        </w:rPr>
      </w:pPr>
      <w:r>
        <w:rPr>
          <w:rFonts w:ascii="Liberation Serif" w:hAnsi="Liberation Serif"/>
          <w:color w:val="auto"/>
        </w:rPr>
      </w:r>
    </w:p>
    <w:p>
      <w:pPr>
        <w:pStyle w:val="ListBullet"/>
        <w:numPr>
          <w:ilvl w:val="0"/>
          <w:numId w:val="0"/>
        </w:numPr>
        <w:rPr>
          <w:rFonts w:ascii="Liberation Serif" w:hAnsi="Liberation Serif"/>
          <w:color w:val="auto"/>
        </w:rPr>
      </w:pPr>
      <w:r>
        <w:rPr>
          <w:rFonts w:ascii="Liberation Serif" w:hAnsi="Liberation Serif"/>
          <w:color w:val="auto"/>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rPr>
          <w:rFonts w:ascii="Liberation Serif" w:hAnsi="Liberation Serif"/>
        </w:rPr>
      </w:pPr>
      <w:r>
        <w:rPr>
          <w:rFonts w:ascii="Liberation Serif" w:hAnsi="Liberation Serif"/>
        </w:rPr>
      </w:r>
    </w:p>
    <w:p>
      <w:pPr>
        <w:pStyle w:val="ListBullet"/>
        <w:numPr>
          <w:ilvl w:val="0"/>
          <w:numId w:val="0"/>
        </w:numPr>
        <w:spacing w:before="0" w:after="200"/>
        <w:contextualSpacing/>
        <w:rPr>
          <w:rFonts w:ascii="Liberation Serif" w:hAnsi="Liberation Serif"/>
        </w:rPr>
      </w:pPr>
      <w:r>
        <w:rPr>
          <w:rFonts w:ascii="Liberation Serif" w:hAnsi="Liberation Serif"/>
        </w:rPr>
      </w:r>
    </w:p>
    <w:sectPr>
      <w:headerReference w:type="default" r:id="rId3"/>
      <w:type w:val="nextPage"/>
      <w:pgSz w:w="12240" w:h="15840"/>
      <w:pgMar w:left="1800" w:right="1800" w:gutter="0" w:header="1440" w:top="198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ational_Institute_of_Standards_and_Technology"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LibreOffice/25.2.3.2$Windows_X86_64 LibreOffice_project/bbb074479178df812d175f709636b368952c2ce3</Application>
  <AppVersion>15.0000</AppVersion>
  <Pages>2</Pages>
  <Words>407</Words>
  <Characters>2496</Characters>
  <CharactersWithSpaces>2851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2025-05-22T19:03:41Z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