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D7C2" w14:textId="797D4FC2" w:rsidR="004F623E" w:rsidRPr="00745C4D" w:rsidRDefault="007A521A" w:rsidP="00612C6C">
      <w:pPr>
        <w:pStyle w:val="Heading1"/>
        <w:jc w:val="center"/>
        <w:rPr>
          <w:color w:val="auto"/>
        </w:rPr>
      </w:pPr>
      <w:r w:rsidRPr="00745C4D">
        <w:rPr>
          <w:color w:val="auto"/>
        </w:rPr>
        <w:t>Reconnaissance biométrique par analyse de la symétrie de la démarche humaine</w:t>
      </w:r>
    </w:p>
    <w:p w14:paraId="194BF94D" w14:textId="77777777" w:rsidR="00066AA6" w:rsidRPr="00745C4D" w:rsidRDefault="00066AA6" w:rsidP="007C6FE8">
      <w:pPr>
        <w:jc w:val="center"/>
        <w:sectPr w:rsidR="00066AA6" w:rsidRPr="00745C4D" w:rsidSect="00066AA6">
          <w:pgSz w:w="12240" w:h="15840"/>
          <w:pgMar w:top="1440" w:right="1440" w:bottom="1440" w:left="1440" w:header="708" w:footer="708" w:gutter="0"/>
          <w:cols w:space="708"/>
          <w:docGrid w:linePitch="360"/>
        </w:sectPr>
      </w:pPr>
    </w:p>
    <w:p w14:paraId="7AC3E3A7" w14:textId="7C7CBD22" w:rsidR="007C6FE8" w:rsidRPr="00745C4D" w:rsidRDefault="00BD4AFC" w:rsidP="007C6FE8">
      <w:pPr>
        <w:jc w:val="center"/>
      </w:pPr>
      <w:r w:rsidRPr="00745C4D">
        <w:t>Mikhaïl</w:t>
      </w:r>
      <w:r w:rsidR="007C6FE8" w:rsidRPr="00745C4D">
        <w:t xml:space="preserve"> </w:t>
      </w:r>
      <w:r w:rsidR="000A215F" w:rsidRPr="00745C4D">
        <w:t>Kamara</w:t>
      </w:r>
      <w:r w:rsidR="007C6FE8" w:rsidRPr="00745C4D">
        <w:t xml:space="preserve"> - </w:t>
      </w:r>
      <w:r w:rsidR="004C3B6C" w:rsidRPr="00745C4D">
        <w:t>20296800</w:t>
      </w:r>
    </w:p>
    <w:p w14:paraId="12A7B05A" w14:textId="77777777" w:rsidR="00066AA6" w:rsidRPr="00745C4D" w:rsidRDefault="00066AA6" w:rsidP="009309E7">
      <w:pPr>
        <w:pStyle w:val="Heading2"/>
        <w:sectPr w:rsidR="00066AA6" w:rsidRPr="00745C4D" w:rsidSect="00066AA6">
          <w:type w:val="continuous"/>
          <w:pgSz w:w="12240" w:h="15840"/>
          <w:pgMar w:top="1440" w:right="1440" w:bottom="1440" w:left="1440" w:header="708" w:footer="708" w:gutter="0"/>
          <w:cols w:space="708"/>
          <w:docGrid w:linePitch="360"/>
        </w:sectPr>
      </w:pPr>
    </w:p>
    <w:p w14:paraId="4C89F13C" w14:textId="534DCA2B" w:rsidR="00612C6C" w:rsidRPr="00745C4D" w:rsidRDefault="00066AA6" w:rsidP="009309E7">
      <w:pPr>
        <w:pStyle w:val="Heading2"/>
      </w:pPr>
      <w:r w:rsidRPr="00745C4D">
        <w:t xml:space="preserve">1. </w:t>
      </w:r>
      <w:r w:rsidR="00BC2A98" w:rsidRPr="00745C4D">
        <w:t>Introduction</w:t>
      </w:r>
    </w:p>
    <w:p w14:paraId="4A99E145" w14:textId="604ECF13" w:rsidR="00127545" w:rsidRPr="00745C4D" w:rsidRDefault="00127545" w:rsidP="00DB5110">
      <w:pPr>
        <w:jc w:val="both"/>
      </w:pPr>
      <w:r w:rsidRPr="00745C4D">
        <w:t>La reconnaissance biomét</w:t>
      </w:r>
      <w:r w:rsidR="002B1A37" w:rsidRPr="00745C4D">
        <w:t>rique par analyse de la démarche</w:t>
      </w:r>
      <w:r w:rsidR="006F726D" w:rsidRPr="00745C4D">
        <w:t xml:space="preserve"> (Gait Recognition) est l’une des </w:t>
      </w:r>
      <w:r w:rsidR="00921112" w:rsidRPr="00745C4D">
        <w:t xml:space="preserve">technologies d’identification les plus prometteuses dans le domaine de la biométrie </w:t>
      </w:r>
      <w:r w:rsidR="00921112" w:rsidRPr="00745C4D">
        <w:t>comportementale</w:t>
      </w:r>
      <w:r w:rsidR="00921112" w:rsidRPr="00745C4D">
        <w:t xml:space="preserve">. </w:t>
      </w:r>
      <w:r w:rsidR="00AB6860" w:rsidRPr="00745C4D">
        <w:t xml:space="preserve">Contrairement aux méthodes traditionnelles comme les empreintes digitales ou la reconnaissance faciale, cette technique présente l’avantage unique de pouvoir identifier une personne </w:t>
      </w:r>
      <w:r w:rsidR="00B26D6D" w:rsidRPr="00745C4D">
        <w:t xml:space="preserve">à distance sans nécessiter sa coopération. </w:t>
      </w:r>
    </w:p>
    <w:p w14:paraId="02F0D0B5" w14:textId="607ECA8B" w:rsidR="00B26D6D" w:rsidRPr="00745C4D" w:rsidRDefault="005608C1" w:rsidP="00DB5110">
      <w:pPr>
        <w:jc w:val="both"/>
      </w:pPr>
      <w:r w:rsidRPr="00745C4D">
        <w:t>Les algorithmes de reconnaissance de la démarche peuvent se décomposer en deux parties essentielles :</w:t>
      </w:r>
    </w:p>
    <w:p w14:paraId="0AC185F4" w14:textId="3B656409" w:rsidR="005608C1" w:rsidRPr="00745C4D" w:rsidRDefault="00963432" w:rsidP="0031642F">
      <w:pPr>
        <w:pStyle w:val="ListParagraph"/>
        <w:numPr>
          <w:ilvl w:val="0"/>
          <w:numId w:val="27"/>
        </w:numPr>
        <w:jc w:val="both"/>
      </w:pPr>
      <w:r w:rsidRPr="00745C4D">
        <w:t>L’extraction et l’analyse des caractéristiques de la démarche</w:t>
      </w:r>
    </w:p>
    <w:p w14:paraId="7108685A" w14:textId="48FA7E6D" w:rsidR="00963432" w:rsidRPr="00745C4D" w:rsidRDefault="00F50A1C" w:rsidP="0031642F">
      <w:pPr>
        <w:pStyle w:val="ListParagraph"/>
        <w:numPr>
          <w:ilvl w:val="0"/>
          <w:numId w:val="27"/>
        </w:numPr>
        <w:jc w:val="both"/>
      </w:pPr>
      <w:r w:rsidRPr="00745C4D">
        <w:t>La classification et l’indentification des individus</w:t>
      </w:r>
    </w:p>
    <w:p w14:paraId="57044397" w14:textId="3864369D" w:rsidR="008B27B8" w:rsidRPr="00745C4D" w:rsidRDefault="008B27B8" w:rsidP="00DB5110">
      <w:pPr>
        <w:jc w:val="both"/>
      </w:pPr>
      <w:r w:rsidRPr="00745C4D">
        <w:t xml:space="preserve">Notre travail se concentre principalement sur </w:t>
      </w:r>
      <w:r w:rsidR="00C23897" w:rsidRPr="00745C4D">
        <w:t xml:space="preserve">une approche d’extraction de caractéristiques basée sur l’analyse de la symétrie de la démarche humaine. </w:t>
      </w:r>
      <w:r w:rsidR="001D5B02" w:rsidRPr="00745C4D">
        <w:t xml:space="preserve">Cette approche est renforcée par les études </w:t>
      </w:r>
      <w:r w:rsidR="00C23373" w:rsidRPr="00745C4D">
        <w:t>en ps</w:t>
      </w:r>
      <w:r w:rsidR="006D26FB" w:rsidRPr="00745C4D">
        <w:t>ychologie</w:t>
      </w:r>
      <w:r w:rsidR="009547B3" w:rsidRPr="00745C4D">
        <w:t xml:space="preserve"> qui suggèrent que la démarche humaine présente des motifs symétriques </w:t>
      </w:r>
      <w:r w:rsidR="009309E7" w:rsidRPr="00745C4D">
        <w:t>uniques à chaque individu. Nous allons utiliser l’opérateur de symétrie généralisé qui permet de localiser les caractéristiques symétriques sans connaissance préalable de la forme de l’objet.</w:t>
      </w:r>
    </w:p>
    <w:p w14:paraId="593EDD07" w14:textId="293584DE" w:rsidR="009309E7" w:rsidRPr="00745C4D" w:rsidRDefault="00DB5110" w:rsidP="00DB5110">
      <w:pPr>
        <w:jc w:val="both"/>
      </w:pPr>
      <w:r w:rsidRPr="00745C4D">
        <w:t xml:space="preserve">L'avantage majeur de cette approche réside dans sa capacité à fonctionner efficacement même dans des conditions difficiles (variations d'éclairage, habillement différent, changements d'angle de vue). De plus, </w:t>
      </w:r>
      <w:r w:rsidRPr="00745C4D">
        <w:t>contrairement à d'autres biométries (empreintes digitales, visage), la démarche est particulièrement difficile à dissimuler ou à falsifier, ce qui la rend particulièrement adaptée aux applications de surveillance et de sécurité.</w:t>
      </w:r>
    </w:p>
    <w:p w14:paraId="5D0D1D11" w14:textId="1BB2C9E6" w:rsidR="009309E7" w:rsidRPr="00745C4D" w:rsidRDefault="00450338" w:rsidP="00450338">
      <w:pPr>
        <w:pStyle w:val="Heading2"/>
      </w:pPr>
      <w:r w:rsidRPr="00745C4D">
        <w:t xml:space="preserve">2. </w:t>
      </w:r>
      <w:r w:rsidRPr="00745C4D">
        <w:t>Fondements théoriques et méthodologie</w:t>
      </w:r>
    </w:p>
    <w:p w14:paraId="1D1B897A" w14:textId="77777777" w:rsidR="00894A02" w:rsidRPr="00745C4D" w:rsidRDefault="00894A02" w:rsidP="00894A02">
      <w:pPr>
        <w:pStyle w:val="Heading3"/>
      </w:pPr>
      <w:r w:rsidRPr="00745C4D">
        <w:t>2.1 Analyse de la symétrie dans la démarche humaine</w:t>
      </w:r>
    </w:p>
    <w:p w14:paraId="5BB2C7EB" w14:textId="34DEA929" w:rsidR="00894A02" w:rsidRPr="00745C4D" w:rsidRDefault="0040334C" w:rsidP="000E6CFC">
      <w:pPr>
        <w:jc w:val="both"/>
      </w:pPr>
      <w:r w:rsidRPr="00745C4D">
        <w:t xml:space="preserve">La démarche humaine est caractérisée par des mouvements cycliques présentant des propriétés symétriques distinctives. Notre approche exploite cette caractéristique naturelle en utilisant </w:t>
      </w:r>
      <w:r w:rsidRPr="00745C4D">
        <w:t>« </w:t>
      </w:r>
      <w:r w:rsidRPr="00745C4D">
        <w:t>l'Opérateur de Symétrie Généralisé</w:t>
      </w:r>
      <w:r w:rsidRPr="00745C4D">
        <w:t> »</w:t>
      </w:r>
      <w:r w:rsidRPr="00745C4D">
        <w:t xml:space="preserve"> qui permet de quantifier et d'analyser ces motifs de symétrie. Un avantage majeur de cet opérateur est sa capacité à détecter la symétrie sans connaissance préalable de la forme ou de la structure de l'objet analysé.</w:t>
      </w:r>
    </w:p>
    <w:p w14:paraId="02E5554B" w14:textId="77777777" w:rsidR="00CB3002" w:rsidRPr="00745C4D" w:rsidRDefault="00CB3002" w:rsidP="00CB3002">
      <w:pPr>
        <w:pStyle w:val="Heading3"/>
      </w:pPr>
      <w:r w:rsidRPr="00745C4D">
        <w:t>2.2 Extraction des caractéristiques de symétrie</w:t>
      </w:r>
    </w:p>
    <w:p w14:paraId="7D54FE9F" w14:textId="427CA68D" w:rsidR="00F00690" w:rsidRPr="00F00690" w:rsidRDefault="008B03B6" w:rsidP="008B03B6">
      <w:pPr>
        <w:jc w:val="both"/>
      </w:pPr>
      <w:r w:rsidRPr="00745C4D">
        <w:t>Pour extraire les caractéristiques de symétrie d'une séquence de marche, notre processus se base sur les silhouettes déjà segmentées de la base de données CASIA_B. Cette base de données est largement utilisée dans le domaine de la reconnaissance de la démarche car elle fournit directement des silhouettes binaires prétraitées, ce qui nous permet de nous concentrer sur l'analyse de la symétrie.</w:t>
      </w:r>
    </w:p>
    <w:p w14:paraId="0C5E9A7C" w14:textId="41C6ADA0" w:rsidR="000B5232" w:rsidRPr="00745C4D" w:rsidRDefault="000B5232" w:rsidP="000B5232">
      <w:pPr>
        <w:pStyle w:val="ListParagraph"/>
        <w:numPr>
          <w:ilvl w:val="0"/>
          <w:numId w:val="6"/>
        </w:numPr>
      </w:pPr>
      <w:r w:rsidRPr="00745C4D">
        <w:lastRenderedPageBreak/>
        <w:t xml:space="preserve">Utilisation des données </w:t>
      </w:r>
    </w:p>
    <w:p w14:paraId="245946BD" w14:textId="77777777" w:rsidR="000B5232" w:rsidRPr="00745C4D" w:rsidRDefault="000B5232" w:rsidP="000B5232">
      <w:pPr>
        <w:pStyle w:val="ListParagraph"/>
        <w:numPr>
          <w:ilvl w:val="0"/>
          <w:numId w:val="7"/>
        </w:numPr>
        <w:jc w:val="both"/>
      </w:pPr>
      <w:r w:rsidRPr="00745C4D">
        <w:t>Exploitation directe des silhouettes binaires de CASIA_B</w:t>
      </w:r>
    </w:p>
    <w:p w14:paraId="0FFB8346" w14:textId="77777777" w:rsidR="000B5232" w:rsidRPr="00745C4D" w:rsidRDefault="000B5232" w:rsidP="000B5232">
      <w:pPr>
        <w:pStyle w:val="ListParagraph"/>
        <w:numPr>
          <w:ilvl w:val="0"/>
          <w:numId w:val="7"/>
        </w:numPr>
        <w:jc w:val="both"/>
      </w:pPr>
      <w:r w:rsidRPr="00745C4D">
        <w:t>Chaque séquence contient un cycle complet de marche</w:t>
      </w:r>
    </w:p>
    <w:p w14:paraId="3EE7DA43" w14:textId="77777777" w:rsidR="000B5232" w:rsidRPr="00745C4D" w:rsidRDefault="000B5232" w:rsidP="000B5232">
      <w:pPr>
        <w:pStyle w:val="ListParagraph"/>
        <w:numPr>
          <w:ilvl w:val="0"/>
          <w:numId w:val="7"/>
        </w:numPr>
        <w:jc w:val="both"/>
      </w:pPr>
      <w:r w:rsidRPr="00745C4D">
        <w:t>Les silhouettes sont déjà normalisées et alignées</w:t>
      </w:r>
    </w:p>
    <w:p w14:paraId="4B5E4011" w14:textId="0E426332" w:rsidR="00450338" w:rsidRPr="00745C4D" w:rsidRDefault="002A0FE0" w:rsidP="00450338">
      <w:r w:rsidRPr="00745C4D">
        <w:t>S</w:t>
      </w:r>
      <w:r w:rsidR="005C3217" w:rsidRPr="00745C4D">
        <w:t>tructure de données CASIA_B</w:t>
      </w:r>
    </w:p>
    <w:p w14:paraId="3C84A361" w14:textId="77777777" w:rsidR="00FC1550" w:rsidRPr="00FC1550" w:rsidRDefault="00FC1550" w:rsidP="00FC1550">
      <w:pPr>
        <w:numPr>
          <w:ilvl w:val="0"/>
          <w:numId w:val="8"/>
        </w:numPr>
      </w:pPr>
      <w:r w:rsidRPr="00FC1550">
        <w:t>xxx : identifiant du sujet (001 à 124)</w:t>
      </w:r>
    </w:p>
    <w:p w14:paraId="477C9F2C" w14:textId="77777777" w:rsidR="00FC1550" w:rsidRPr="00FC1550" w:rsidRDefault="00FC1550" w:rsidP="00FC1550">
      <w:pPr>
        <w:numPr>
          <w:ilvl w:val="0"/>
          <w:numId w:val="8"/>
        </w:numPr>
      </w:pPr>
      <w:r w:rsidRPr="00FC1550">
        <w:t xml:space="preserve">mm : condition de marche </w:t>
      </w:r>
    </w:p>
    <w:p w14:paraId="12F33A25" w14:textId="77777777" w:rsidR="00FC1550" w:rsidRPr="00FC1550" w:rsidRDefault="00FC1550" w:rsidP="00FC1550">
      <w:pPr>
        <w:numPr>
          <w:ilvl w:val="1"/>
          <w:numId w:val="8"/>
        </w:numPr>
      </w:pPr>
      <w:r w:rsidRPr="00FC1550">
        <w:t>nm : marche normale</w:t>
      </w:r>
    </w:p>
    <w:p w14:paraId="180A6B25" w14:textId="77777777" w:rsidR="00FC1550" w:rsidRPr="00FC1550" w:rsidRDefault="00FC1550" w:rsidP="00FC1550">
      <w:pPr>
        <w:numPr>
          <w:ilvl w:val="1"/>
          <w:numId w:val="8"/>
        </w:numPr>
      </w:pPr>
      <w:r w:rsidRPr="00FC1550">
        <w:t>cl : marche avec un manteau</w:t>
      </w:r>
    </w:p>
    <w:p w14:paraId="62BD2BC7" w14:textId="77777777" w:rsidR="00FC1550" w:rsidRPr="00FC1550" w:rsidRDefault="00FC1550" w:rsidP="00FC1550">
      <w:pPr>
        <w:numPr>
          <w:ilvl w:val="1"/>
          <w:numId w:val="8"/>
        </w:numPr>
      </w:pPr>
      <w:r w:rsidRPr="00FC1550">
        <w:t>bg : marche avec un sac</w:t>
      </w:r>
    </w:p>
    <w:p w14:paraId="0E455A1F" w14:textId="77777777" w:rsidR="00FC1550" w:rsidRPr="00FC1550" w:rsidRDefault="00FC1550" w:rsidP="00FC1550">
      <w:pPr>
        <w:numPr>
          <w:ilvl w:val="0"/>
          <w:numId w:val="8"/>
        </w:numPr>
      </w:pPr>
      <w:r w:rsidRPr="00FC1550">
        <w:t>nn : numéro de séquence</w:t>
      </w:r>
    </w:p>
    <w:p w14:paraId="159F0F29" w14:textId="77777777" w:rsidR="00FC1550" w:rsidRPr="00FC1550" w:rsidRDefault="00FC1550" w:rsidP="00FC1550">
      <w:pPr>
        <w:numPr>
          <w:ilvl w:val="0"/>
          <w:numId w:val="8"/>
        </w:numPr>
      </w:pPr>
      <w:r w:rsidRPr="00FC1550">
        <w:t>ttt : angle de vue (000, 018, ..., 180)</w:t>
      </w:r>
    </w:p>
    <w:p w14:paraId="68C39B04" w14:textId="12155EB4" w:rsidR="005C3217" w:rsidRPr="00745C4D" w:rsidRDefault="00FC1550" w:rsidP="00FC1550">
      <w:pPr>
        <w:jc w:val="both"/>
      </w:pPr>
      <w:r w:rsidRPr="00745C4D">
        <w:t>Cette structuration permet une analyse systématique des performances dans différentes conditions et angles de vue, offrant ainsi une évaluation complète de la robustesse de notre approche.</w:t>
      </w:r>
    </w:p>
    <w:p w14:paraId="7FCD6F67" w14:textId="7FD9E629" w:rsidR="003D3076" w:rsidRPr="00745C4D" w:rsidRDefault="003D3076" w:rsidP="003D3076">
      <w:pPr>
        <w:pStyle w:val="ListParagraph"/>
        <w:numPr>
          <w:ilvl w:val="0"/>
          <w:numId w:val="6"/>
        </w:numPr>
        <w:jc w:val="both"/>
      </w:pPr>
      <w:r w:rsidRPr="00745C4D">
        <w:t>Calcul de la symétrie</w:t>
      </w:r>
    </w:p>
    <w:p w14:paraId="2477AB9F" w14:textId="1215E664" w:rsidR="003D3076" w:rsidRPr="00745C4D" w:rsidRDefault="00FC49EB" w:rsidP="003D3076">
      <w:pPr>
        <w:jc w:val="both"/>
      </w:pPr>
      <w:r w:rsidRPr="00745C4D">
        <w:drawing>
          <wp:anchor distT="0" distB="0" distL="114300" distR="114300" simplePos="0" relativeHeight="251658240" behindDoc="1" locked="0" layoutInCell="1" allowOverlap="1" wp14:anchorId="0B030357" wp14:editId="0F118898">
            <wp:simplePos x="0" y="0"/>
            <wp:positionH relativeFrom="column">
              <wp:posOffset>472440</wp:posOffset>
            </wp:positionH>
            <wp:positionV relativeFrom="paragraph">
              <wp:posOffset>1375410</wp:posOffset>
            </wp:positionV>
            <wp:extent cx="1657350" cy="390525"/>
            <wp:effectExtent l="0" t="0" r="0" b="9525"/>
            <wp:wrapTight wrapText="bothSides">
              <wp:wrapPolygon edited="0">
                <wp:start x="0" y="0"/>
                <wp:lineTo x="0" y="21073"/>
                <wp:lineTo x="21352" y="21073"/>
                <wp:lineTo x="21352" y="0"/>
                <wp:lineTo x="0" y="0"/>
              </wp:wrapPolygon>
            </wp:wrapTight>
            <wp:docPr id="12659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08112" name=""/>
                    <pic:cNvPicPr/>
                  </pic:nvPicPr>
                  <pic:blipFill>
                    <a:blip r:embed="rId7">
                      <a:extLst>
                        <a:ext uri="{28A0092B-C50C-407E-A947-70E740481C1C}">
                          <a14:useLocalDpi xmlns:a14="http://schemas.microsoft.com/office/drawing/2010/main" val="0"/>
                        </a:ext>
                      </a:extLst>
                    </a:blip>
                    <a:stretch>
                      <a:fillRect/>
                    </a:stretch>
                  </pic:blipFill>
                  <pic:spPr>
                    <a:xfrm>
                      <a:off x="0" y="0"/>
                      <a:ext cx="1657350" cy="390525"/>
                    </a:xfrm>
                    <a:prstGeom prst="rect">
                      <a:avLst/>
                    </a:prstGeom>
                  </pic:spPr>
                </pic:pic>
              </a:graphicData>
            </a:graphic>
          </wp:anchor>
        </w:drawing>
      </w:r>
      <w:r w:rsidR="00330561" w:rsidRPr="00745C4D">
        <w:t>L</w:t>
      </w:r>
      <w:r w:rsidR="004246B2" w:rsidRPr="00745C4D">
        <w:t>’opérateur de symétrie discr</w:t>
      </w:r>
      <w:r w:rsidR="00441D70" w:rsidRPr="00745C4D">
        <w:t xml:space="preserve">ète utilise les </w:t>
      </w:r>
      <w:r w:rsidR="00D61950" w:rsidRPr="00745C4D">
        <w:t xml:space="preserve">cartes des </w:t>
      </w:r>
      <w:r w:rsidR="00441D70" w:rsidRPr="00745C4D">
        <w:t>contours</w:t>
      </w:r>
      <w:r w:rsidR="00D61950" w:rsidRPr="00745C4D">
        <w:t xml:space="preserve"> d’images</w:t>
      </w:r>
      <w:r w:rsidR="00537EB7" w:rsidRPr="00745C4D">
        <w:t xml:space="preserve"> des séquences de silhouette d’un sujet pour </w:t>
      </w:r>
      <w:r w:rsidR="00071969" w:rsidRPr="00745C4D">
        <w:t xml:space="preserve">attribuer une magnitude et </w:t>
      </w:r>
      <w:r w:rsidR="00BF60AF" w:rsidRPr="00745C4D">
        <w:t>une orientation de symétrie aux points de l’image. Ces valeurs sont calcul</w:t>
      </w:r>
      <w:r w:rsidR="00451177" w:rsidRPr="00745C4D">
        <w:t>ées au point médian de chaque paire de points analysée.</w:t>
      </w:r>
      <w:r w:rsidRPr="00745C4D">
        <w:t xml:space="preserve"> </w:t>
      </w:r>
      <w:r w:rsidR="00071969" w:rsidRPr="00745C4D">
        <w:t xml:space="preserve"> </w:t>
      </w:r>
    </w:p>
    <w:p w14:paraId="5853BB81" w14:textId="77777777" w:rsidR="000F4DA1" w:rsidRPr="00745C4D" w:rsidRDefault="000F4DA1" w:rsidP="00FC1550">
      <w:pPr>
        <w:jc w:val="both"/>
      </w:pPr>
    </w:p>
    <w:p w14:paraId="6EB83A32" w14:textId="77777777" w:rsidR="000F4DA1" w:rsidRPr="00745C4D" w:rsidRDefault="000F4DA1" w:rsidP="00FC1550">
      <w:pPr>
        <w:jc w:val="both"/>
      </w:pPr>
    </w:p>
    <w:p w14:paraId="35DAE141" w14:textId="2F798F78" w:rsidR="003D3076" w:rsidRPr="00745C4D" w:rsidRDefault="00456D5D" w:rsidP="00FC1550">
      <w:pPr>
        <w:jc w:val="both"/>
      </w:pPr>
      <w:r w:rsidRPr="00745C4D">
        <w:drawing>
          <wp:anchor distT="0" distB="0" distL="114300" distR="114300" simplePos="0" relativeHeight="251659264" behindDoc="0" locked="0" layoutInCell="1" allowOverlap="1" wp14:anchorId="27D70614" wp14:editId="6FA072BE">
            <wp:simplePos x="0" y="0"/>
            <wp:positionH relativeFrom="column">
              <wp:posOffset>662940</wp:posOffset>
            </wp:positionH>
            <wp:positionV relativeFrom="paragraph">
              <wp:posOffset>648970</wp:posOffset>
            </wp:positionV>
            <wp:extent cx="1257409" cy="205758"/>
            <wp:effectExtent l="0" t="0" r="0" b="3810"/>
            <wp:wrapSquare wrapText="bothSides"/>
            <wp:docPr id="187139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3165" name=""/>
                    <pic:cNvPicPr/>
                  </pic:nvPicPr>
                  <pic:blipFill>
                    <a:blip r:embed="rId8">
                      <a:extLst>
                        <a:ext uri="{28A0092B-C50C-407E-A947-70E740481C1C}">
                          <a14:useLocalDpi xmlns:a14="http://schemas.microsoft.com/office/drawing/2010/main" val="0"/>
                        </a:ext>
                      </a:extLst>
                    </a:blip>
                    <a:stretch>
                      <a:fillRect/>
                    </a:stretch>
                  </pic:blipFill>
                  <pic:spPr>
                    <a:xfrm>
                      <a:off x="0" y="0"/>
                      <a:ext cx="1257409" cy="205758"/>
                    </a:xfrm>
                    <a:prstGeom prst="rect">
                      <a:avLst/>
                    </a:prstGeom>
                  </pic:spPr>
                </pic:pic>
              </a:graphicData>
            </a:graphic>
          </wp:anchor>
        </w:drawing>
      </w:r>
      <w:r w:rsidR="000F4DA1" w:rsidRPr="00745C4D">
        <w:t>où C(Pi, Pj) représente la contribution à la symétrie de chaque paire de points, calculée comme :</w:t>
      </w:r>
    </w:p>
    <w:p w14:paraId="3BF95E45" w14:textId="2F6DEE18" w:rsidR="00456D5D" w:rsidRPr="00745C4D" w:rsidRDefault="00456D5D" w:rsidP="00FC1550">
      <w:pPr>
        <w:jc w:val="both"/>
      </w:pPr>
    </w:p>
    <w:p w14:paraId="5163069A" w14:textId="77777777" w:rsidR="00456D5D" w:rsidRPr="00456D5D" w:rsidRDefault="00456D5D" w:rsidP="00456D5D">
      <w:pPr>
        <w:jc w:val="both"/>
      </w:pPr>
      <w:r w:rsidRPr="00456D5D">
        <w:t xml:space="preserve">avec : </w:t>
      </w:r>
    </w:p>
    <w:p w14:paraId="5F0115CA" w14:textId="77777777" w:rsidR="00456D5D" w:rsidRPr="00456D5D" w:rsidRDefault="00456D5D" w:rsidP="00456D5D">
      <w:pPr>
        <w:numPr>
          <w:ilvl w:val="0"/>
          <w:numId w:val="9"/>
        </w:numPr>
        <w:jc w:val="both"/>
      </w:pPr>
      <w:r w:rsidRPr="00456D5D">
        <w:t>Di,j : la fonction de pondération de distance</w:t>
      </w:r>
    </w:p>
    <w:p w14:paraId="47ADCA0A" w14:textId="77777777" w:rsidR="00456D5D" w:rsidRPr="00456D5D" w:rsidRDefault="00456D5D" w:rsidP="00456D5D">
      <w:pPr>
        <w:numPr>
          <w:ilvl w:val="0"/>
          <w:numId w:val="9"/>
        </w:numPr>
        <w:jc w:val="both"/>
      </w:pPr>
      <w:r w:rsidRPr="00456D5D">
        <w:t>Phi,j : la fonction de pondération de phase</w:t>
      </w:r>
    </w:p>
    <w:p w14:paraId="712CAB6F" w14:textId="77777777" w:rsidR="00456D5D" w:rsidRPr="00456D5D" w:rsidRDefault="00456D5D" w:rsidP="00456D5D">
      <w:pPr>
        <w:numPr>
          <w:ilvl w:val="0"/>
          <w:numId w:val="9"/>
        </w:numPr>
        <w:jc w:val="both"/>
      </w:pPr>
      <w:r w:rsidRPr="00456D5D">
        <w:t>Ii, Ij : les intensités logarithmiques aux points considérés</w:t>
      </w:r>
    </w:p>
    <w:p w14:paraId="55F2BB56" w14:textId="77777777" w:rsidR="00216BC2" w:rsidRPr="00745C4D" w:rsidRDefault="00216BC2" w:rsidP="00216BC2">
      <w:pPr>
        <w:pStyle w:val="Heading3"/>
      </w:pPr>
      <w:r w:rsidRPr="00745C4D">
        <w:t>2.3 Fonctions de pondération et traitement des caractéristiques</w:t>
      </w:r>
    </w:p>
    <w:p w14:paraId="317CA655" w14:textId="5F586686" w:rsidR="00456D5D" w:rsidRPr="00745C4D" w:rsidRDefault="00164CC8" w:rsidP="00FC1550">
      <w:pPr>
        <w:jc w:val="both"/>
      </w:pPr>
      <w:r w:rsidRPr="00745C4D">
        <w:drawing>
          <wp:anchor distT="0" distB="0" distL="114300" distR="114300" simplePos="0" relativeHeight="251660288" behindDoc="0" locked="0" layoutInCell="1" allowOverlap="1" wp14:anchorId="294AF2AC" wp14:editId="60E84339">
            <wp:simplePos x="0" y="0"/>
            <wp:positionH relativeFrom="column">
              <wp:posOffset>438150</wp:posOffset>
            </wp:positionH>
            <wp:positionV relativeFrom="paragraph">
              <wp:posOffset>639445</wp:posOffset>
            </wp:positionV>
            <wp:extent cx="2232853" cy="365792"/>
            <wp:effectExtent l="0" t="0" r="0" b="0"/>
            <wp:wrapSquare wrapText="bothSides"/>
            <wp:docPr id="119500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8530" name=""/>
                    <pic:cNvPicPr/>
                  </pic:nvPicPr>
                  <pic:blipFill>
                    <a:blip r:embed="rId9">
                      <a:extLst>
                        <a:ext uri="{28A0092B-C50C-407E-A947-70E740481C1C}">
                          <a14:useLocalDpi xmlns:a14="http://schemas.microsoft.com/office/drawing/2010/main" val="0"/>
                        </a:ext>
                      </a:extLst>
                    </a:blip>
                    <a:stretch>
                      <a:fillRect/>
                    </a:stretch>
                  </pic:blipFill>
                  <pic:spPr>
                    <a:xfrm>
                      <a:off x="0" y="0"/>
                      <a:ext cx="2232853" cy="365792"/>
                    </a:xfrm>
                    <a:prstGeom prst="rect">
                      <a:avLst/>
                    </a:prstGeom>
                  </pic:spPr>
                </pic:pic>
              </a:graphicData>
            </a:graphic>
          </wp:anchor>
        </w:drawing>
      </w:r>
      <w:r w:rsidRPr="00745C4D">
        <w:t>La fonction de pondération de distance Di,j donne la distance entre deux points Pi et Pj, et est calculée comme suit :</w:t>
      </w:r>
    </w:p>
    <w:p w14:paraId="5ACABD5D" w14:textId="30F5C376" w:rsidR="00164CC8" w:rsidRPr="00745C4D" w:rsidRDefault="00164CC8" w:rsidP="00FC1550">
      <w:pPr>
        <w:jc w:val="both"/>
      </w:pPr>
    </w:p>
    <w:p w14:paraId="4179BC8C" w14:textId="77777777" w:rsidR="00164CC8" w:rsidRPr="00745C4D" w:rsidRDefault="00164CC8" w:rsidP="00FC1550">
      <w:pPr>
        <w:jc w:val="both"/>
      </w:pPr>
    </w:p>
    <w:p w14:paraId="66A6034F" w14:textId="77777777" w:rsidR="004872EA" w:rsidRPr="004872EA" w:rsidRDefault="004872EA" w:rsidP="004872EA">
      <w:pPr>
        <w:jc w:val="both"/>
      </w:pPr>
      <w:r w:rsidRPr="004872EA">
        <w:t>où σ contrôle la portée de la fonction. Une valeur de σ plus grande implique une symétrie à grande échelle qui donne un poids similaire aux points distants et proches.</w:t>
      </w:r>
    </w:p>
    <w:p w14:paraId="09D9CE36" w14:textId="086E5BD0" w:rsidR="004872EA" w:rsidRPr="004872EA" w:rsidRDefault="004872EA" w:rsidP="004872EA">
      <w:pPr>
        <w:jc w:val="both"/>
      </w:pPr>
      <w:r w:rsidRPr="004872EA">
        <w:t xml:space="preserve">La fonction de pondération de phase </w:t>
      </w:r>
      <w:r w:rsidRPr="00745C4D">
        <w:t>Phi, j</w:t>
      </w:r>
      <w:r w:rsidRPr="004872EA">
        <w:t xml:space="preserve"> est composée de deux facteurs :</w:t>
      </w:r>
    </w:p>
    <w:p w14:paraId="5F1BCDE5" w14:textId="789C766F" w:rsidR="00164CC8" w:rsidRPr="00745C4D" w:rsidRDefault="004872EA" w:rsidP="004872EA">
      <w:pPr>
        <w:jc w:val="center"/>
      </w:pPr>
      <w:r w:rsidRPr="00745C4D">
        <w:t>Phi,j = (1 - cos(θi + θj - 2αi,j)) × (1 - cos(θi - θj))</w:t>
      </w:r>
    </w:p>
    <w:p w14:paraId="7E3E3858" w14:textId="77777777" w:rsidR="000B05AC" w:rsidRPr="000B05AC" w:rsidRDefault="000B05AC" w:rsidP="000B05AC">
      <w:pPr>
        <w:jc w:val="both"/>
      </w:pPr>
      <w:r w:rsidRPr="000B05AC">
        <w:t>où :</w:t>
      </w:r>
    </w:p>
    <w:p w14:paraId="340492A9" w14:textId="77777777" w:rsidR="000B05AC" w:rsidRPr="000B05AC" w:rsidRDefault="000B05AC" w:rsidP="000B05AC">
      <w:pPr>
        <w:numPr>
          <w:ilvl w:val="0"/>
          <w:numId w:val="10"/>
        </w:numPr>
        <w:jc w:val="both"/>
      </w:pPr>
      <w:r w:rsidRPr="000B05AC">
        <w:t>θi et θj sont les orientations des gradients aux points Pi et Pj</w:t>
      </w:r>
    </w:p>
    <w:p w14:paraId="2E7B3FA0" w14:textId="77777777" w:rsidR="000B05AC" w:rsidRPr="000B05AC" w:rsidRDefault="000B05AC" w:rsidP="000B05AC">
      <w:pPr>
        <w:numPr>
          <w:ilvl w:val="0"/>
          <w:numId w:val="10"/>
        </w:numPr>
        <w:jc w:val="both"/>
      </w:pPr>
      <w:r w:rsidRPr="000B05AC">
        <w:t>αi,j est l'angle entre la ligne joignant les deux points et l'horizontale</w:t>
      </w:r>
    </w:p>
    <w:p w14:paraId="4BE37FBD" w14:textId="77777777" w:rsidR="005C61A1" w:rsidRPr="005C61A1" w:rsidRDefault="005C61A1" w:rsidP="005C61A1">
      <w:pPr>
        <w:jc w:val="both"/>
      </w:pPr>
      <w:r w:rsidRPr="005C61A1">
        <w:t>Dans notre implémentation, nous avons configuré l'opérateur de symétrie avec des paramètres spécifiques pour optimiser la détection des caractéristiques de la démarche :</w:t>
      </w:r>
    </w:p>
    <w:p w14:paraId="71A86620" w14:textId="77777777" w:rsidR="005C61A1" w:rsidRPr="005C61A1" w:rsidRDefault="005C61A1" w:rsidP="005C61A1">
      <w:pPr>
        <w:numPr>
          <w:ilvl w:val="0"/>
          <w:numId w:val="11"/>
        </w:numPr>
        <w:tabs>
          <w:tab w:val="num" w:pos="720"/>
        </w:tabs>
        <w:jc w:val="both"/>
      </w:pPr>
      <w:r w:rsidRPr="005C61A1">
        <w:t>σ = 27.0 (paramètre de portée)</w:t>
      </w:r>
    </w:p>
    <w:p w14:paraId="6462CC1D" w14:textId="77777777" w:rsidR="005C61A1" w:rsidRPr="005C61A1" w:rsidRDefault="005C61A1" w:rsidP="005C61A1">
      <w:pPr>
        <w:numPr>
          <w:ilvl w:val="0"/>
          <w:numId w:val="11"/>
        </w:numPr>
        <w:tabs>
          <w:tab w:val="num" w:pos="720"/>
        </w:tabs>
        <w:jc w:val="both"/>
      </w:pPr>
      <w:r w:rsidRPr="005C61A1">
        <w:t>μ = 90.0 (paramètre de focus)</w:t>
      </w:r>
    </w:p>
    <w:p w14:paraId="3D3D635B" w14:textId="77777777" w:rsidR="005C61A1" w:rsidRPr="005C61A1" w:rsidRDefault="005C61A1" w:rsidP="005C61A1">
      <w:pPr>
        <w:numPr>
          <w:ilvl w:val="0"/>
          <w:numId w:val="11"/>
        </w:numPr>
        <w:tabs>
          <w:tab w:val="num" w:pos="720"/>
        </w:tabs>
        <w:jc w:val="both"/>
      </w:pPr>
      <w:r w:rsidRPr="005C61A1">
        <w:t>seuil = 0.1 (pour la détection des contours)</w:t>
      </w:r>
    </w:p>
    <w:p w14:paraId="77196655" w14:textId="77777777" w:rsidR="005C61A1" w:rsidRPr="005C61A1" w:rsidRDefault="005C61A1" w:rsidP="005C61A1">
      <w:pPr>
        <w:jc w:val="both"/>
      </w:pPr>
      <w:r w:rsidRPr="005C61A1">
        <w:t>Le processus complet d'analyse se déroule en plusieurs étapes :</w:t>
      </w:r>
    </w:p>
    <w:p w14:paraId="2477C7A3" w14:textId="77777777" w:rsidR="005C61A1" w:rsidRPr="005C61A1" w:rsidRDefault="005C61A1" w:rsidP="005C61A1">
      <w:pPr>
        <w:numPr>
          <w:ilvl w:val="0"/>
          <w:numId w:val="12"/>
        </w:numPr>
        <w:jc w:val="both"/>
      </w:pPr>
      <w:r w:rsidRPr="005C61A1">
        <w:lastRenderedPageBreak/>
        <w:t xml:space="preserve">Analyse par image </w:t>
      </w:r>
    </w:p>
    <w:p w14:paraId="22327C54" w14:textId="77777777" w:rsidR="005C61A1" w:rsidRPr="00745C4D" w:rsidRDefault="005C61A1" w:rsidP="005C61A1">
      <w:pPr>
        <w:pStyle w:val="ListParagraph"/>
        <w:numPr>
          <w:ilvl w:val="0"/>
          <w:numId w:val="13"/>
        </w:numPr>
        <w:spacing w:before="240"/>
        <w:jc w:val="both"/>
      </w:pPr>
      <w:r w:rsidRPr="00745C4D">
        <w:t>Pour chaque image de la séquence CASIA_B, nous calculons une carte de symétrie</w:t>
      </w:r>
    </w:p>
    <w:p w14:paraId="05D85A44" w14:textId="77777777" w:rsidR="005C61A1" w:rsidRPr="00745C4D" w:rsidRDefault="005C61A1" w:rsidP="005C61A1">
      <w:pPr>
        <w:pStyle w:val="ListParagraph"/>
        <w:numPr>
          <w:ilvl w:val="0"/>
          <w:numId w:val="13"/>
        </w:numPr>
        <w:spacing w:before="240"/>
        <w:jc w:val="both"/>
      </w:pPr>
      <w:r w:rsidRPr="00745C4D">
        <w:t>L'analyse est effectuée sur la silhouette complète</w:t>
      </w:r>
    </w:p>
    <w:p w14:paraId="580B9B93" w14:textId="77777777" w:rsidR="005C61A1" w:rsidRPr="00745C4D" w:rsidRDefault="005C61A1" w:rsidP="005C61A1">
      <w:pPr>
        <w:pStyle w:val="ListParagraph"/>
        <w:numPr>
          <w:ilvl w:val="0"/>
          <w:numId w:val="13"/>
        </w:numPr>
        <w:spacing w:before="240"/>
        <w:jc w:val="both"/>
      </w:pPr>
      <w:r w:rsidRPr="00745C4D">
        <w:t>Génération d'une carte de symétrie qui met en évidence les zones de forte symétrie dans la démarche</w:t>
      </w:r>
    </w:p>
    <w:p w14:paraId="505C2B12" w14:textId="77777777" w:rsidR="005C61A1" w:rsidRPr="005C61A1" w:rsidRDefault="005C61A1" w:rsidP="005C61A1">
      <w:pPr>
        <w:numPr>
          <w:ilvl w:val="0"/>
          <w:numId w:val="12"/>
        </w:numPr>
        <w:jc w:val="both"/>
      </w:pPr>
      <w:r w:rsidRPr="005C61A1">
        <w:t xml:space="preserve">Extraction des caractéristiques Pour chaque carte de symétrie, nous extrayons trois types de caractéristiques : </w:t>
      </w:r>
    </w:p>
    <w:p w14:paraId="7AED351E" w14:textId="77777777" w:rsidR="005C61A1" w:rsidRPr="005C61A1" w:rsidRDefault="005C61A1" w:rsidP="005C61A1">
      <w:pPr>
        <w:numPr>
          <w:ilvl w:val="1"/>
          <w:numId w:val="14"/>
        </w:numPr>
        <w:spacing w:after="0"/>
        <w:jc w:val="both"/>
      </w:pPr>
      <w:r w:rsidRPr="005C61A1">
        <w:t>Caractéristiques régionales (analyse par zones de l'image)</w:t>
      </w:r>
    </w:p>
    <w:p w14:paraId="791BA918" w14:textId="77777777" w:rsidR="005C61A1" w:rsidRPr="005C61A1" w:rsidRDefault="005C61A1" w:rsidP="005C61A1">
      <w:pPr>
        <w:numPr>
          <w:ilvl w:val="1"/>
          <w:numId w:val="14"/>
        </w:numPr>
        <w:spacing w:after="0"/>
        <w:jc w:val="both"/>
      </w:pPr>
      <w:r w:rsidRPr="005C61A1">
        <w:t>Profils de symétrie horizontaux et verticaux</w:t>
      </w:r>
    </w:p>
    <w:p w14:paraId="62E37476" w14:textId="5DAA4200" w:rsidR="005C61A1" w:rsidRPr="00745C4D" w:rsidRDefault="005C61A1" w:rsidP="005C61A1">
      <w:pPr>
        <w:numPr>
          <w:ilvl w:val="1"/>
          <w:numId w:val="14"/>
        </w:numPr>
        <w:spacing w:after="0"/>
        <w:jc w:val="both"/>
      </w:pPr>
      <w:r w:rsidRPr="005C61A1">
        <w:t>Descripteurs de Fourier pour une représentation compacte</w:t>
      </w:r>
    </w:p>
    <w:p w14:paraId="6A345001" w14:textId="77777777" w:rsidR="005C61A1" w:rsidRPr="005C61A1" w:rsidRDefault="005C61A1" w:rsidP="005C61A1">
      <w:pPr>
        <w:spacing w:after="0"/>
        <w:ind w:left="1440"/>
        <w:jc w:val="both"/>
      </w:pPr>
    </w:p>
    <w:p w14:paraId="006696EF" w14:textId="77777777" w:rsidR="005C61A1" w:rsidRPr="005C61A1" w:rsidRDefault="005C61A1" w:rsidP="005C61A1">
      <w:pPr>
        <w:numPr>
          <w:ilvl w:val="0"/>
          <w:numId w:val="12"/>
        </w:numPr>
        <w:jc w:val="both"/>
      </w:pPr>
      <w:r w:rsidRPr="005C61A1">
        <w:t xml:space="preserve">Traitement au niveau de la séquence </w:t>
      </w:r>
    </w:p>
    <w:p w14:paraId="7AB8FDBA" w14:textId="77777777" w:rsidR="005C61A1" w:rsidRPr="005C61A1" w:rsidRDefault="005C61A1" w:rsidP="005C61A1">
      <w:pPr>
        <w:numPr>
          <w:ilvl w:val="0"/>
          <w:numId w:val="16"/>
        </w:numPr>
        <w:spacing w:after="0"/>
      </w:pPr>
      <w:r w:rsidRPr="005C61A1">
        <w:t>Accumulation des caractéristiques sur plusieurs frames</w:t>
      </w:r>
    </w:p>
    <w:p w14:paraId="25EABD89" w14:textId="77777777" w:rsidR="005C61A1" w:rsidRPr="005C61A1" w:rsidRDefault="005C61A1" w:rsidP="005C61A1">
      <w:pPr>
        <w:numPr>
          <w:ilvl w:val="0"/>
          <w:numId w:val="16"/>
        </w:numPr>
        <w:spacing w:after="0"/>
      </w:pPr>
      <w:r w:rsidRPr="005C61A1">
        <w:t>Normalisation des caractéristiques pour assurer la cohérence</w:t>
      </w:r>
    </w:p>
    <w:p w14:paraId="39760776" w14:textId="77777777" w:rsidR="005C61A1" w:rsidRPr="005C61A1" w:rsidRDefault="005C61A1" w:rsidP="005C61A1">
      <w:pPr>
        <w:numPr>
          <w:ilvl w:val="0"/>
          <w:numId w:val="16"/>
        </w:numPr>
        <w:spacing w:after="0"/>
      </w:pPr>
      <w:r w:rsidRPr="005C61A1">
        <w:t>Calcul de statistiques robustes (moyennes, écarts-types) sur l'ensemble de la séquence</w:t>
      </w:r>
    </w:p>
    <w:p w14:paraId="6258573E" w14:textId="77777777" w:rsidR="00474C42" w:rsidRPr="00745C4D" w:rsidRDefault="00474C42" w:rsidP="004872EA">
      <w:pPr>
        <w:jc w:val="both"/>
        <w:sectPr w:rsidR="00474C42" w:rsidRPr="00745C4D" w:rsidSect="00066AA6">
          <w:type w:val="continuous"/>
          <w:pgSz w:w="12240" w:h="15840"/>
          <w:pgMar w:top="1440" w:right="1440" w:bottom="1440" w:left="1440" w:header="708" w:footer="708" w:gutter="0"/>
          <w:cols w:num="2" w:space="708"/>
          <w:docGrid w:linePitch="360"/>
        </w:sectPr>
      </w:pPr>
    </w:p>
    <w:p w14:paraId="7217E07A" w14:textId="77777777" w:rsidR="00474C42" w:rsidRPr="00745C4D" w:rsidRDefault="00A205CB" w:rsidP="004872EA">
      <w:pPr>
        <w:jc w:val="both"/>
        <w:sectPr w:rsidR="00474C42" w:rsidRPr="00745C4D" w:rsidSect="00474C42">
          <w:type w:val="continuous"/>
          <w:pgSz w:w="12240" w:h="15840"/>
          <w:pgMar w:top="1440" w:right="1440" w:bottom="1440" w:left="1440" w:header="708" w:footer="708" w:gutter="0"/>
          <w:cols w:space="708"/>
          <w:docGrid w:linePitch="360"/>
        </w:sectPr>
      </w:pPr>
      <w:r w:rsidRPr="00745C4D">
        <w:drawing>
          <wp:inline distT="0" distB="0" distL="0" distR="0" wp14:anchorId="3FB60410" wp14:editId="34EAF8CF">
            <wp:extent cx="6560820" cy="4367812"/>
            <wp:effectExtent l="0" t="0" r="0" b="0"/>
            <wp:docPr id="44512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9165" name="Picture 1" descr="A screenshot of a computer&#10;&#10;Description automatically generated"/>
                    <pic:cNvPicPr/>
                  </pic:nvPicPr>
                  <pic:blipFill>
                    <a:blip r:embed="rId10"/>
                    <a:stretch>
                      <a:fillRect/>
                    </a:stretch>
                  </pic:blipFill>
                  <pic:spPr>
                    <a:xfrm>
                      <a:off x="0" y="0"/>
                      <a:ext cx="6597517" cy="4392243"/>
                    </a:xfrm>
                    <a:prstGeom prst="rect">
                      <a:avLst/>
                    </a:prstGeom>
                  </pic:spPr>
                </pic:pic>
              </a:graphicData>
            </a:graphic>
          </wp:inline>
        </w:drawing>
      </w:r>
    </w:p>
    <w:p w14:paraId="185B0A13" w14:textId="44493594" w:rsidR="00DC4FDB" w:rsidRPr="00745C4D" w:rsidRDefault="00BC5C26" w:rsidP="005D7644">
      <w:pPr>
        <w:jc w:val="center"/>
      </w:pPr>
      <w:r w:rsidRPr="00745C4D">
        <w:t xml:space="preserve">Figure 1 </w:t>
      </w:r>
      <w:r w:rsidR="005D7644" w:rsidRPr="00745C4D">
        <w:t>–</w:t>
      </w:r>
      <w:r w:rsidRPr="00745C4D">
        <w:t xml:space="preserve"> </w:t>
      </w:r>
      <w:r w:rsidR="005D7644" w:rsidRPr="00745C4D">
        <w:t>Image originale et Image de Sobel puis la carte symétrique</w:t>
      </w:r>
    </w:p>
    <w:p w14:paraId="34E1418E" w14:textId="58F7451F" w:rsidR="00DC4FDB" w:rsidRPr="00745C4D" w:rsidRDefault="00DC4FDB" w:rsidP="00DC4FDB">
      <w:pPr>
        <w:sectPr w:rsidR="00DC4FDB" w:rsidRPr="00745C4D" w:rsidSect="005D7644">
          <w:type w:val="continuous"/>
          <w:pgSz w:w="12240" w:h="15840"/>
          <w:pgMar w:top="1440" w:right="1440" w:bottom="1440" w:left="1440" w:header="708" w:footer="708" w:gutter="0"/>
          <w:cols w:space="708"/>
          <w:docGrid w:linePitch="360"/>
        </w:sectPr>
      </w:pPr>
    </w:p>
    <w:p w14:paraId="409CC325" w14:textId="21239892" w:rsidR="00DC4FDB" w:rsidRPr="00745C4D" w:rsidRDefault="00DC4FDB" w:rsidP="00DC4FDB">
      <w:pPr>
        <w:pStyle w:val="Heading3"/>
        <w:sectPr w:rsidR="00DC4FDB" w:rsidRPr="00745C4D" w:rsidSect="006C7B74">
          <w:type w:val="continuous"/>
          <w:pgSz w:w="12240" w:h="15840"/>
          <w:pgMar w:top="1440" w:right="1440" w:bottom="1440" w:left="1440" w:header="708" w:footer="708" w:gutter="0"/>
          <w:cols w:num="2" w:space="708"/>
          <w:docGrid w:linePitch="360"/>
        </w:sectPr>
      </w:pPr>
      <w:r w:rsidRPr="00745C4D">
        <w:lastRenderedPageBreak/>
        <w:t>2.4 Classification et identification</w:t>
      </w:r>
    </w:p>
    <w:p w14:paraId="37B8B6CA" w14:textId="14F24491" w:rsidR="004872EA" w:rsidRPr="00745C4D" w:rsidRDefault="006C7B74" w:rsidP="00DC4FDB">
      <w:r w:rsidRPr="00745C4D">
        <w:t>Notre système de classification repose sur une approche de k plus proches voisins (k-NN) adaptée aux spécificités de la reconnaissance de la démarche. Les paramètres clés de notre classificateur sont :</w:t>
      </w:r>
    </w:p>
    <w:p w14:paraId="0926F4B9" w14:textId="77777777" w:rsidR="00745C4D" w:rsidRPr="00745C4D" w:rsidRDefault="00745C4D" w:rsidP="00745C4D">
      <w:pPr>
        <w:numPr>
          <w:ilvl w:val="0"/>
          <w:numId w:val="19"/>
        </w:numPr>
        <w:tabs>
          <w:tab w:val="num" w:pos="720"/>
        </w:tabs>
      </w:pPr>
      <w:r w:rsidRPr="00745C4D">
        <w:t>k = 7 (Nombre de voisins)</w:t>
      </w:r>
    </w:p>
    <w:p w14:paraId="36870931" w14:textId="77777777" w:rsidR="00745C4D" w:rsidRPr="00745C4D" w:rsidRDefault="00745C4D" w:rsidP="00745C4D">
      <w:pPr>
        <w:numPr>
          <w:ilvl w:val="0"/>
          <w:numId w:val="20"/>
        </w:numPr>
        <w:spacing w:after="0"/>
      </w:pPr>
      <w:r w:rsidRPr="00745C4D">
        <w:t>Une valeur impaire évitant les égalités lors du vote</w:t>
      </w:r>
    </w:p>
    <w:p w14:paraId="7578682D" w14:textId="77777777" w:rsidR="00745C4D" w:rsidRPr="00745C4D" w:rsidRDefault="00745C4D" w:rsidP="00745C4D">
      <w:pPr>
        <w:numPr>
          <w:ilvl w:val="0"/>
          <w:numId w:val="20"/>
        </w:numPr>
        <w:spacing w:after="0"/>
      </w:pPr>
      <w:r w:rsidRPr="00745C4D">
        <w:t>Offre un bon équilibre entre robustesse et sensibilité locale</w:t>
      </w:r>
    </w:p>
    <w:p w14:paraId="27417C36" w14:textId="77777777" w:rsidR="00745C4D" w:rsidRPr="00745C4D" w:rsidRDefault="00745C4D" w:rsidP="00745C4D">
      <w:pPr>
        <w:numPr>
          <w:ilvl w:val="0"/>
          <w:numId w:val="20"/>
        </w:numPr>
        <w:spacing w:after="0"/>
      </w:pPr>
      <w:r w:rsidRPr="00745C4D">
        <w:t>Adapté à la taille de la base de données CASIA_B</w:t>
      </w:r>
    </w:p>
    <w:p w14:paraId="44237240" w14:textId="77777777" w:rsidR="00745C4D" w:rsidRPr="00745C4D" w:rsidRDefault="00745C4D" w:rsidP="00745C4D">
      <w:pPr>
        <w:spacing w:after="0"/>
        <w:ind w:left="720"/>
      </w:pPr>
    </w:p>
    <w:p w14:paraId="1646F2D2" w14:textId="77777777" w:rsidR="00745C4D" w:rsidRPr="00745C4D" w:rsidRDefault="00745C4D" w:rsidP="00745C4D">
      <w:pPr>
        <w:numPr>
          <w:ilvl w:val="0"/>
          <w:numId w:val="21"/>
        </w:numPr>
        <w:tabs>
          <w:tab w:val="clear" w:pos="360"/>
          <w:tab w:val="num" w:pos="720"/>
        </w:tabs>
      </w:pPr>
      <w:r w:rsidRPr="00745C4D">
        <w:t>Seuil de confiance minimum = 0.65</w:t>
      </w:r>
    </w:p>
    <w:p w14:paraId="3ADE158A" w14:textId="77777777" w:rsidR="00745C4D" w:rsidRPr="00745C4D" w:rsidRDefault="00745C4D" w:rsidP="00745C4D">
      <w:pPr>
        <w:numPr>
          <w:ilvl w:val="0"/>
          <w:numId w:val="22"/>
        </w:numPr>
        <w:spacing w:after="0"/>
      </w:pPr>
      <w:r w:rsidRPr="00745C4D">
        <w:t>Permet de rejeter les prédictions incertaines comme "inconnues"</w:t>
      </w:r>
    </w:p>
    <w:p w14:paraId="74ED3243" w14:textId="77777777" w:rsidR="00745C4D" w:rsidRPr="00745C4D" w:rsidRDefault="00745C4D" w:rsidP="00745C4D">
      <w:pPr>
        <w:numPr>
          <w:ilvl w:val="0"/>
          <w:numId w:val="22"/>
        </w:numPr>
        <w:spacing w:after="0"/>
      </w:pPr>
      <w:r w:rsidRPr="00745C4D">
        <w:t>Réduit les faux positifs</w:t>
      </w:r>
    </w:p>
    <w:p w14:paraId="4AAE1A18" w14:textId="77777777" w:rsidR="00745C4D" w:rsidRPr="00745C4D" w:rsidRDefault="00745C4D" w:rsidP="00745C4D">
      <w:pPr>
        <w:numPr>
          <w:ilvl w:val="0"/>
          <w:numId w:val="22"/>
        </w:numPr>
        <w:spacing w:after="0"/>
      </w:pPr>
      <w:r w:rsidRPr="00745C4D">
        <w:t>Gère les cas où le sujet n'est pas dans la base d'apprentissage</w:t>
      </w:r>
    </w:p>
    <w:p w14:paraId="40E1817B" w14:textId="77777777" w:rsidR="00745C4D" w:rsidRPr="00745C4D" w:rsidRDefault="00745C4D" w:rsidP="00745C4D">
      <w:pPr>
        <w:spacing w:after="0"/>
        <w:ind w:left="720"/>
      </w:pPr>
    </w:p>
    <w:p w14:paraId="142BD7F9" w14:textId="77777777" w:rsidR="00745C4D" w:rsidRPr="00745C4D" w:rsidRDefault="00745C4D" w:rsidP="00745C4D">
      <w:pPr>
        <w:numPr>
          <w:ilvl w:val="0"/>
          <w:numId w:val="23"/>
        </w:numPr>
      </w:pPr>
      <w:r w:rsidRPr="00745C4D">
        <w:t>Distance maximale valide = 100.0</w:t>
      </w:r>
    </w:p>
    <w:p w14:paraId="71092958" w14:textId="77777777" w:rsidR="00745C4D" w:rsidRPr="00745C4D" w:rsidRDefault="00745C4D" w:rsidP="00B511CD">
      <w:pPr>
        <w:numPr>
          <w:ilvl w:val="0"/>
          <w:numId w:val="24"/>
        </w:numPr>
        <w:spacing w:after="0"/>
      </w:pPr>
      <w:r w:rsidRPr="00745C4D">
        <w:t>Définit la limite supérieure acceptable de distance entre les séquences</w:t>
      </w:r>
    </w:p>
    <w:p w14:paraId="07841686" w14:textId="77777777" w:rsidR="00745C4D" w:rsidRPr="00745C4D" w:rsidRDefault="00745C4D" w:rsidP="00B511CD">
      <w:pPr>
        <w:numPr>
          <w:ilvl w:val="0"/>
          <w:numId w:val="24"/>
        </w:numPr>
        <w:spacing w:after="0"/>
      </w:pPr>
      <w:r w:rsidRPr="00745C4D">
        <w:t>Rejette les comparaisons trop différentes</w:t>
      </w:r>
    </w:p>
    <w:p w14:paraId="7160C867" w14:textId="77777777" w:rsidR="00745C4D" w:rsidRDefault="00745C4D" w:rsidP="00B511CD">
      <w:pPr>
        <w:numPr>
          <w:ilvl w:val="0"/>
          <w:numId w:val="24"/>
        </w:numPr>
        <w:spacing w:after="0"/>
      </w:pPr>
      <w:r w:rsidRPr="00745C4D">
        <w:t>Aide à gérer les variations importantes de conditions (vêtements, angle)</w:t>
      </w:r>
    </w:p>
    <w:p w14:paraId="5E7370EA" w14:textId="77777777" w:rsidR="00B511CD" w:rsidRPr="00745C4D" w:rsidRDefault="00B511CD" w:rsidP="00B511CD">
      <w:pPr>
        <w:spacing w:after="0"/>
        <w:ind w:left="720"/>
      </w:pPr>
    </w:p>
    <w:p w14:paraId="28F4FA53" w14:textId="77777777" w:rsidR="00745C4D" w:rsidRPr="00745C4D" w:rsidRDefault="00745C4D" w:rsidP="00745C4D">
      <w:pPr>
        <w:numPr>
          <w:ilvl w:val="0"/>
          <w:numId w:val="25"/>
        </w:numPr>
        <w:tabs>
          <w:tab w:val="num" w:pos="720"/>
        </w:tabs>
      </w:pPr>
      <w:r w:rsidRPr="00745C4D">
        <w:t>Pondération temporelle et spatiale = 0.5</w:t>
      </w:r>
    </w:p>
    <w:p w14:paraId="59341300" w14:textId="77777777" w:rsidR="00745C4D" w:rsidRPr="00745C4D" w:rsidRDefault="00745C4D" w:rsidP="00B511CD">
      <w:pPr>
        <w:numPr>
          <w:ilvl w:val="0"/>
          <w:numId w:val="26"/>
        </w:numPr>
        <w:spacing w:after="0"/>
      </w:pPr>
      <w:r w:rsidRPr="00745C4D">
        <w:t>Équilibre entre la cohérence temporelle et les caractéristiques spatiales</w:t>
      </w:r>
    </w:p>
    <w:p w14:paraId="3DC9C077" w14:textId="77777777" w:rsidR="00745C4D" w:rsidRPr="00745C4D" w:rsidRDefault="00745C4D" w:rsidP="00B511CD">
      <w:pPr>
        <w:numPr>
          <w:ilvl w:val="0"/>
          <w:numId w:val="26"/>
        </w:numPr>
        <w:spacing w:after="0"/>
      </w:pPr>
      <w:r w:rsidRPr="00745C4D">
        <w:t>La pondération temporelle maintient la consistance de la séquence</w:t>
      </w:r>
    </w:p>
    <w:p w14:paraId="7FE96A6C" w14:textId="77777777" w:rsidR="00745C4D" w:rsidRPr="00745C4D" w:rsidRDefault="00745C4D" w:rsidP="00B511CD">
      <w:pPr>
        <w:numPr>
          <w:ilvl w:val="0"/>
          <w:numId w:val="26"/>
        </w:numPr>
        <w:spacing w:after="0"/>
      </w:pPr>
      <w:r w:rsidRPr="00745C4D">
        <w:t>La pondération spatiale préserve l'importance des motifs de symétrie locaux</w:t>
      </w:r>
    </w:p>
    <w:p w14:paraId="792B9F8D" w14:textId="2B5452B3" w:rsidR="00745C4D" w:rsidRPr="00745C4D" w:rsidRDefault="00745C4D" w:rsidP="007E14E9">
      <w:pPr>
        <w:jc w:val="both"/>
      </w:pPr>
      <w:r w:rsidRPr="00745C4D">
        <w:t>Ces paramètres travaillent en synergie pour créer un système de classification robuste, capable de gérer les variations naturelles de la démarche tout en maintenant une haute précision de reconnaissance.</w:t>
      </w:r>
    </w:p>
    <w:p w14:paraId="3751CF36" w14:textId="77777777" w:rsidR="00622534" w:rsidRPr="00622534" w:rsidRDefault="00622534" w:rsidP="007E14E9">
      <w:pPr>
        <w:jc w:val="both"/>
      </w:pPr>
      <w:r w:rsidRPr="00622534">
        <w:t>Le processus de classification s'articule autour de trois aspects fondamentaux pour garantir une reconnaissance fiable de la démarche.</w:t>
      </w:r>
    </w:p>
    <w:p w14:paraId="5887249B" w14:textId="77777777" w:rsidR="00622534" w:rsidRPr="00622534" w:rsidRDefault="00622534" w:rsidP="007E14E9">
      <w:pPr>
        <w:jc w:val="both"/>
      </w:pPr>
      <w:r w:rsidRPr="00622534">
        <w:t>La normalisation des caractéristiques constitue la première phase essentielle. Elle débute par une standardisation rigoureuse des vecteurs de caractéristiques via une transformation en z-score, assurant ainsi une échelle uniforme. Les statistiques robustes, basées sur la médiane et l'écart absolu médian, permettent de minimiser l'impact des valeurs aberrantes. Cette étape prend également en compte les variations naturelles dans la démarche d'un même individu, avec une normalisation qui s'adapte aux différentes conditions d'acquisition.</w:t>
      </w:r>
    </w:p>
    <w:p w14:paraId="53942DEB" w14:textId="015C745C" w:rsidR="00622534" w:rsidRDefault="00622534" w:rsidP="007E14E9">
      <w:pPr>
        <w:jc w:val="both"/>
      </w:pPr>
      <w:r w:rsidRPr="00622534">
        <w:t>Le calcul des distances représente la deuxième composante cruciale du processus. Une distance euclidienne pondérée est appliquée entre les séquences, avec un système de pondération qui s'ajuste dynamiquement selon les conditions de marche. La marche normale reçoit un coefficient plus important, tandis que les séquences avec sac ou manteau font l'objet d'ajustements spécifiques. L'analyse intègre également la cohérence temporelle en examinant la continuité des mouvements entre les images successives.</w:t>
      </w:r>
    </w:p>
    <w:p w14:paraId="416309E0" w14:textId="39A65FB7" w:rsidR="007E4674" w:rsidRPr="00622534" w:rsidRDefault="007E4674" w:rsidP="007E14E9">
      <w:pPr>
        <w:jc w:val="both"/>
      </w:pPr>
      <w:r w:rsidRPr="007E4674">
        <w:drawing>
          <wp:inline distT="0" distB="0" distL="0" distR="0" wp14:anchorId="3EB2CFD7" wp14:editId="6CDC3535">
            <wp:extent cx="1844200" cy="266723"/>
            <wp:effectExtent l="0" t="0" r="3810" b="0"/>
            <wp:docPr id="32442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24372" name=""/>
                    <pic:cNvPicPr/>
                  </pic:nvPicPr>
                  <pic:blipFill>
                    <a:blip r:embed="rId11"/>
                    <a:stretch>
                      <a:fillRect/>
                    </a:stretch>
                  </pic:blipFill>
                  <pic:spPr>
                    <a:xfrm>
                      <a:off x="0" y="0"/>
                      <a:ext cx="1844200" cy="266723"/>
                    </a:xfrm>
                    <a:prstGeom prst="rect">
                      <a:avLst/>
                    </a:prstGeom>
                  </pic:spPr>
                </pic:pic>
              </a:graphicData>
            </a:graphic>
          </wp:inline>
        </w:drawing>
      </w:r>
    </w:p>
    <w:p w14:paraId="76B26184" w14:textId="77777777" w:rsidR="00622534" w:rsidRPr="00622534" w:rsidRDefault="00622534" w:rsidP="007E14E9">
      <w:pPr>
        <w:jc w:val="both"/>
      </w:pPr>
      <w:r w:rsidRPr="00622534">
        <w:t xml:space="preserve">L'estimation de la confiance vient compléter ce processus d'analyse. Elle repose sur une étude approfondie de la distribution des plus </w:t>
      </w:r>
      <w:r w:rsidRPr="00622534">
        <w:lastRenderedPageBreak/>
        <w:t>proches voisins et génère un score de confiance composite. Ce score prend en compte la cohérence des prédictions, la distance relative aux autres classes et la stabilité temporelle des prédictions. Un système de pénalités graduelles est appliqué pour les cas ambigus, les variations importantes de conditions ou les séquences de moindre qualité.</w:t>
      </w:r>
    </w:p>
    <w:p w14:paraId="7675CC56" w14:textId="4823BB7B" w:rsidR="007F6349" w:rsidRDefault="007F6349" w:rsidP="007F6349">
      <w:pPr>
        <w:pStyle w:val="Heading2"/>
        <w:numPr>
          <w:ilvl w:val="0"/>
          <w:numId w:val="21"/>
        </w:numPr>
      </w:pPr>
      <w:r w:rsidRPr="007F6349">
        <w:t>Résultats Expérimentaux et Évaluation</w:t>
      </w:r>
    </w:p>
    <w:p w14:paraId="4E2172A1" w14:textId="77777777" w:rsidR="00A04E48" w:rsidRDefault="00A04E48" w:rsidP="00E828DC">
      <w:pPr>
        <w:jc w:val="both"/>
      </w:pPr>
      <w:r w:rsidRPr="00A04E48">
        <w:t xml:space="preserve">Notre système de reconnaissance de la démarche a été testé sur la base de données </w:t>
      </w:r>
      <w:r w:rsidRPr="00A04E48">
        <w:rPr>
          <w:b/>
          <w:bCs/>
        </w:rPr>
        <w:t>CASIA_B</w:t>
      </w:r>
      <w:r w:rsidRPr="00A04E48">
        <w:t>, en se concentrant sur l'analyse de quatre sujets dans différentes conditions expérimentales. Les résultats, illustrés par une série de graphiques, mettent en évidence des tendances marquantes dans les performances du système.</w:t>
      </w:r>
    </w:p>
    <w:p w14:paraId="60C7ED36" w14:textId="77777777" w:rsidR="00D059A9" w:rsidRPr="00D059A9" w:rsidRDefault="00D059A9" w:rsidP="00D059A9">
      <w:pPr>
        <w:rPr>
          <w:b/>
          <w:bCs/>
        </w:rPr>
      </w:pPr>
      <w:r w:rsidRPr="00D059A9">
        <w:rPr>
          <w:b/>
          <w:bCs/>
        </w:rPr>
        <w:t>Analyse des Performances par Condition de Marche</w:t>
      </w:r>
    </w:p>
    <w:p w14:paraId="71FA7011" w14:textId="77777777" w:rsidR="00C16ABD" w:rsidRPr="00C16ABD" w:rsidRDefault="00C16ABD" w:rsidP="00C16ABD">
      <w:r w:rsidRPr="00C16ABD">
        <w:t>Marche Normale (nm) :</w:t>
      </w:r>
    </w:p>
    <w:p w14:paraId="0447F163" w14:textId="663F3A7F" w:rsidR="00D059A9" w:rsidRPr="00D059A9" w:rsidRDefault="00D059A9" w:rsidP="00D059A9">
      <w:pPr>
        <w:pStyle w:val="ListParagraph"/>
        <w:numPr>
          <w:ilvl w:val="0"/>
          <w:numId w:val="27"/>
        </w:numPr>
      </w:pPr>
      <w:r w:rsidRPr="00D059A9">
        <w:rPr>
          <w:b/>
          <w:bCs/>
        </w:rPr>
        <w:t>Performance exceptionnelle</w:t>
      </w:r>
      <w:r w:rsidRPr="00D059A9">
        <w:t xml:space="preserve"> : Les sujets 1, 2 et 3 atteignent un taux de confiance de </w:t>
      </w:r>
      <w:r w:rsidRPr="00D059A9">
        <w:rPr>
          <w:b/>
          <w:bCs/>
        </w:rPr>
        <w:t>0.94</w:t>
      </w:r>
      <w:r w:rsidRPr="00D059A9">
        <w:t>, soulignant une reconnaissance précise dans des conditions standard.</w:t>
      </w:r>
    </w:p>
    <w:p w14:paraId="570421C1" w14:textId="6651F981" w:rsidR="00D059A9" w:rsidRPr="00D059A9" w:rsidRDefault="00D059A9" w:rsidP="00D059A9">
      <w:pPr>
        <w:pStyle w:val="ListParagraph"/>
        <w:numPr>
          <w:ilvl w:val="0"/>
          <w:numId w:val="27"/>
        </w:numPr>
      </w:pPr>
      <w:r w:rsidRPr="00D059A9">
        <w:rPr>
          <w:b/>
          <w:bCs/>
        </w:rPr>
        <w:t>Variation légère</w:t>
      </w:r>
      <w:r w:rsidRPr="00D059A9">
        <w:t xml:space="preserve"> : Le sujet 4 affiche un taux légèrement inférieur à </w:t>
      </w:r>
      <w:r w:rsidRPr="00D059A9">
        <w:rPr>
          <w:b/>
          <w:bCs/>
        </w:rPr>
        <w:t>0.88</w:t>
      </w:r>
      <w:r w:rsidRPr="00D059A9">
        <w:t>, tout en restant dans une plage très satisfaisante.</w:t>
      </w:r>
    </w:p>
    <w:p w14:paraId="60908E47" w14:textId="6AFE4A07" w:rsidR="00D059A9" w:rsidRDefault="00D059A9" w:rsidP="00D059A9">
      <w:pPr>
        <w:pStyle w:val="ListParagraph"/>
        <w:numPr>
          <w:ilvl w:val="0"/>
          <w:numId w:val="27"/>
        </w:numPr>
      </w:pPr>
      <w:r w:rsidRPr="00D059A9">
        <w:rPr>
          <w:b/>
          <w:bCs/>
        </w:rPr>
        <w:t>Conclusion</w:t>
      </w:r>
      <w:r w:rsidRPr="00D059A9">
        <w:t xml:space="preserve"> : Cette condition, utilisée comme référence, démontre la robustesse et la fiabilité du système dans des scénarios sans perturbations.</w:t>
      </w:r>
    </w:p>
    <w:p w14:paraId="48234399" w14:textId="06AAC692" w:rsidR="00C16ABD" w:rsidRPr="00C16ABD" w:rsidRDefault="00C16ABD" w:rsidP="00D059A9">
      <w:r w:rsidRPr="00C16ABD">
        <w:t>Port d'un Sac (bg) :</w:t>
      </w:r>
    </w:p>
    <w:p w14:paraId="1B23A89B" w14:textId="609D85B3" w:rsidR="00D204F3" w:rsidRPr="00D204F3" w:rsidRDefault="00D204F3" w:rsidP="007E3C55">
      <w:pPr>
        <w:pStyle w:val="ListParagraph"/>
        <w:numPr>
          <w:ilvl w:val="0"/>
          <w:numId w:val="27"/>
        </w:numPr>
      </w:pPr>
      <w:r w:rsidRPr="00D204F3">
        <w:rPr>
          <w:b/>
          <w:bCs/>
        </w:rPr>
        <w:t>Impact limité</w:t>
      </w:r>
      <w:r w:rsidRPr="00D204F3">
        <w:t xml:space="preserve"> : La reconnaissance reste globalement robuste avec des </w:t>
      </w:r>
      <w:r w:rsidRPr="00D204F3">
        <w:t xml:space="preserve">performances au-dessus de </w:t>
      </w:r>
      <w:r w:rsidRPr="00D204F3">
        <w:rPr>
          <w:b/>
          <w:bCs/>
        </w:rPr>
        <w:t>0.84</w:t>
      </w:r>
      <w:r w:rsidRPr="00D204F3">
        <w:t xml:space="preserve"> pour tous les sujets.</w:t>
      </w:r>
    </w:p>
    <w:p w14:paraId="4207FE54" w14:textId="59ED725E" w:rsidR="00D204F3" w:rsidRPr="00D204F3" w:rsidRDefault="00D204F3" w:rsidP="007E3C55">
      <w:pPr>
        <w:pStyle w:val="ListParagraph"/>
        <w:numPr>
          <w:ilvl w:val="0"/>
          <w:numId w:val="27"/>
        </w:numPr>
      </w:pPr>
      <w:r w:rsidRPr="00D204F3">
        <w:rPr>
          <w:b/>
          <w:bCs/>
        </w:rPr>
        <w:t>Résultat remarquable</w:t>
      </w:r>
      <w:r w:rsidRPr="00D204F3">
        <w:t xml:space="preserve"> : Le sujet 2 maintient un taux de </w:t>
      </w:r>
      <w:r w:rsidRPr="00D204F3">
        <w:rPr>
          <w:b/>
          <w:bCs/>
        </w:rPr>
        <w:t>0.94</w:t>
      </w:r>
      <w:r w:rsidRPr="00D204F3">
        <w:t>, démontrant une grande stabilité.</w:t>
      </w:r>
    </w:p>
    <w:p w14:paraId="5B34FAA9" w14:textId="10843D6D" w:rsidR="00D204F3" w:rsidRDefault="00D204F3" w:rsidP="007E3C55">
      <w:pPr>
        <w:pStyle w:val="ListParagraph"/>
        <w:numPr>
          <w:ilvl w:val="0"/>
          <w:numId w:val="27"/>
        </w:numPr>
      </w:pPr>
      <w:r w:rsidRPr="00D204F3">
        <w:rPr>
          <w:b/>
          <w:bCs/>
        </w:rPr>
        <w:t>Sensibilité observée</w:t>
      </w:r>
      <w:r w:rsidRPr="00D204F3">
        <w:t xml:space="preserve"> : Une légère diminution est notée pour le sujet 3 (</w:t>
      </w:r>
      <w:r w:rsidRPr="00D204F3">
        <w:rPr>
          <w:b/>
          <w:bCs/>
        </w:rPr>
        <w:t>0.84</w:t>
      </w:r>
      <w:r w:rsidRPr="00D204F3">
        <w:t>), suggérant une sensibilité accrue à cette condition.</w:t>
      </w:r>
    </w:p>
    <w:p w14:paraId="0D02C28D" w14:textId="05990A83" w:rsidR="00C16ABD" w:rsidRPr="00C16ABD" w:rsidRDefault="00C16ABD" w:rsidP="00D204F3">
      <w:pPr>
        <w:ind w:left="360"/>
      </w:pPr>
      <w:r w:rsidRPr="00C16ABD">
        <w:t>Port d'un Manteau (cl) :</w:t>
      </w:r>
    </w:p>
    <w:p w14:paraId="76598491" w14:textId="665902D3" w:rsidR="00BB5C28" w:rsidRPr="00BB5C28" w:rsidRDefault="00BB5C28" w:rsidP="00BB5C28">
      <w:pPr>
        <w:pStyle w:val="ListParagraph"/>
        <w:numPr>
          <w:ilvl w:val="0"/>
          <w:numId w:val="27"/>
        </w:numPr>
      </w:pPr>
      <w:r w:rsidRPr="00BB5C28">
        <w:rPr>
          <w:b/>
          <w:bCs/>
        </w:rPr>
        <w:t>Défi majeur</w:t>
      </w:r>
      <w:r w:rsidRPr="00BB5C28">
        <w:t xml:space="preserve"> : Cette condition entraîne une </w:t>
      </w:r>
      <w:r w:rsidRPr="00BB5C28">
        <w:rPr>
          <w:b/>
          <w:bCs/>
        </w:rPr>
        <w:t>baisse globale des performances</w:t>
      </w:r>
      <w:r w:rsidRPr="00BB5C28">
        <w:t xml:space="preserve">, avec des taux de confiance allant de </w:t>
      </w:r>
      <w:r w:rsidRPr="00BB5C28">
        <w:rPr>
          <w:b/>
          <w:bCs/>
        </w:rPr>
        <w:t>0.82</w:t>
      </w:r>
      <w:r w:rsidRPr="00BB5C28">
        <w:t xml:space="preserve"> à </w:t>
      </w:r>
      <w:r w:rsidRPr="00BB5C28">
        <w:rPr>
          <w:b/>
          <w:bCs/>
        </w:rPr>
        <w:t>0.84</w:t>
      </w:r>
      <w:r w:rsidRPr="00BB5C28">
        <w:t>.</w:t>
      </w:r>
    </w:p>
    <w:p w14:paraId="633FA62F" w14:textId="4DA69948" w:rsidR="00BB5C28" w:rsidRPr="00BB5C28" w:rsidRDefault="00BB5C28" w:rsidP="00BB5C28">
      <w:pPr>
        <w:pStyle w:val="ListParagraph"/>
        <w:numPr>
          <w:ilvl w:val="0"/>
          <w:numId w:val="27"/>
        </w:numPr>
      </w:pPr>
      <w:r w:rsidRPr="00BB5C28">
        <w:rPr>
          <w:b/>
          <w:bCs/>
        </w:rPr>
        <w:t>Impact homogène</w:t>
      </w:r>
      <w:r w:rsidRPr="00BB5C28">
        <w:t xml:space="preserve"> : Tous les sujets semblent affectés de manière similaire, révélant une limitation systématique du modèle face à cette perturbation.</w:t>
      </w:r>
    </w:p>
    <w:p w14:paraId="7477948E" w14:textId="77777777" w:rsidR="00BB5C28" w:rsidRPr="00BB5C28" w:rsidRDefault="00BB5C28" w:rsidP="00BB5C28">
      <w:pPr>
        <w:rPr>
          <w:b/>
          <w:bCs/>
        </w:rPr>
      </w:pPr>
      <w:r w:rsidRPr="00BB5C28">
        <w:rPr>
          <w:b/>
          <w:bCs/>
        </w:rPr>
        <w:t>Influence de l'Angle de Vue</w:t>
      </w:r>
    </w:p>
    <w:p w14:paraId="2A8B11B6" w14:textId="77777777" w:rsidR="00BB5C28" w:rsidRPr="00BB5C28" w:rsidRDefault="00BB5C28" w:rsidP="00BB5C28">
      <w:r w:rsidRPr="00BB5C28">
        <w:t>L’analyse des performances en fonction de l’angle de vue révèle des variations intéressantes :</w:t>
      </w:r>
    </w:p>
    <w:p w14:paraId="34332BFD" w14:textId="77777777" w:rsidR="00BB5C28" w:rsidRPr="00BB5C28" w:rsidRDefault="00BB5C28" w:rsidP="00BB5C28">
      <w:pPr>
        <w:numPr>
          <w:ilvl w:val="0"/>
          <w:numId w:val="49"/>
        </w:numPr>
      </w:pPr>
      <w:r w:rsidRPr="00BB5C28">
        <w:rPr>
          <w:b/>
          <w:bCs/>
        </w:rPr>
        <w:t>Angles optimaux</w:t>
      </w:r>
      <w:r w:rsidRPr="00BB5C28">
        <w:t xml:space="preserve"> : Les angles </w:t>
      </w:r>
      <w:r w:rsidRPr="00BB5C28">
        <w:rPr>
          <w:b/>
          <w:bCs/>
        </w:rPr>
        <w:t>90°</w:t>
      </w:r>
      <w:r w:rsidRPr="00BB5C28">
        <w:t xml:space="preserve"> et </w:t>
      </w:r>
      <w:r w:rsidRPr="00BB5C28">
        <w:rPr>
          <w:b/>
          <w:bCs/>
        </w:rPr>
        <w:t>180°</w:t>
      </w:r>
      <w:r w:rsidRPr="00BB5C28">
        <w:t xml:space="preserve"> affichent les meilleures performances (</w:t>
      </w:r>
      <w:r w:rsidRPr="00BB5C28">
        <w:rPr>
          <w:b/>
          <w:bCs/>
        </w:rPr>
        <w:t>0.94</w:t>
      </w:r>
      <w:r w:rsidRPr="00BB5C28">
        <w:t>).</w:t>
      </w:r>
    </w:p>
    <w:p w14:paraId="2A2B5D95" w14:textId="77777777" w:rsidR="00BB5C28" w:rsidRPr="00BB5C28" w:rsidRDefault="00BB5C28" w:rsidP="00BB5C28">
      <w:pPr>
        <w:numPr>
          <w:ilvl w:val="0"/>
          <w:numId w:val="49"/>
        </w:numPr>
      </w:pPr>
      <w:r w:rsidRPr="00BB5C28">
        <w:rPr>
          <w:b/>
          <w:bCs/>
        </w:rPr>
        <w:t>Dégradations progressives</w:t>
      </w:r>
      <w:r w:rsidRPr="00BB5C28">
        <w:t xml:space="preserve"> : Une légère baisse est observée à </w:t>
      </w:r>
      <w:r w:rsidRPr="00BB5C28">
        <w:rPr>
          <w:b/>
          <w:bCs/>
        </w:rPr>
        <w:t>0°</w:t>
      </w:r>
      <w:r w:rsidRPr="00BB5C28">
        <w:t xml:space="preserve"> (</w:t>
      </w:r>
      <w:r w:rsidRPr="00BB5C28">
        <w:rPr>
          <w:b/>
          <w:bCs/>
        </w:rPr>
        <w:t>0.86</w:t>
      </w:r>
      <w:r w:rsidRPr="00BB5C28">
        <w:t>).</w:t>
      </w:r>
    </w:p>
    <w:p w14:paraId="5CB1DA58" w14:textId="77777777" w:rsidR="00BB5C28" w:rsidRPr="00BB5C28" w:rsidRDefault="00BB5C28" w:rsidP="00BB5C28">
      <w:pPr>
        <w:numPr>
          <w:ilvl w:val="0"/>
          <w:numId w:val="49"/>
        </w:numPr>
      </w:pPr>
      <w:r w:rsidRPr="00BB5C28">
        <w:rPr>
          <w:b/>
          <w:bCs/>
        </w:rPr>
        <w:t>Point faible identifié</w:t>
      </w:r>
      <w:r w:rsidRPr="00BB5C28">
        <w:t xml:space="preserve"> : L’angle </w:t>
      </w:r>
      <w:r w:rsidRPr="00BB5C28">
        <w:rPr>
          <w:b/>
          <w:bCs/>
        </w:rPr>
        <w:t>144°</w:t>
      </w:r>
      <w:r w:rsidRPr="00BB5C28">
        <w:t xml:space="preserve"> se distingue avec une performance plus faible (</w:t>
      </w:r>
      <w:r w:rsidRPr="00BB5C28">
        <w:rPr>
          <w:b/>
          <w:bCs/>
        </w:rPr>
        <w:t>0.82</w:t>
      </w:r>
      <w:r w:rsidRPr="00BB5C28">
        <w:t>), indiquant une difficulté particulière avec les angles obliques.</w:t>
      </w:r>
    </w:p>
    <w:p w14:paraId="016568AE" w14:textId="77777777" w:rsidR="002846A4" w:rsidRPr="002846A4" w:rsidRDefault="002846A4" w:rsidP="002846A4">
      <w:pPr>
        <w:rPr>
          <w:b/>
          <w:bCs/>
        </w:rPr>
      </w:pPr>
      <w:r w:rsidRPr="002846A4">
        <w:rPr>
          <w:b/>
          <w:bCs/>
        </w:rPr>
        <w:t>Distribution des Performances</w:t>
      </w:r>
    </w:p>
    <w:p w14:paraId="2A6D9E20" w14:textId="77777777" w:rsidR="002846A4" w:rsidRPr="002846A4" w:rsidRDefault="002846A4" w:rsidP="002846A4">
      <w:r w:rsidRPr="002846A4">
        <w:t>Une heatmap a été utilisée pour visualiser les performances du système dans différentes conditions, mettant en lumière :</w:t>
      </w:r>
    </w:p>
    <w:p w14:paraId="4A57ECF8" w14:textId="77777777" w:rsidR="002846A4" w:rsidRPr="002846A4" w:rsidRDefault="002846A4" w:rsidP="002846A4">
      <w:pPr>
        <w:numPr>
          <w:ilvl w:val="0"/>
          <w:numId w:val="50"/>
        </w:numPr>
      </w:pPr>
      <w:r w:rsidRPr="002846A4">
        <w:rPr>
          <w:b/>
          <w:bCs/>
        </w:rPr>
        <w:t>Zones de haute performance</w:t>
      </w:r>
      <w:r w:rsidRPr="002846A4">
        <w:t xml:space="preserve"> : Une concentration de performances </w:t>
      </w:r>
      <w:r w:rsidRPr="002846A4">
        <w:lastRenderedPageBreak/>
        <w:t>élevées (en vert foncé) est observée dans la marche normale.</w:t>
      </w:r>
    </w:p>
    <w:p w14:paraId="2A2AC60B" w14:textId="77777777" w:rsidR="002846A4" w:rsidRPr="002846A4" w:rsidRDefault="002846A4" w:rsidP="002846A4">
      <w:pPr>
        <w:numPr>
          <w:ilvl w:val="0"/>
          <w:numId w:val="50"/>
        </w:numPr>
      </w:pPr>
      <w:r w:rsidRPr="002846A4">
        <w:rPr>
          <w:b/>
          <w:bCs/>
        </w:rPr>
        <w:t>Dégradations progressives</w:t>
      </w:r>
      <w:r w:rsidRPr="002846A4">
        <w:t xml:space="preserve"> : Une diminution des performances (du vert au rouge) est visible dans les conditions avec accessoires (sac et manteau).</w:t>
      </w:r>
    </w:p>
    <w:p w14:paraId="45FC4AFE" w14:textId="77777777" w:rsidR="002846A4" w:rsidRPr="002846A4" w:rsidRDefault="002846A4" w:rsidP="002846A4">
      <w:pPr>
        <w:numPr>
          <w:ilvl w:val="0"/>
          <w:numId w:val="50"/>
        </w:numPr>
      </w:pPr>
      <w:r w:rsidRPr="002846A4">
        <w:rPr>
          <w:b/>
          <w:bCs/>
        </w:rPr>
        <w:t>Pattern uniforme</w:t>
      </w:r>
      <w:r w:rsidRPr="002846A4">
        <w:t xml:space="preserve"> : Une tendance cohérente de baisse des performances est notée de haut en bas dans la matrice de performances.</w:t>
      </w:r>
    </w:p>
    <w:p w14:paraId="61A3A4D2" w14:textId="77777777" w:rsidR="003A0F40" w:rsidRPr="003A0F40" w:rsidRDefault="003A0F40" w:rsidP="003A0F40">
      <w:pPr>
        <w:rPr>
          <w:b/>
          <w:bCs/>
          <w:lang w:val="en-CA"/>
        </w:rPr>
      </w:pPr>
      <w:r w:rsidRPr="003A0F40">
        <w:rPr>
          <w:b/>
          <w:bCs/>
          <w:lang w:val="en-CA"/>
        </w:rPr>
        <w:t>Observations Clés</w:t>
      </w:r>
    </w:p>
    <w:p w14:paraId="5DF6E59A" w14:textId="77777777" w:rsidR="003A0F40" w:rsidRPr="003A0F40" w:rsidRDefault="003A0F40" w:rsidP="003A0F40">
      <w:pPr>
        <w:numPr>
          <w:ilvl w:val="0"/>
          <w:numId w:val="51"/>
        </w:numPr>
        <w:rPr>
          <w:lang w:val="en-CA"/>
        </w:rPr>
      </w:pPr>
      <w:r w:rsidRPr="003A0F40">
        <w:rPr>
          <w:b/>
          <w:bCs/>
          <w:lang w:val="en-CA"/>
        </w:rPr>
        <w:t>Robustesse du Système</w:t>
      </w:r>
      <w:r w:rsidRPr="003A0F40">
        <w:rPr>
          <w:lang w:val="en-CA"/>
        </w:rPr>
        <w:t xml:space="preserve"> :</w:t>
      </w:r>
    </w:p>
    <w:p w14:paraId="63D33290" w14:textId="77777777" w:rsidR="003A0F40" w:rsidRPr="003A0F40" w:rsidRDefault="003A0F40" w:rsidP="003A0F40">
      <w:pPr>
        <w:numPr>
          <w:ilvl w:val="1"/>
          <w:numId w:val="51"/>
        </w:numPr>
      </w:pPr>
      <w:r w:rsidRPr="003A0F40">
        <w:t>Maintien de performances élevées (</w:t>
      </w:r>
      <w:r w:rsidRPr="003A0F40">
        <w:rPr>
          <w:b/>
          <w:bCs/>
        </w:rPr>
        <w:t>&gt;0.82</w:t>
      </w:r>
      <w:r w:rsidRPr="003A0F40">
        <w:t>) dans toutes les conditions expérimentales.</w:t>
      </w:r>
    </w:p>
    <w:p w14:paraId="3847B48D" w14:textId="77777777" w:rsidR="003A0F40" w:rsidRPr="003A0F40" w:rsidRDefault="003A0F40" w:rsidP="003A0F40">
      <w:pPr>
        <w:numPr>
          <w:ilvl w:val="1"/>
          <w:numId w:val="51"/>
        </w:numPr>
      </w:pPr>
      <w:r w:rsidRPr="003A0F40">
        <w:t>Capacité à s’adapter efficacement aux variations de conditions, notamment pour le sujet 2 qui affiche une stabilité remarquable.</w:t>
      </w:r>
    </w:p>
    <w:p w14:paraId="31E650D4" w14:textId="6CD2F488" w:rsidR="003A0F40" w:rsidRPr="003A0F40" w:rsidRDefault="003A0F40" w:rsidP="003A0F40">
      <w:pPr>
        <w:numPr>
          <w:ilvl w:val="0"/>
          <w:numId w:val="51"/>
        </w:numPr>
        <w:rPr>
          <w:lang w:val="en-CA"/>
        </w:rPr>
      </w:pPr>
      <w:r w:rsidRPr="003A0F40">
        <w:rPr>
          <w:b/>
          <w:bCs/>
          <w:lang w:val="en-CA"/>
        </w:rPr>
        <w:t>Axes d’Amélioration</w:t>
      </w:r>
      <w:r w:rsidRPr="003A0F40">
        <w:rPr>
          <w:lang w:val="en-CA"/>
        </w:rPr>
        <w:t xml:space="preserve"> :</w:t>
      </w:r>
    </w:p>
    <w:p w14:paraId="6BB7930E" w14:textId="77777777" w:rsidR="003A0F40" w:rsidRPr="003A0F40" w:rsidRDefault="003A0F40" w:rsidP="003A0F40">
      <w:pPr>
        <w:numPr>
          <w:ilvl w:val="1"/>
          <w:numId w:val="51"/>
        </w:numPr>
      </w:pPr>
      <w:r w:rsidRPr="003A0F40">
        <w:t xml:space="preserve">Optimisation nécessaire pour la reconnaissance dans des angles de vue obliques (notamment </w:t>
      </w:r>
      <w:r w:rsidRPr="003A0F40">
        <w:rPr>
          <w:b/>
          <w:bCs/>
        </w:rPr>
        <w:t>144°</w:t>
      </w:r>
      <w:r w:rsidRPr="003A0F40">
        <w:t>).</w:t>
      </w:r>
    </w:p>
    <w:p w14:paraId="7C916935" w14:textId="77777777" w:rsidR="003A0F40" w:rsidRPr="003A0F40" w:rsidRDefault="003A0F40" w:rsidP="003A0F40">
      <w:pPr>
        <w:numPr>
          <w:ilvl w:val="1"/>
          <w:numId w:val="51"/>
        </w:numPr>
      </w:pPr>
      <w:r w:rsidRPr="003A0F40">
        <w:t>Renforcement des performances dans des scénarios impliquant le port d’un manteau.</w:t>
      </w:r>
    </w:p>
    <w:p w14:paraId="717E1076" w14:textId="77777777" w:rsidR="003A0F40" w:rsidRPr="003A0F40" w:rsidRDefault="003A0F40" w:rsidP="003A0F40">
      <w:pPr>
        <w:numPr>
          <w:ilvl w:val="1"/>
          <w:numId w:val="51"/>
        </w:numPr>
      </w:pPr>
      <w:r w:rsidRPr="003A0F40">
        <w:t>Réduction de la variabilité inter-sujets dans les conditions difficiles.</w:t>
      </w:r>
    </w:p>
    <w:p w14:paraId="35A83BC6" w14:textId="77777777" w:rsidR="00DE0341" w:rsidRDefault="00E828DC" w:rsidP="00E828DC">
      <w:pPr>
        <w:jc w:val="both"/>
      </w:pPr>
      <w:r w:rsidRPr="00E828DC">
        <w:t xml:space="preserve">Ces résultats confirment la </w:t>
      </w:r>
      <w:r w:rsidRPr="00E828DC">
        <w:rPr>
          <w:b/>
          <w:bCs/>
        </w:rPr>
        <w:t>viabilité</w:t>
      </w:r>
      <w:r w:rsidRPr="00E828DC">
        <w:t xml:space="preserve"> de notre approche basée sur la symétrie pour la reconnaissance de la démarche, tout en mettant en évidence des pistes claires pour </w:t>
      </w:r>
      <w:r w:rsidRPr="00E828DC">
        <w:t>les développements futurs. La constance des performances dans une variété de conditions souligne la robustesse du système. Cependant, des optimisations ciblées sont nécessaires pour améliorer les performances dans des scénarios spécifiques, comme les angles obliques ou les contextes avec accessoires.</w:t>
      </w:r>
    </w:p>
    <w:p w14:paraId="1F84E355" w14:textId="77777777" w:rsidR="00FE7DD0" w:rsidRDefault="00FE7DD0" w:rsidP="00E828DC">
      <w:pPr>
        <w:jc w:val="both"/>
      </w:pPr>
    </w:p>
    <w:p w14:paraId="320683DB" w14:textId="09576E0E" w:rsidR="00FE7DD0" w:rsidRPr="00FE7DD0" w:rsidRDefault="00FE7DD0" w:rsidP="00FE7DD0">
      <w:pPr>
        <w:pStyle w:val="Heading2"/>
        <w:numPr>
          <w:ilvl w:val="0"/>
          <w:numId w:val="21"/>
        </w:numPr>
      </w:pPr>
      <w:r w:rsidRPr="00FE7DD0">
        <w:t>Conclusion</w:t>
      </w:r>
    </w:p>
    <w:p w14:paraId="3EFD26C0" w14:textId="77777777" w:rsidR="00FE7DD0" w:rsidRPr="00FE7DD0" w:rsidRDefault="00FE7DD0" w:rsidP="00FE7DD0">
      <w:pPr>
        <w:jc w:val="both"/>
      </w:pPr>
      <w:r w:rsidRPr="00FE7DD0">
        <w:t>Notre étude sur la reconnaissance de la démarche basée sur l'analyse de symétrie a démontré des résultats prometteurs, bien que le chemin pour y parvenir ait nécessité de nombreuses itérations et ajustements. Le développement du système a impliqué un processus d'optimisation continu, particulièrement dans le calcul des caractéristiques de symétrie et l'ajustement des paramètres de classification.</w:t>
      </w:r>
    </w:p>
    <w:p w14:paraId="10C46473" w14:textId="77777777" w:rsidR="00FE7DD0" w:rsidRPr="00FE7DD0" w:rsidRDefault="00FE7DD0" w:rsidP="00FE7DD0">
      <w:pPr>
        <w:jc w:val="both"/>
        <w:rPr>
          <w:lang w:val="en-CA"/>
        </w:rPr>
      </w:pPr>
      <w:r w:rsidRPr="00FE7DD0">
        <w:t xml:space="preserve">Les modifications successives des algorithmes de calcul ont permis d'atteindre une robustesse significative, avec des taux de confiance dépassant 0.94 dans les conditions optimales et se maintenant au-dessus de 0.82 même dans les situations les plus challenging. </w:t>
      </w:r>
      <w:r w:rsidRPr="00FE7DD0">
        <w:rPr>
          <w:lang w:val="en-CA"/>
        </w:rPr>
        <w:t>Cette progression a notamment été marquée par :</w:t>
      </w:r>
    </w:p>
    <w:p w14:paraId="594E5B4E" w14:textId="77777777" w:rsidR="00FE7DD0" w:rsidRPr="00FE7DD0" w:rsidRDefault="00FE7DD0" w:rsidP="00FE7DD0">
      <w:pPr>
        <w:numPr>
          <w:ilvl w:val="0"/>
          <w:numId w:val="53"/>
        </w:numPr>
        <w:jc w:val="both"/>
      </w:pPr>
      <w:r w:rsidRPr="00FE7DD0">
        <w:t>L'amélioration des calculs de symétrie pour mieux capturer les caractéristiques distinctives</w:t>
      </w:r>
    </w:p>
    <w:p w14:paraId="2E119CC6" w14:textId="77777777" w:rsidR="00FE7DD0" w:rsidRPr="00FE7DD0" w:rsidRDefault="00FE7DD0" w:rsidP="00FE7DD0">
      <w:pPr>
        <w:numPr>
          <w:ilvl w:val="0"/>
          <w:numId w:val="53"/>
        </w:numPr>
        <w:jc w:val="both"/>
      </w:pPr>
      <w:r w:rsidRPr="00FE7DD0">
        <w:t>L'optimisation des paramètres de classification pour gérer les variations de conditions</w:t>
      </w:r>
    </w:p>
    <w:p w14:paraId="74B81ECF" w14:textId="77777777" w:rsidR="00FE7DD0" w:rsidRPr="00FE7DD0" w:rsidRDefault="00FE7DD0" w:rsidP="00FE7DD0">
      <w:pPr>
        <w:numPr>
          <w:ilvl w:val="0"/>
          <w:numId w:val="53"/>
        </w:numPr>
        <w:jc w:val="both"/>
      </w:pPr>
      <w:r w:rsidRPr="00FE7DD0">
        <w:t>Le raffinement des méthodes de normalisation pour assurer une meilleure cohérence</w:t>
      </w:r>
    </w:p>
    <w:p w14:paraId="5682E4F5" w14:textId="77777777" w:rsidR="00FE7DD0" w:rsidRPr="00FE7DD0" w:rsidRDefault="00FE7DD0" w:rsidP="00FE7DD0">
      <w:pPr>
        <w:jc w:val="both"/>
        <w:rPr>
          <w:lang w:val="en-CA"/>
        </w:rPr>
      </w:pPr>
      <w:r w:rsidRPr="00FE7DD0">
        <w:t xml:space="preserve">Cependant, notre étude a également mis en lumière des axes d'amélioration importants. La principale limitation actuelle concerne la </w:t>
      </w:r>
      <w:r w:rsidRPr="00FE7DD0">
        <w:lastRenderedPageBreak/>
        <w:t xml:space="preserve">détection des sujets inconnus, où le système peut parfois produire des faux positifs. </w:t>
      </w:r>
      <w:r w:rsidRPr="00FE7DD0">
        <w:rPr>
          <w:lang w:val="en-CA"/>
        </w:rPr>
        <w:t>Pour les développements futurs, il sera crucial de :</w:t>
      </w:r>
    </w:p>
    <w:p w14:paraId="76966B49" w14:textId="77777777" w:rsidR="00FE7DD0" w:rsidRPr="00FE7DD0" w:rsidRDefault="00FE7DD0" w:rsidP="00FE7DD0">
      <w:pPr>
        <w:numPr>
          <w:ilvl w:val="0"/>
          <w:numId w:val="54"/>
        </w:numPr>
        <w:jc w:val="both"/>
      </w:pPr>
      <w:r w:rsidRPr="00FE7DD0">
        <w:t>Renforcer les mécanismes de rejet des sujets inconnus</w:t>
      </w:r>
    </w:p>
    <w:p w14:paraId="039EB906" w14:textId="12A2F774" w:rsidR="00FE7DD0" w:rsidRPr="00FE7DD0" w:rsidRDefault="00FE7DD0" w:rsidP="00FE7DD0">
      <w:pPr>
        <w:numPr>
          <w:ilvl w:val="0"/>
          <w:numId w:val="54"/>
        </w:numPr>
        <w:jc w:val="both"/>
      </w:pPr>
      <w:r w:rsidRPr="00FE7DD0">
        <w:t>Améliorer la robustesse face aux angles de vue extrêmes</w:t>
      </w:r>
    </w:p>
    <w:p w14:paraId="7B2CC510" w14:textId="306D0F59" w:rsidR="00FE7DD0" w:rsidRPr="00FE7DD0" w:rsidRDefault="00DD46A6" w:rsidP="00FE7DD0">
      <w:pPr>
        <w:numPr>
          <w:ilvl w:val="0"/>
          <w:numId w:val="54"/>
        </w:numPr>
        <w:jc w:val="both"/>
      </w:pPr>
      <w:r w:rsidRPr="0058111D">
        <w:drawing>
          <wp:anchor distT="0" distB="0" distL="114300" distR="114300" simplePos="0" relativeHeight="251661312" behindDoc="0" locked="0" layoutInCell="1" allowOverlap="1" wp14:anchorId="32D347E8" wp14:editId="4263A72F">
            <wp:simplePos x="0" y="0"/>
            <wp:positionH relativeFrom="page">
              <wp:align>left</wp:align>
            </wp:positionH>
            <wp:positionV relativeFrom="paragraph">
              <wp:posOffset>798619</wp:posOffset>
            </wp:positionV>
            <wp:extent cx="8512175" cy="4504055"/>
            <wp:effectExtent l="0" t="0" r="3175" b="0"/>
            <wp:wrapSquare wrapText="bothSides"/>
            <wp:docPr id="120302608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26080" name="Picture 1" descr="A graph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12175" cy="4504055"/>
                    </a:xfrm>
                    <a:prstGeom prst="rect">
                      <a:avLst/>
                    </a:prstGeom>
                  </pic:spPr>
                </pic:pic>
              </a:graphicData>
            </a:graphic>
            <wp14:sizeRelH relativeFrom="margin">
              <wp14:pctWidth>0</wp14:pctWidth>
            </wp14:sizeRelH>
            <wp14:sizeRelV relativeFrom="margin">
              <wp14:pctHeight>0</wp14:pctHeight>
            </wp14:sizeRelV>
          </wp:anchor>
        </w:drawing>
      </w:r>
      <w:r w:rsidR="00FE7DD0" w:rsidRPr="00FE7DD0">
        <w:t>Développer des méthodes plus sophistiquées pour la gestion des conditions variables (vêtements, accessoires)</w:t>
      </w:r>
    </w:p>
    <w:p w14:paraId="7F90E541" w14:textId="77777777" w:rsidR="00FE7DD0" w:rsidRPr="00FE7DD0" w:rsidRDefault="00FE7DD0" w:rsidP="00FE7DD0">
      <w:pPr>
        <w:jc w:val="both"/>
      </w:pPr>
      <w:r w:rsidRPr="00FE7DD0">
        <w:t>La reconnaissance de la démarche reste un domaine en constante évolution, et notre approche basée sur la symétrie offre une base solide pour de futures améliorations. Les résultats obtenus démontrent le potentiel de cette méthode pour des applications pratiques, tout en soulignant l'importance d'un développement itératif et d'une optimisation continue pour atteindre des performances optimales.</w:t>
      </w:r>
    </w:p>
    <w:p w14:paraId="41FF709C" w14:textId="21032DB6" w:rsidR="00FE7DD0" w:rsidRDefault="00FE7DD0" w:rsidP="00E828DC">
      <w:pPr>
        <w:jc w:val="both"/>
        <w:sectPr w:rsidR="00FE7DD0" w:rsidSect="006C7B74">
          <w:type w:val="continuous"/>
          <w:pgSz w:w="12240" w:h="15840"/>
          <w:pgMar w:top="1440" w:right="1440" w:bottom="1440" w:left="1440" w:header="708" w:footer="708" w:gutter="0"/>
          <w:cols w:num="2" w:space="708"/>
          <w:docGrid w:linePitch="360"/>
        </w:sectPr>
      </w:pPr>
    </w:p>
    <w:p w14:paraId="7F8FDBD2" w14:textId="36387F01" w:rsidR="00DE0341" w:rsidRDefault="00DE0341" w:rsidP="00DD46A6">
      <w:pPr>
        <w:jc w:val="center"/>
        <w:sectPr w:rsidR="00DE0341" w:rsidSect="00DE0341">
          <w:type w:val="continuous"/>
          <w:pgSz w:w="12240" w:h="15840"/>
          <w:pgMar w:top="1440" w:right="1440" w:bottom="1440" w:left="1440" w:header="708" w:footer="708" w:gutter="0"/>
          <w:cols w:space="708"/>
          <w:docGrid w:linePitch="360"/>
        </w:sectPr>
      </w:pPr>
    </w:p>
    <w:p w14:paraId="2A217BAF" w14:textId="70D2EFF6" w:rsidR="009F2D4F" w:rsidRDefault="00DD46A6" w:rsidP="00DD46A6">
      <w:pPr>
        <w:jc w:val="center"/>
      </w:pPr>
      <w:r w:rsidRPr="00DD46A6">
        <w:t>Figure 2 : Analyse des Performances de Reconnaissance de la Démarche</w:t>
      </w:r>
    </w:p>
    <w:p w14:paraId="51008A51" w14:textId="77777777" w:rsidR="009F2D4F" w:rsidRDefault="009F2D4F" w:rsidP="007F6349"/>
    <w:p w14:paraId="1DAE2963" w14:textId="77777777" w:rsidR="009F2D4F" w:rsidRDefault="009F2D4F" w:rsidP="007F6349"/>
    <w:p w14:paraId="006CED6A" w14:textId="77777777" w:rsidR="00DD46A6" w:rsidRDefault="00DD46A6" w:rsidP="007F6349"/>
    <w:p w14:paraId="3CA0D62D" w14:textId="70A5BB56" w:rsidR="00324BC7" w:rsidRDefault="00324BC7" w:rsidP="00545A07">
      <w:pPr>
        <w:jc w:val="center"/>
      </w:pPr>
      <w:r w:rsidRPr="00324BC7">
        <w:lastRenderedPageBreak/>
        <w:drawing>
          <wp:anchor distT="0" distB="0" distL="114300" distR="114300" simplePos="0" relativeHeight="251662336" behindDoc="0" locked="0" layoutInCell="1" allowOverlap="1" wp14:anchorId="2110BBD2" wp14:editId="1820FC1B">
            <wp:simplePos x="0" y="0"/>
            <wp:positionH relativeFrom="margin">
              <wp:align>center</wp:align>
            </wp:positionH>
            <wp:positionV relativeFrom="paragraph">
              <wp:posOffset>0</wp:posOffset>
            </wp:positionV>
            <wp:extent cx="6630927" cy="3996267"/>
            <wp:effectExtent l="0" t="0" r="0" b="4445"/>
            <wp:wrapSquare wrapText="bothSides"/>
            <wp:docPr id="5900000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0084"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0927" cy="3996267"/>
                    </a:xfrm>
                    <a:prstGeom prst="rect">
                      <a:avLst/>
                    </a:prstGeom>
                  </pic:spPr>
                </pic:pic>
              </a:graphicData>
            </a:graphic>
          </wp:anchor>
        </w:drawing>
      </w:r>
    </w:p>
    <w:p w14:paraId="45102D92" w14:textId="531A8D05" w:rsidR="00545A07" w:rsidRPr="00545A07" w:rsidRDefault="009F2D4F" w:rsidP="00545A07">
      <w:pPr>
        <w:jc w:val="center"/>
      </w:pPr>
      <w:r>
        <w:t xml:space="preserve">Figure 3 : </w:t>
      </w:r>
      <w:r w:rsidR="00545A07">
        <w:t xml:space="preserve"> </w:t>
      </w:r>
      <w:r w:rsidR="00545A07" w:rsidRPr="00545A07">
        <w:t>Heatmap des Performances par Sujet et Condition</w:t>
      </w:r>
    </w:p>
    <w:p w14:paraId="4CF10E9C" w14:textId="18B118C0" w:rsidR="009F2D4F" w:rsidRDefault="009F2D4F" w:rsidP="006C056C">
      <w:pPr>
        <w:sectPr w:rsidR="009F2D4F" w:rsidSect="00DE0341">
          <w:type w:val="continuous"/>
          <w:pgSz w:w="12240" w:h="15840"/>
          <w:pgMar w:top="1440" w:right="1440" w:bottom="1440" w:left="1440" w:header="708" w:footer="708" w:gutter="0"/>
          <w:cols w:space="708"/>
          <w:docGrid w:linePitch="360"/>
        </w:sectPr>
      </w:pPr>
    </w:p>
    <w:p w14:paraId="254D95B7" w14:textId="2BC36E12" w:rsidR="007F6349" w:rsidRPr="007F6349" w:rsidRDefault="007F6349" w:rsidP="007F6349"/>
    <w:sectPr w:rsidR="007F6349" w:rsidRPr="007F6349" w:rsidSect="006C7B74">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44C4B" w14:textId="77777777" w:rsidR="00656529" w:rsidRPr="00745C4D" w:rsidRDefault="00656529" w:rsidP="007C6FE8">
      <w:pPr>
        <w:spacing w:after="0" w:line="240" w:lineRule="auto"/>
      </w:pPr>
      <w:r w:rsidRPr="00745C4D">
        <w:separator/>
      </w:r>
    </w:p>
  </w:endnote>
  <w:endnote w:type="continuationSeparator" w:id="0">
    <w:p w14:paraId="7849DC2F" w14:textId="77777777" w:rsidR="00656529" w:rsidRPr="00745C4D" w:rsidRDefault="00656529" w:rsidP="007C6FE8">
      <w:pPr>
        <w:spacing w:after="0" w:line="240" w:lineRule="auto"/>
      </w:pPr>
      <w:r w:rsidRPr="00745C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0DC11" w14:textId="77777777" w:rsidR="00656529" w:rsidRPr="00745C4D" w:rsidRDefault="00656529" w:rsidP="007C6FE8">
      <w:pPr>
        <w:spacing w:after="0" w:line="240" w:lineRule="auto"/>
      </w:pPr>
      <w:r w:rsidRPr="00745C4D">
        <w:separator/>
      </w:r>
    </w:p>
  </w:footnote>
  <w:footnote w:type="continuationSeparator" w:id="0">
    <w:p w14:paraId="56F4B9B9" w14:textId="77777777" w:rsidR="00656529" w:rsidRPr="00745C4D" w:rsidRDefault="00656529" w:rsidP="007C6FE8">
      <w:pPr>
        <w:spacing w:after="0" w:line="240" w:lineRule="auto"/>
      </w:pPr>
      <w:r w:rsidRPr="00745C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F3E"/>
    <w:multiLevelType w:val="multilevel"/>
    <w:tmpl w:val="CC7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3C13"/>
    <w:multiLevelType w:val="multilevel"/>
    <w:tmpl w:val="19C4FC2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0D5A95"/>
    <w:multiLevelType w:val="hybridMultilevel"/>
    <w:tmpl w:val="BBBEF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9867A7"/>
    <w:multiLevelType w:val="multilevel"/>
    <w:tmpl w:val="86C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6363"/>
    <w:multiLevelType w:val="multilevel"/>
    <w:tmpl w:val="45B8F8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6C1F8F"/>
    <w:multiLevelType w:val="multilevel"/>
    <w:tmpl w:val="B67E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41EBB"/>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96BA3"/>
    <w:multiLevelType w:val="hybridMultilevel"/>
    <w:tmpl w:val="8C92417C"/>
    <w:lvl w:ilvl="0" w:tplc="1A626B36">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B62C7"/>
    <w:multiLevelType w:val="multilevel"/>
    <w:tmpl w:val="8066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C6854"/>
    <w:multiLevelType w:val="multilevel"/>
    <w:tmpl w:val="77B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17882"/>
    <w:multiLevelType w:val="multilevel"/>
    <w:tmpl w:val="A61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010A8"/>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536"/>
    <w:multiLevelType w:val="hybridMultilevel"/>
    <w:tmpl w:val="C44E5B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4E93B1C"/>
    <w:multiLevelType w:val="hybridMultilevel"/>
    <w:tmpl w:val="A2702F6C"/>
    <w:lvl w:ilvl="0" w:tplc="1A626B36">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251F3D"/>
    <w:multiLevelType w:val="multilevel"/>
    <w:tmpl w:val="43D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86624"/>
    <w:multiLevelType w:val="multilevel"/>
    <w:tmpl w:val="81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54156"/>
    <w:multiLevelType w:val="multilevel"/>
    <w:tmpl w:val="63FE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37C75"/>
    <w:multiLevelType w:val="multilevel"/>
    <w:tmpl w:val="D6F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B18F6"/>
    <w:multiLevelType w:val="multilevel"/>
    <w:tmpl w:val="B574D4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B213950"/>
    <w:multiLevelType w:val="multilevel"/>
    <w:tmpl w:val="DEDC3E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B273C82"/>
    <w:multiLevelType w:val="multilevel"/>
    <w:tmpl w:val="09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72079"/>
    <w:multiLevelType w:val="multilevel"/>
    <w:tmpl w:val="D9A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B116C"/>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22645"/>
    <w:multiLevelType w:val="hybridMultilevel"/>
    <w:tmpl w:val="6ED8F3D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39C45637"/>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D3F54"/>
    <w:multiLevelType w:val="multilevel"/>
    <w:tmpl w:val="65168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E537A"/>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11296"/>
    <w:multiLevelType w:val="multilevel"/>
    <w:tmpl w:val="899231B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61250FA"/>
    <w:multiLevelType w:val="hybridMultilevel"/>
    <w:tmpl w:val="A61C2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6010C5"/>
    <w:multiLevelType w:val="multilevel"/>
    <w:tmpl w:val="FAE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50353"/>
    <w:multiLevelType w:val="multilevel"/>
    <w:tmpl w:val="4A0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17455"/>
    <w:multiLevelType w:val="multilevel"/>
    <w:tmpl w:val="4DE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B299B"/>
    <w:multiLevelType w:val="multilevel"/>
    <w:tmpl w:val="CC7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17CF4"/>
    <w:multiLevelType w:val="multilevel"/>
    <w:tmpl w:val="ED9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A6347"/>
    <w:multiLevelType w:val="multilevel"/>
    <w:tmpl w:val="D488F2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C3D6609"/>
    <w:multiLevelType w:val="multilevel"/>
    <w:tmpl w:val="82B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705E"/>
    <w:multiLevelType w:val="multilevel"/>
    <w:tmpl w:val="4D3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F2E17"/>
    <w:multiLevelType w:val="hybridMultilevel"/>
    <w:tmpl w:val="D20CD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C033BE"/>
    <w:multiLevelType w:val="multilevel"/>
    <w:tmpl w:val="7A6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F5294"/>
    <w:multiLevelType w:val="multilevel"/>
    <w:tmpl w:val="587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F59CD"/>
    <w:multiLevelType w:val="multilevel"/>
    <w:tmpl w:val="D0700ED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69C425A"/>
    <w:multiLevelType w:val="hybridMultilevel"/>
    <w:tmpl w:val="C6147E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6CF673CB"/>
    <w:multiLevelType w:val="multilevel"/>
    <w:tmpl w:val="18D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902B7"/>
    <w:multiLevelType w:val="multilevel"/>
    <w:tmpl w:val="8E4469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110976"/>
    <w:multiLevelType w:val="multilevel"/>
    <w:tmpl w:val="46861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836FC"/>
    <w:multiLevelType w:val="multilevel"/>
    <w:tmpl w:val="2B7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2366B"/>
    <w:multiLevelType w:val="multilevel"/>
    <w:tmpl w:val="ED9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35D0D"/>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D5BFC"/>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729CD"/>
    <w:multiLevelType w:val="multilevel"/>
    <w:tmpl w:val="8C8A18D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90B0021"/>
    <w:multiLevelType w:val="multilevel"/>
    <w:tmpl w:val="4E8E1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44819"/>
    <w:multiLevelType w:val="multilevel"/>
    <w:tmpl w:val="6AE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F5B40"/>
    <w:multiLevelType w:val="multilevel"/>
    <w:tmpl w:val="EEF0FD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883054"/>
    <w:multiLevelType w:val="multilevel"/>
    <w:tmpl w:val="909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00B48"/>
    <w:multiLevelType w:val="hybridMultilevel"/>
    <w:tmpl w:val="01A462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23151104">
    <w:abstractNumId w:val="12"/>
  </w:num>
  <w:num w:numId="2" w16cid:durableId="1419255824">
    <w:abstractNumId w:val="23"/>
  </w:num>
  <w:num w:numId="3" w16cid:durableId="217712633">
    <w:abstractNumId w:val="4"/>
  </w:num>
  <w:num w:numId="4" w16cid:durableId="627709015">
    <w:abstractNumId w:val="2"/>
  </w:num>
  <w:num w:numId="5" w16cid:durableId="983390737">
    <w:abstractNumId w:val="9"/>
  </w:num>
  <w:num w:numId="6" w16cid:durableId="1238900216">
    <w:abstractNumId w:val="41"/>
  </w:num>
  <w:num w:numId="7" w16cid:durableId="1807700498">
    <w:abstractNumId w:val="28"/>
  </w:num>
  <w:num w:numId="8" w16cid:durableId="1626541867">
    <w:abstractNumId w:val="8"/>
  </w:num>
  <w:num w:numId="9" w16cid:durableId="1308511379">
    <w:abstractNumId w:val="3"/>
  </w:num>
  <w:num w:numId="10" w16cid:durableId="2037349591">
    <w:abstractNumId w:val="53"/>
  </w:num>
  <w:num w:numId="11" w16cid:durableId="941842484">
    <w:abstractNumId w:val="34"/>
  </w:num>
  <w:num w:numId="12" w16cid:durableId="1530948713">
    <w:abstractNumId w:val="50"/>
  </w:num>
  <w:num w:numId="13" w16cid:durableId="74859844">
    <w:abstractNumId w:val="54"/>
  </w:num>
  <w:num w:numId="14" w16cid:durableId="1526365140">
    <w:abstractNumId w:val="43"/>
  </w:num>
  <w:num w:numId="15" w16cid:durableId="1262954983">
    <w:abstractNumId w:val="27"/>
  </w:num>
  <w:num w:numId="16" w16cid:durableId="1518736441">
    <w:abstractNumId w:val="1"/>
  </w:num>
  <w:num w:numId="17" w16cid:durableId="1863324281">
    <w:abstractNumId w:val="37"/>
  </w:num>
  <w:num w:numId="18" w16cid:durableId="2065105199">
    <w:abstractNumId w:val="44"/>
  </w:num>
  <w:num w:numId="19" w16cid:durableId="222716051">
    <w:abstractNumId w:val="18"/>
  </w:num>
  <w:num w:numId="20" w16cid:durableId="1463308125">
    <w:abstractNumId w:val="15"/>
  </w:num>
  <w:num w:numId="21" w16cid:durableId="1770344805">
    <w:abstractNumId w:val="40"/>
  </w:num>
  <w:num w:numId="22" w16cid:durableId="1267428035">
    <w:abstractNumId w:val="30"/>
  </w:num>
  <w:num w:numId="23" w16cid:durableId="1184133661">
    <w:abstractNumId w:val="49"/>
  </w:num>
  <w:num w:numId="24" w16cid:durableId="878858406">
    <w:abstractNumId w:val="14"/>
  </w:num>
  <w:num w:numId="25" w16cid:durableId="1475685165">
    <w:abstractNumId w:val="19"/>
  </w:num>
  <w:num w:numId="26" w16cid:durableId="1055853141">
    <w:abstractNumId w:val="16"/>
  </w:num>
  <w:num w:numId="27" w16cid:durableId="2063287880">
    <w:abstractNumId w:val="7"/>
  </w:num>
  <w:num w:numId="28" w16cid:durableId="329524052">
    <w:abstractNumId w:val="21"/>
  </w:num>
  <w:num w:numId="29" w16cid:durableId="850222592">
    <w:abstractNumId w:val="51"/>
  </w:num>
  <w:num w:numId="30" w16cid:durableId="554122190">
    <w:abstractNumId w:val="38"/>
  </w:num>
  <w:num w:numId="31" w16cid:durableId="1533149681">
    <w:abstractNumId w:val="5"/>
  </w:num>
  <w:num w:numId="32" w16cid:durableId="1444694396">
    <w:abstractNumId w:val="20"/>
  </w:num>
  <w:num w:numId="33" w16cid:durableId="785127164">
    <w:abstractNumId w:val="29"/>
  </w:num>
  <w:num w:numId="34" w16cid:durableId="1630016106">
    <w:abstractNumId w:val="45"/>
  </w:num>
  <w:num w:numId="35" w16cid:durableId="1294561112">
    <w:abstractNumId w:val="10"/>
  </w:num>
  <w:num w:numId="36" w16cid:durableId="42755723">
    <w:abstractNumId w:val="31"/>
  </w:num>
  <w:num w:numId="37" w16cid:durableId="1635017763">
    <w:abstractNumId w:val="32"/>
  </w:num>
  <w:num w:numId="38" w16cid:durableId="1671832102">
    <w:abstractNumId w:val="39"/>
  </w:num>
  <w:num w:numId="39" w16cid:durableId="1023019796">
    <w:abstractNumId w:val="22"/>
  </w:num>
  <w:num w:numId="40" w16cid:durableId="613707648">
    <w:abstractNumId w:val="17"/>
  </w:num>
  <w:num w:numId="41" w16cid:durableId="2087267570">
    <w:abstractNumId w:val="36"/>
  </w:num>
  <w:num w:numId="42" w16cid:durableId="759564794">
    <w:abstractNumId w:val="0"/>
  </w:num>
  <w:num w:numId="43" w16cid:durableId="1804077734">
    <w:abstractNumId w:val="42"/>
  </w:num>
  <w:num w:numId="44" w16cid:durableId="1470052657">
    <w:abstractNumId w:val="25"/>
  </w:num>
  <w:num w:numId="45" w16cid:durableId="1477720275">
    <w:abstractNumId w:val="35"/>
  </w:num>
  <w:num w:numId="46" w16cid:durableId="1769806700">
    <w:abstractNumId w:val="13"/>
  </w:num>
  <w:num w:numId="47" w16cid:durableId="951329001">
    <w:abstractNumId w:val="24"/>
  </w:num>
  <w:num w:numId="48" w16cid:durableId="541476305">
    <w:abstractNumId w:val="6"/>
  </w:num>
  <w:num w:numId="49" w16cid:durableId="1013069316">
    <w:abstractNumId w:val="26"/>
  </w:num>
  <w:num w:numId="50" w16cid:durableId="618610019">
    <w:abstractNumId w:val="11"/>
  </w:num>
  <w:num w:numId="51" w16cid:durableId="1380207692">
    <w:abstractNumId w:val="33"/>
  </w:num>
  <w:num w:numId="52" w16cid:durableId="2112311364">
    <w:abstractNumId w:val="52"/>
  </w:num>
  <w:num w:numId="53" w16cid:durableId="359548528">
    <w:abstractNumId w:val="47"/>
  </w:num>
  <w:num w:numId="54" w16cid:durableId="567610872">
    <w:abstractNumId w:val="48"/>
  </w:num>
  <w:num w:numId="55" w16cid:durableId="186004340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46"/>
    <w:rsid w:val="00010B5B"/>
    <w:rsid w:val="00066AA6"/>
    <w:rsid w:val="00071969"/>
    <w:rsid w:val="00092333"/>
    <w:rsid w:val="000A215F"/>
    <w:rsid w:val="000B05AC"/>
    <w:rsid w:val="000B5232"/>
    <w:rsid w:val="000E6CFC"/>
    <w:rsid w:val="000F4DA1"/>
    <w:rsid w:val="00127545"/>
    <w:rsid w:val="00164CC8"/>
    <w:rsid w:val="0017105B"/>
    <w:rsid w:val="001D5B02"/>
    <w:rsid w:val="001E27A1"/>
    <w:rsid w:val="002060CD"/>
    <w:rsid w:val="00216BC2"/>
    <w:rsid w:val="002846A4"/>
    <w:rsid w:val="002A0FE0"/>
    <w:rsid w:val="002B1A37"/>
    <w:rsid w:val="0031642F"/>
    <w:rsid w:val="00324BC7"/>
    <w:rsid w:val="00330561"/>
    <w:rsid w:val="003A0F40"/>
    <w:rsid w:val="003A5AD5"/>
    <w:rsid w:val="003D3076"/>
    <w:rsid w:val="0040334C"/>
    <w:rsid w:val="004246B2"/>
    <w:rsid w:val="00441D70"/>
    <w:rsid w:val="00450338"/>
    <w:rsid w:val="00451177"/>
    <w:rsid w:val="00456D5D"/>
    <w:rsid w:val="00474C42"/>
    <w:rsid w:val="004872EA"/>
    <w:rsid w:val="004C3B6C"/>
    <w:rsid w:val="004F623E"/>
    <w:rsid w:val="00537EB7"/>
    <w:rsid w:val="00545A07"/>
    <w:rsid w:val="005608C1"/>
    <w:rsid w:val="0058111D"/>
    <w:rsid w:val="005C3217"/>
    <w:rsid w:val="005C61A1"/>
    <w:rsid w:val="005D7644"/>
    <w:rsid w:val="00612C6C"/>
    <w:rsid w:val="00622534"/>
    <w:rsid w:val="00656529"/>
    <w:rsid w:val="006C056C"/>
    <w:rsid w:val="006C7B74"/>
    <w:rsid w:val="006D26FB"/>
    <w:rsid w:val="006F726D"/>
    <w:rsid w:val="007037D2"/>
    <w:rsid w:val="007209A6"/>
    <w:rsid w:val="00736A19"/>
    <w:rsid w:val="00745C4D"/>
    <w:rsid w:val="00774846"/>
    <w:rsid w:val="007A521A"/>
    <w:rsid w:val="007C6FE8"/>
    <w:rsid w:val="007E14E9"/>
    <w:rsid w:val="007E3C55"/>
    <w:rsid w:val="007E4674"/>
    <w:rsid w:val="007F6349"/>
    <w:rsid w:val="0088676D"/>
    <w:rsid w:val="00894A02"/>
    <w:rsid w:val="008B03B6"/>
    <w:rsid w:val="008B27B8"/>
    <w:rsid w:val="00921112"/>
    <w:rsid w:val="009309E7"/>
    <w:rsid w:val="009547B3"/>
    <w:rsid w:val="00963432"/>
    <w:rsid w:val="009A0662"/>
    <w:rsid w:val="009F2D4F"/>
    <w:rsid w:val="00A04E48"/>
    <w:rsid w:val="00A205CB"/>
    <w:rsid w:val="00AB6860"/>
    <w:rsid w:val="00AC649C"/>
    <w:rsid w:val="00B26D6D"/>
    <w:rsid w:val="00B511CD"/>
    <w:rsid w:val="00B7676E"/>
    <w:rsid w:val="00B93714"/>
    <w:rsid w:val="00BB5C28"/>
    <w:rsid w:val="00BC2A98"/>
    <w:rsid w:val="00BC5C26"/>
    <w:rsid w:val="00BD4AFC"/>
    <w:rsid w:val="00BF60AF"/>
    <w:rsid w:val="00C16ABD"/>
    <w:rsid w:val="00C23373"/>
    <w:rsid w:val="00C23897"/>
    <w:rsid w:val="00C7379A"/>
    <w:rsid w:val="00CB3002"/>
    <w:rsid w:val="00D059A9"/>
    <w:rsid w:val="00D1125B"/>
    <w:rsid w:val="00D204F3"/>
    <w:rsid w:val="00D61950"/>
    <w:rsid w:val="00DB5110"/>
    <w:rsid w:val="00DC3476"/>
    <w:rsid w:val="00DC4FDB"/>
    <w:rsid w:val="00DD46A6"/>
    <w:rsid w:val="00DE0341"/>
    <w:rsid w:val="00E828DC"/>
    <w:rsid w:val="00EA2959"/>
    <w:rsid w:val="00F00690"/>
    <w:rsid w:val="00F50A1C"/>
    <w:rsid w:val="00F50CD7"/>
    <w:rsid w:val="00F64C59"/>
    <w:rsid w:val="00FC1550"/>
    <w:rsid w:val="00FC49EB"/>
    <w:rsid w:val="00FE7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9526"/>
  <w15:chartTrackingRefBased/>
  <w15:docId w15:val="{3B558A3E-56D4-450A-A913-4AB08B5F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74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846"/>
    <w:rPr>
      <w:rFonts w:eastAsiaTheme="majorEastAsia" w:cstheme="majorBidi"/>
      <w:color w:val="272727" w:themeColor="text1" w:themeTint="D8"/>
    </w:rPr>
  </w:style>
  <w:style w:type="paragraph" w:styleId="Title">
    <w:name w:val="Title"/>
    <w:basedOn w:val="Normal"/>
    <w:next w:val="Normal"/>
    <w:link w:val="TitleChar"/>
    <w:uiPriority w:val="10"/>
    <w:qFormat/>
    <w:rsid w:val="00774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846"/>
    <w:pPr>
      <w:spacing w:before="160"/>
      <w:jc w:val="center"/>
    </w:pPr>
    <w:rPr>
      <w:i/>
      <w:iCs/>
      <w:color w:val="404040" w:themeColor="text1" w:themeTint="BF"/>
    </w:rPr>
  </w:style>
  <w:style w:type="character" w:customStyle="1" w:styleId="QuoteChar">
    <w:name w:val="Quote Char"/>
    <w:basedOn w:val="DefaultParagraphFont"/>
    <w:link w:val="Quote"/>
    <w:uiPriority w:val="29"/>
    <w:rsid w:val="00774846"/>
    <w:rPr>
      <w:i/>
      <w:iCs/>
      <w:color w:val="404040" w:themeColor="text1" w:themeTint="BF"/>
    </w:rPr>
  </w:style>
  <w:style w:type="paragraph" w:styleId="ListParagraph">
    <w:name w:val="List Paragraph"/>
    <w:basedOn w:val="Normal"/>
    <w:uiPriority w:val="34"/>
    <w:qFormat/>
    <w:rsid w:val="00774846"/>
    <w:pPr>
      <w:ind w:left="720"/>
      <w:contextualSpacing/>
    </w:pPr>
  </w:style>
  <w:style w:type="character" w:styleId="IntenseEmphasis">
    <w:name w:val="Intense Emphasis"/>
    <w:basedOn w:val="DefaultParagraphFont"/>
    <w:uiPriority w:val="21"/>
    <w:qFormat/>
    <w:rsid w:val="00774846"/>
    <w:rPr>
      <w:i/>
      <w:iCs/>
      <w:color w:val="0F4761" w:themeColor="accent1" w:themeShade="BF"/>
    </w:rPr>
  </w:style>
  <w:style w:type="paragraph" w:styleId="IntenseQuote">
    <w:name w:val="Intense Quote"/>
    <w:basedOn w:val="Normal"/>
    <w:next w:val="Normal"/>
    <w:link w:val="IntenseQuoteChar"/>
    <w:uiPriority w:val="30"/>
    <w:qFormat/>
    <w:rsid w:val="00774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846"/>
    <w:rPr>
      <w:i/>
      <w:iCs/>
      <w:color w:val="0F4761" w:themeColor="accent1" w:themeShade="BF"/>
    </w:rPr>
  </w:style>
  <w:style w:type="character" w:styleId="IntenseReference">
    <w:name w:val="Intense Reference"/>
    <w:basedOn w:val="DefaultParagraphFont"/>
    <w:uiPriority w:val="32"/>
    <w:qFormat/>
    <w:rsid w:val="00774846"/>
    <w:rPr>
      <w:b/>
      <w:bCs/>
      <w:smallCaps/>
      <w:color w:val="0F4761" w:themeColor="accent1" w:themeShade="BF"/>
      <w:spacing w:val="5"/>
    </w:rPr>
  </w:style>
  <w:style w:type="paragraph" w:styleId="Header">
    <w:name w:val="header"/>
    <w:basedOn w:val="Normal"/>
    <w:link w:val="HeaderChar"/>
    <w:uiPriority w:val="99"/>
    <w:unhideWhenUsed/>
    <w:rsid w:val="007C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FE8"/>
  </w:style>
  <w:style w:type="paragraph" w:styleId="Footer">
    <w:name w:val="footer"/>
    <w:basedOn w:val="Normal"/>
    <w:link w:val="FooterChar"/>
    <w:uiPriority w:val="99"/>
    <w:unhideWhenUsed/>
    <w:rsid w:val="007C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FE8"/>
  </w:style>
  <w:style w:type="paragraph" w:customStyle="1" w:styleId="whitespace-pre-wrap">
    <w:name w:val="whitespace-pre-wrap"/>
    <w:basedOn w:val="Normal"/>
    <w:rsid w:val="00216BC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1093">
      <w:bodyDiv w:val="1"/>
      <w:marLeft w:val="0"/>
      <w:marRight w:val="0"/>
      <w:marTop w:val="0"/>
      <w:marBottom w:val="0"/>
      <w:divBdr>
        <w:top w:val="none" w:sz="0" w:space="0" w:color="auto"/>
        <w:left w:val="none" w:sz="0" w:space="0" w:color="auto"/>
        <w:bottom w:val="none" w:sz="0" w:space="0" w:color="auto"/>
        <w:right w:val="none" w:sz="0" w:space="0" w:color="auto"/>
      </w:divBdr>
    </w:div>
    <w:div w:id="42296527">
      <w:bodyDiv w:val="1"/>
      <w:marLeft w:val="0"/>
      <w:marRight w:val="0"/>
      <w:marTop w:val="0"/>
      <w:marBottom w:val="0"/>
      <w:divBdr>
        <w:top w:val="none" w:sz="0" w:space="0" w:color="auto"/>
        <w:left w:val="none" w:sz="0" w:space="0" w:color="auto"/>
        <w:bottom w:val="none" w:sz="0" w:space="0" w:color="auto"/>
        <w:right w:val="none" w:sz="0" w:space="0" w:color="auto"/>
      </w:divBdr>
    </w:div>
    <w:div w:id="45838043">
      <w:bodyDiv w:val="1"/>
      <w:marLeft w:val="0"/>
      <w:marRight w:val="0"/>
      <w:marTop w:val="0"/>
      <w:marBottom w:val="0"/>
      <w:divBdr>
        <w:top w:val="none" w:sz="0" w:space="0" w:color="auto"/>
        <w:left w:val="none" w:sz="0" w:space="0" w:color="auto"/>
        <w:bottom w:val="none" w:sz="0" w:space="0" w:color="auto"/>
        <w:right w:val="none" w:sz="0" w:space="0" w:color="auto"/>
      </w:divBdr>
    </w:div>
    <w:div w:id="50009991">
      <w:bodyDiv w:val="1"/>
      <w:marLeft w:val="0"/>
      <w:marRight w:val="0"/>
      <w:marTop w:val="0"/>
      <w:marBottom w:val="0"/>
      <w:divBdr>
        <w:top w:val="none" w:sz="0" w:space="0" w:color="auto"/>
        <w:left w:val="none" w:sz="0" w:space="0" w:color="auto"/>
        <w:bottom w:val="none" w:sz="0" w:space="0" w:color="auto"/>
        <w:right w:val="none" w:sz="0" w:space="0" w:color="auto"/>
      </w:divBdr>
    </w:div>
    <w:div w:id="81028775">
      <w:bodyDiv w:val="1"/>
      <w:marLeft w:val="0"/>
      <w:marRight w:val="0"/>
      <w:marTop w:val="0"/>
      <w:marBottom w:val="0"/>
      <w:divBdr>
        <w:top w:val="none" w:sz="0" w:space="0" w:color="auto"/>
        <w:left w:val="none" w:sz="0" w:space="0" w:color="auto"/>
        <w:bottom w:val="none" w:sz="0" w:space="0" w:color="auto"/>
        <w:right w:val="none" w:sz="0" w:space="0" w:color="auto"/>
      </w:divBdr>
    </w:div>
    <w:div w:id="86005438">
      <w:bodyDiv w:val="1"/>
      <w:marLeft w:val="0"/>
      <w:marRight w:val="0"/>
      <w:marTop w:val="0"/>
      <w:marBottom w:val="0"/>
      <w:divBdr>
        <w:top w:val="none" w:sz="0" w:space="0" w:color="auto"/>
        <w:left w:val="none" w:sz="0" w:space="0" w:color="auto"/>
        <w:bottom w:val="none" w:sz="0" w:space="0" w:color="auto"/>
        <w:right w:val="none" w:sz="0" w:space="0" w:color="auto"/>
      </w:divBdr>
    </w:div>
    <w:div w:id="94786866">
      <w:bodyDiv w:val="1"/>
      <w:marLeft w:val="0"/>
      <w:marRight w:val="0"/>
      <w:marTop w:val="0"/>
      <w:marBottom w:val="0"/>
      <w:divBdr>
        <w:top w:val="none" w:sz="0" w:space="0" w:color="auto"/>
        <w:left w:val="none" w:sz="0" w:space="0" w:color="auto"/>
        <w:bottom w:val="none" w:sz="0" w:space="0" w:color="auto"/>
        <w:right w:val="none" w:sz="0" w:space="0" w:color="auto"/>
      </w:divBdr>
    </w:div>
    <w:div w:id="143473651">
      <w:bodyDiv w:val="1"/>
      <w:marLeft w:val="0"/>
      <w:marRight w:val="0"/>
      <w:marTop w:val="0"/>
      <w:marBottom w:val="0"/>
      <w:divBdr>
        <w:top w:val="none" w:sz="0" w:space="0" w:color="auto"/>
        <w:left w:val="none" w:sz="0" w:space="0" w:color="auto"/>
        <w:bottom w:val="none" w:sz="0" w:space="0" w:color="auto"/>
        <w:right w:val="none" w:sz="0" w:space="0" w:color="auto"/>
      </w:divBdr>
    </w:div>
    <w:div w:id="213858597">
      <w:bodyDiv w:val="1"/>
      <w:marLeft w:val="0"/>
      <w:marRight w:val="0"/>
      <w:marTop w:val="0"/>
      <w:marBottom w:val="0"/>
      <w:divBdr>
        <w:top w:val="none" w:sz="0" w:space="0" w:color="auto"/>
        <w:left w:val="none" w:sz="0" w:space="0" w:color="auto"/>
        <w:bottom w:val="none" w:sz="0" w:space="0" w:color="auto"/>
        <w:right w:val="none" w:sz="0" w:space="0" w:color="auto"/>
      </w:divBdr>
    </w:div>
    <w:div w:id="240410393">
      <w:bodyDiv w:val="1"/>
      <w:marLeft w:val="0"/>
      <w:marRight w:val="0"/>
      <w:marTop w:val="0"/>
      <w:marBottom w:val="0"/>
      <w:divBdr>
        <w:top w:val="none" w:sz="0" w:space="0" w:color="auto"/>
        <w:left w:val="none" w:sz="0" w:space="0" w:color="auto"/>
        <w:bottom w:val="none" w:sz="0" w:space="0" w:color="auto"/>
        <w:right w:val="none" w:sz="0" w:space="0" w:color="auto"/>
      </w:divBdr>
    </w:div>
    <w:div w:id="277025523">
      <w:bodyDiv w:val="1"/>
      <w:marLeft w:val="0"/>
      <w:marRight w:val="0"/>
      <w:marTop w:val="0"/>
      <w:marBottom w:val="0"/>
      <w:divBdr>
        <w:top w:val="none" w:sz="0" w:space="0" w:color="auto"/>
        <w:left w:val="none" w:sz="0" w:space="0" w:color="auto"/>
        <w:bottom w:val="none" w:sz="0" w:space="0" w:color="auto"/>
        <w:right w:val="none" w:sz="0" w:space="0" w:color="auto"/>
      </w:divBdr>
    </w:div>
    <w:div w:id="290205941">
      <w:bodyDiv w:val="1"/>
      <w:marLeft w:val="0"/>
      <w:marRight w:val="0"/>
      <w:marTop w:val="0"/>
      <w:marBottom w:val="0"/>
      <w:divBdr>
        <w:top w:val="none" w:sz="0" w:space="0" w:color="auto"/>
        <w:left w:val="none" w:sz="0" w:space="0" w:color="auto"/>
        <w:bottom w:val="none" w:sz="0" w:space="0" w:color="auto"/>
        <w:right w:val="none" w:sz="0" w:space="0" w:color="auto"/>
      </w:divBdr>
      <w:divsChild>
        <w:div w:id="414476950">
          <w:marLeft w:val="0"/>
          <w:marRight w:val="0"/>
          <w:marTop w:val="0"/>
          <w:marBottom w:val="0"/>
          <w:divBdr>
            <w:top w:val="none" w:sz="0" w:space="0" w:color="auto"/>
            <w:left w:val="none" w:sz="0" w:space="0" w:color="auto"/>
            <w:bottom w:val="none" w:sz="0" w:space="0" w:color="auto"/>
            <w:right w:val="none" w:sz="0" w:space="0" w:color="auto"/>
          </w:divBdr>
          <w:divsChild>
            <w:div w:id="983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990">
      <w:bodyDiv w:val="1"/>
      <w:marLeft w:val="0"/>
      <w:marRight w:val="0"/>
      <w:marTop w:val="0"/>
      <w:marBottom w:val="0"/>
      <w:divBdr>
        <w:top w:val="none" w:sz="0" w:space="0" w:color="auto"/>
        <w:left w:val="none" w:sz="0" w:space="0" w:color="auto"/>
        <w:bottom w:val="none" w:sz="0" w:space="0" w:color="auto"/>
        <w:right w:val="none" w:sz="0" w:space="0" w:color="auto"/>
      </w:divBdr>
    </w:div>
    <w:div w:id="319651678">
      <w:bodyDiv w:val="1"/>
      <w:marLeft w:val="0"/>
      <w:marRight w:val="0"/>
      <w:marTop w:val="0"/>
      <w:marBottom w:val="0"/>
      <w:divBdr>
        <w:top w:val="none" w:sz="0" w:space="0" w:color="auto"/>
        <w:left w:val="none" w:sz="0" w:space="0" w:color="auto"/>
        <w:bottom w:val="none" w:sz="0" w:space="0" w:color="auto"/>
        <w:right w:val="none" w:sz="0" w:space="0" w:color="auto"/>
      </w:divBdr>
    </w:div>
    <w:div w:id="321279761">
      <w:bodyDiv w:val="1"/>
      <w:marLeft w:val="0"/>
      <w:marRight w:val="0"/>
      <w:marTop w:val="0"/>
      <w:marBottom w:val="0"/>
      <w:divBdr>
        <w:top w:val="none" w:sz="0" w:space="0" w:color="auto"/>
        <w:left w:val="none" w:sz="0" w:space="0" w:color="auto"/>
        <w:bottom w:val="none" w:sz="0" w:space="0" w:color="auto"/>
        <w:right w:val="none" w:sz="0" w:space="0" w:color="auto"/>
      </w:divBdr>
    </w:div>
    <w:div w:id="322509144">
      <w:bodyDiv w:val="1"/>
      <w:marLeft w:val="0"/>
      <w:marRight w:val="0"/>
      <w:marTop w:val="0"/>
      <w:marBottom w:val="0"/>
      <w:divBdr>
        <w:top w:val="none" w:sz="0" w:space="0" w:color="auto"/>
        <w:left w:val="none" w:sz="0" w:space="0" w:color="auto"/>
        <w:bottom w:val="none" w:sz="0" w:space="0" w:color="auto"/>
        <w:right w:val="none" w:sz="0" w:space="0" w:color="auto"/>
      </w:divBdr>
      <w:divsChild>
        <w:div w:id="716047651">
          <w:marLeft w:val="0"/>
          <w:marRight w:val="0"/>
          <w:marTop w:val="0"/>
          <w:marBottom w:val="0"/>
          <w:divBdr>
            <w:top w:val="none" w:sz="0" w:space="0" w:color="auto"/>
            <w:left w:val="none" w:sz="0" w:space="0" w:color="auto"/>
            <w:bottom w:val="none" w:sz="0" w:space="0" w:color="auto"/>
            <w:right w:val="none" w:sz="0" w:space="0" w:color="auto"/>
          </w:divBdr>
          <w:divsChild>
            <w:div w:id="12098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592">
      <w:bodyDiv w:val="1"/>
      <w:marLeft w:val="0"/>
      <w:marRight w:val="0"/>
      <w:marTop w:val="0"/>
      <w:marBottom w:val="0"/>
      <w:divBdr>
        <w:top w:val="none" w:sz="0" w:space="0" w:color="auto"/>
        <w:left w:val="none" w:sz="0" w:space="0" w:color="auto"/>
        <w:bottom w:val="none" w:sz="0" w:space="0" w:color="auto"/>
        <w:right w:val="none" w:sz="0" w:space="0" w:color="auto"/>
      </w:divBdr>
    </w:div>
    <w:div w:id="373818974">
      <w:bodyDiv w:val="1"/>
      <w:marLeft w:val="0"/>
      <w:marRight w:val="0"/>
      <w:marTop w:val="0"/>
      <w:marBottom w:val="0"/>
      <w:divBdr>
        <w:top w:val="none" w:sz="0" w:space="0" w:color="auto"/>
        <w:left w:val="none" w:sz="0" w:space="0" w:color="auto"/>
        <w:bottom w:val="none" w:sz="0" w:space="0" w:color="auto"/>
        <w:right w:val="none" w:sz="0" w:space="0" w:color="auto"/>
      </w:divBdr>
    </w:div>
    <w:div w:id="385687461">
      <w:bodyDiv w:val="1"/>
      <w:marLeft w:val="0"/>
      <w:marRight w:val="0"/>
      <w:marTop w:val="0"/>
      <w:marBottom w:val="0"/>
      <w:divBdr>
        <w:top w:val="none" w:sz="0" w:space="0" w:color="auto"/>
        <w:left w:val="none" w:sz="0" w:space="0" w:color="auto"/>
        <w:bottom w:val="none" w:sz="0" w:space="0" w:color="auto"/>
        <w:right w:val="none" w:sz="0" w:space="0" w:color="auto"/>
      </w:divBdr>
    </w:div>
    <w:div w:id="533228820">
      <w:bodyDiv w:val="1"/>
      <w:marLeft w:val="0"/>
      <w:marRight w:val="0"/>
      <w:marTop w:val="0"/>
      <w:marBottom w:val="0"/>
      <w:divBdr>
        <w:top w:val="none" w:sz="0" w:space="0" w:color="auto"/>
        <w:left w:val="none" w:sz="0" w:space="0" w:color="auto"/>
        <w:bottom w:val="none" w:sz="0" w:space="0" w:color="auto"/>
        <w:right w:val="none" w:sz="0" w:space="0" w:color="auto"/>
      </w:divBdr>
    </w:div>
    <w:div w:id="543099640">
      <w:bodyDiv w:val="1"/>
      <w:marLeft w:val="0"/>
      <w:marRight w:val="0"/>
      <w:marTop w:val="0"/>
      <w:marBottom w:val="0"/>
      <w:divBdr>
        <w:top w:val="none" w:sz="0" w:space="0" w:color="auto"/>
        <w:left w:val="none" w:sz="0" w:space="0" w:color="auto"/>
        <w:bottom w:val="none" w:sz="0" w:space="0" w:color="auto"/>
        <w:right w:val="none" w:sz="0" w:space="0" w:color="auto"/>
      </w:divBdr>
    </w:div>
    <w:div w:id="557521363">
      <w:bodyDiv w:val="1"/>
      <w:marLeft w:val="0"/>
      <w:marRight w:val="0"/>
      <w:marTop w:val="0"/>
      <w:marBottom w:val="0"/>
      <w:divBdr>
        <w:top w:val="none" w:sz="0" w:space="0" w:color="auto"/>
        <w:left w:val="none" w:sz="0" w:space="0" w:color="auto"/>
        <w:bottom w:val="none" w:sz="0" w:space="0" w:color="auto"/>
        <w:right w:val="none" w:sz="0" w:space="0" w:color="auto"/>
      </w:divBdr>
    </w:div>
    <w:div w:id="568540318">
      <w:bodyDiv w:val="1"/>
      <w:marLeft w:val="0"/>
      <w:marRight w:val="0"/>
      <w:marTop w:val="0"/>
      <w:marBottom w:val="0"/>
      <w:divBdr>
        <w:top w:val="none" w:sz="0" w:space="0" w:color="auto"/>
        <w:left w:val="none" w:sz="0" w:space="0" w:color="auto"/>
        <w:bottom w:val="none" w:sz="0" w:space="0" w:color="auto"/>
        <w:right w:val="none" w:sz="0" w:space="0" w:color="auto"/>
      </w:divBdr>
    </w:div>
    <w:div w:id="584993601">
      <w:bodyDiv w:val="1"/>
      <w:marLeft w:val="0"/>
      <w:marRight w:val="0"/>
      <w:marTop w:val="0"/>
      <w:marBottom w:val="0"/>
      <w:divBdr>
        <w:top w:val="none" w:sz="0" w:space="0" w:color="auto"/>
        <w:left w:val="none" w:sz="0" w:space="0" w:color="auto"/>
        <w:bottom w:val="none" w:sz="0" w:space="0" w:color="auto"/>
        <w:right w:val="none" w:sz="0" w:space="0" w:color="auto"/>
      </w:divBdr>
    </w:div>
    <w:div w:id="605894181">
      <w:bodyDiv w:val="1"/>
      <w:marLeft w:val="0"/>
      <w:marRight w:val="0"/>
      <w:marTop w:val="0"/>
      <w:marBottom w:val="0"/>
      <w:divBdr>
        <w:top w:val="none" w:sz="0" w:space="0" w:color="auto"/>
        <w:left w:val="none" w:sz="0" w:space="0" w:color="auto"/>
        <w:bottom w:val="none" w:sz="0" w:space="0" w:color="auto"/>
        <w:right w:val="none" w:sz="0" w:space="0" w:color="auto"/>
      </w:divBdr>
    </w:div>
    <w:div w:id="611471680">
      <w:bodyDiv w:val="1"/>
      <w:marLeft w:val="0"/>
      <w:marRight w:val="0"/>
      <w:marTop w:val="0"/>
      <w:marBottom w:val="0"/>
      <w:divBdr>
        <w:top w:val="none" w:sz="0" w:space="0" w:color="auto"/>
        <w:left w:val="none" w:sz="0" w:space="0" w:color="auto"/>
        <w:bottom w:val="none" w:sz="0" w:space="0" w:color="auto"/>
        <w:right w:val="none" w:sz="0" w:space="0" w:color="auto"/>
      </w:divBdr>
    </w:div>
    <w:div w:id="666831124">
      <w:bodyDiv w:val="1"/>
      <w:marLeft w:val="0"/>
      <w:marRight w:val="0"/>
      <w:marTop w:val="0"/>
      <w:marBottom w:val="0"/>
      <w:divBdr>
        <w:top w:val="none" w:sz="0" w:space="0" w:color="auto"/>
        <w:left w:val="none" w:sz="0" w:space="0" w:color="auto"/>
        <w:bottom w:val="none" w:sz="0" w:space="0" w:color="auto"/>
        <w:right w:val="none" w:sz="0" w:space="0" w:color="auto"/>
      </w:divBdr>
    </w:div>
    <w:div w:id="731779796">
      <w:bodyDiv w:val="1"/>
      <w:marLeft w:val="0"/>
      <w:marRight w:val="0"/>
      <w:marTop w:val="0"/>
      <w:marBottom w:val="0"/>
      <w:divBdr>
        <w:top w:val="none" w:sz="0" w:space="0" w:color="auto"/>
        <w:left w:val="none" w:sz="0" w:space="0" w:color="auto"/>
        <w:bottom w:val="none" w:sz="0" w:space="0" w:color="auto"/>
        <w:right w:val="none" w:sz="0" w:space="0" w:color="auto"/>
      </w:divBdr>
      <w:divsChild>
        <w:div w:id="1301030562">
          <w:marLeft w:val="0"/>
          <w:marRight w:val="0"/>
          <w:marTop w:val="0"/>
          <w:marBottom w:val="0"/>
          <w:divBdr>
            <w:top w:val="none" w:sz="0" w:space="0" w:color="auto"/>
            <w:left w:val="none" w:sz="0" w:space="0" w:color="auto"/>
            <w:bottom w:val="none" w:sz="0" w:space="0" w:color="auto"/>
            <w:right w:val="none" w:sz="0" w:space="0" w:color="auto"/>
          </w:divBdr>
          <w:divsChild>
            <w:div w:id="526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053">
      <w:bodyDiv w:val="1"/>
      <w:marLeft w:val="0"/>
      <w:marRight w:val="0"/>
      <w:marTop w:val="0"/>
      <w:marBottom w:val="0"/>
      <w:divBdr>
        <w:top w:val="none" w:sz="0" w:space="0" w:color="auto"/>
        <w:left w:val="none" w:sz="0" w:space="0" w:color="auto"/>
        <w:bottom w:val="none" w:sz="0" w:space="0" w:color="auto"/>
        <w:right w:val="none" w:sz="0" w:space="0" w:color="auto"/>
      </w:divBdr>
    </w:div>
    <w:div w:id="781922286">
      <w:bodyDiv w:val="1"/>
      <w:marLeft w:val="0"/>
      <w:marRight w:val="0"/>
      <w:marTop w:val="0"/>
      <w:marBottom w:val="0"/>
      <w:divBdr>
        <w:top w:val="none" w:sz="0" w:space="0" w:color="auto"/>
        <w:left w:val="none" w:sz="0" w:space="0" w:color="auto"/>
        <w:bottom w:val="none" w:sz="0" w:space="0" w:color="auto"/>
        <w:right w:val="none" w:sz="0" w:space="0" w:color="auto"/>
      </w:divBdr>
    </w:div>
    <w:div w:id="870340708">
      <w:bodyDiv w:val="1"/>
      <w:marLeft w:val="0"/>
      <w:marRight w:val="0"/>
      <w:marTop w:val="0"/>
      <w:marBottom w:val="0"/>
      <w:divBdr>
        <w:top w:val="none" w:sz="0" w:space="0" w:color="auto"/>
        <w:left w:val="none" w:sz="0" w:space="0" w:color="auto"/>
        <w:bottom w:val="none" w:sz="0" w:space="0" w:color="auto"/>
        <w:right w:val="none" w:sz="0" w:space="0" w:color="auto"/>
      </w:divBdr>
    </w:div>
    <w:div w:id="963465284">
      <w:bodyDiv w:val="1"/>
      <w:marLeft w:val="0"/>
      <w:marRight w:val="0"/>
      <w:marTop w:val="0"/>
      <w:marBottom w:val="0"/>
      <w:divBdr>
        <w:top w:val="none" w:sz="0" w:space="0" w:color="auto"/>
        <w:left w:val="none" w:sz="0" w:space="0" w:color="auto"/>
        <w:bottom w:val="none" w:sz="0" w:space="0" w:color="auto"/>
        <w:right w:val="none" w:sz="0" w:space="0" w:color="auto"/>
      </w:divBdr>
    </w:div>
    <w:div w:id="970476197">
      <w:bodyDiv w:val="1"/>
      <w:marLeft w:val="0"/>
      <w:marRight w:val="0"/>
      <w:marTop w:val="0"/>
      <w:marBottom w:val="0"/>
      <w:divBdr>
        <w:top w:val="none" w:sz="0" w:space="0" w:color="auto"/>
        <w:left w:val="none" w:sz="0" w:space="0" w:color="auto"/>
        <w:bottom w:val="none" w:sz="0" w:space="0" w:color="auto"/>
        <w:right w:val="none" w:sz="0" w:space="0" w:color="auto"/>
      </w:divBdr>
    </w:div>
    <w:div w:id="993339743">
      <w:bodyDiv w:val="1"/>
      <w:marLeft w:val="0"/>
      <w:marRight w:val="0"/>
      <w:marTop w:val="0"/>
      <w:marBottom w:val="0"/>
      <w:divBdr>
        <w:top w:val="none" w:sz="0" w:space="0" w:color="auto"/>
        <w:left w:val="none" w:sz="0" w:space="0" w:color="auto"/>
        <w:bottom w:val="none" w:sz="0" w:space="0" w:color="auto"/>
        <w:right w:val="none" w:sz="0" w:space="0" w:color="auto"/>
      </w:divBdr>
    </w:div>
    <w:div w:id="1016733985">
      <w:bodyDiv w:val="1"/>
      <w:marLeft w:val="0"/>
      <w:marRight w:val="0"/>
      <w:marTop w:val="0"/>
      <w:marBottom w:val="0"/>
      <w:divBdr>
        <w:top w:val="none" w:sz="0" w:space="0" w:color="auto"/>
        <w:left w:val="none" w:sz="0" w:space="0" w:color="auto"/>
        <w:bottom w:val="none" w:sz="0" w:space="0" w:color="auto"/>
        <w:right w:val="none" w:sz="0" w:space="0" w:color="auto"/>
      </w:divBdr>
    </w:div>
    <w:div w:id="1039627581">
      <w:bodyDiv w:val="1"/>
      <w:marLeft w:val="0"/>
      <w:marRight w:val="0"/>
      <w:marTop w:val="0"/>
      <w:marBottom w:val="0"/>
      <w:divBdr>
        <w:top w:val="none" w:sz="0" w:space="0" w:color="auto"/>
        <w:left w:val="none" w:sz="0" w:space="0" w:color="auto"/>
        <w:bottom w:val="none" w:sz="0" w:space="0" w:color="auto"/>
        <w:right w:val="none" w:sz="0" w:space="0" w:color="auto"/>
      </w:divBdr>
    </w:div>
    <w:div w:id="1094521306">
      <w:bodyDiv w:val="1"/>
      <w:marLeft w:val="0"/>
      <w:marRight w:val="0"/>
      <w:marTop w:val="0"/>
      <w:marBottom w:val="0"/>
      <w:divBdr>
        <w:top w:val="none" w:sz="0" w:space="0" w:color="auto"/>
        <w:left w:val="none" w:sz="0" w:space="0" w:color="auto"/>
        <w:bottom w:val="none" w:sz="0" w:space="0" w:color="auto"/>
        <w:right w:val="none" w:sz="0" w:space="0" w:color="auto"/>
      </w:divBdr>
    </w:div>
    <w:div w:id="1195120402">
      <w:bodyDiv w:val="1"/>
      <w:marLeft w:val="0"/>
      <w:marRight w:val="0"/>
      <w:marTop w:val="0"/>
      <w:marBottom w:val="0"/>
      <w:divBdr>
        <w:top w:val="none" w:sz="0" w:space="0" w:color="auto"/>
        <w:left w:val="none" w:sz="0" w:space="0" w:color="auto"/>
        <w:bottom w:val="none" w:sz="0" w:space="0" w:color="auto"/>
        <w:right w:val="none" w:sz="0" w:space="0" w:color="auto"/>
      </w:divBdr>
    </w:div>
    <w:div w:id="1243560507">
      <w:bodyDiv w:val="1"/>
      <w:marLeft w:val="0"/>
      <w:marRight w:val="0"/>
      <w:marTop w:val="0"/>
      <w:marBottom w:val="0"/>
      <w:divBdr>
        <w:top w:val="none" w:sz="0" w:space="0" w:color="auto"/>
        <w:left w:val="none" w:sz="0" w:space="0" w:color="auto"/>
        <w:bottom w:val="none" w:sz="0" w:space="0" w:color="auto"/>
        <w:right w:val="none" w:sz="0" w:space="0" w:color="auto"/>
      </w:divBdr>
    </w:div>
    <w:div w:id="1250850132">
      <w:bodyDiv w:val="1"/>
      <w:marLeft w:val="0"/>
      <w:marRight w:val="0"/>
      <w:marTop w:val="0"/>
      <w:marBottom w:val="0"/>
      <w:divBdr>
        <w:top w:val="none" w:sz="0" w:space="0" w:color="auto"/>
        <w:left w:val="none" w:sz="0" w:space="0" w:color="auto"/>
        <w:bottom w:val="none" w:sz="0" w:space="0" w:color="auto"/>
        <w:right w:val="none" w:sz="0" w:space="0" w:color="auto"/>
      </w:divBdr>
    </w:div>
    <w:div w:id="1265963447">
      <w:bodyDiv w:val="1"/>
      <w:marLeft w:val="0"/>
      <w:marRight w:val="0"/>
      <w:marTop w:val="0"/>
      <w:marBottom w:val="0"/>
      <w:divBdr>
        <w:top w:val="none" w:sz="0" w:space="0" w:color="auto"/>
        <w:left w:val="none" w:sz="0" w:space="0" w:color="auto"/>
        <w:bottom w:val="none" w:sz="0" w:space="0" w:color="auto"/>
        <w:right w:val="none" w:sz="0" w:space="0" w:color="auto"/>
      </w:divBdr>
    </w:div>
    <w:div w:id="1310479574">
      <w:bodyDiv w:val="1"/>
      <w:marLeft w:val="0"/>
      <w:marRight w:val="0"/>
      <w:marTop w:val="0"/>
      <w:marBottom w:val="0"/>
      <w:divBdr>
        <w:top w:val="none" w:sz="0" w:space="0" w:color="auto"/>
        <w:left w:val="none" w:sz="0" w:space="0" w:color="auto"/>
        <w:bottom w:val="none" w:sz="0" w:space="0" w:color="auto"/>
        <w:right w:val="none" w:sz="0" w:space="0" w:color="auto"/>
      </w:divBdr>
    </w:div>
    <w:div w:id="1390763455">
      <w:bodyDiv w:val="1"/>
      <w:marLeft w:val="0"/>
      <w:marRight w:val="0"/>
      <w:marTop w:val="0"/>
      <w:marBottom w:val="0"/>
      <w:divBdr>
        <w:top w:val="none" w:sz="0" w:space="0" w:color="auto"/>
        <w:left w:val="none" w:sz="0" w:space="0" w:color="auto"/>
        <w:bottom w:val="none" w:sz="0" w:space="0" w:color="auto"/>
        <w:right w:val="none" w:sz="0" w:space="0" w:color="auto"/>
      </w:divBdr>
    </w:div>
    <w:div w:id="1399941923">
      <w:bodyDiv w:val="1"/>
      <w:marLeft w:val="0"/>
      <w:marRight w:val="0"/>
      <w:marTop w:val="0"/>
      <w:marBottom w:val="0"/>
      <w:divBdr>
        <w:top w:val="none" w:sz="0" w:space="0" w:color="auto"/>
        <w:left w:val="none" w:sz="0" w:space="0" w:color="auto"/>
        <w:bottom w:val="none" w:sz="0" w:space="0" w:color="auto"/>
        <w:right w:val="none" w:sz="0" w:space="0" w:color="auto"/>
      </w:divBdr>
    </w:div>
    <w:div w:id="1499734539">
      <w:bodyDiv w:val="1"/>
      <w:marLeft w:val="0"/>
      <w:marRight w:val="0"/>
      <w:marTop w:val="0"/>
      <w:marBottom w:val="0"/>
      <w:divBdr>
        <w:top w:val="none" w:sz="0" w:space="0" w:color="auto"/>
        <w:left w:val="none" w:sz="0" w:space="0" w:color="auto"/>
        <w:bottom w:val="none" w:sz="0" w:space="0" w:color="auto"/>
        <w:right w:val="none" w:sz="0" w:space="0" w:color="auto"/>
      </w:divBdr>
    </w:div>
    <w:div w:id="1757021628">
      <w:bodyDiv w:val="1"/>
      <w:marLeft w:val="0"/>
      <w:marRight w:val="0"/>
      <w:marTop w:val="0"/>
      <w:marBottom w:val="0"/>
      <w:divBdr>
        <w:top w:val="none" w:sz="0" w:space="0" w:color="auto"/>
        <w:left w:val="none" w:sz="0" w:space="0" w:color="auto"/>
        <w:bottom w:val="none" w:sz="0" w:space="0" w:color="auto"/>
        <w:right w:val="none" w:sz="0" w:space="0" w:color="auto"/>
      </w:divBdr>
    </w:div>
    <w:div w:id="1758481493">
      <w:bodyDiv w:val="1"/>
      <w:marLeft w:val="0"/>
      <w:marRight w:val="0"/>
      <w:marTop w:val="0"/>
      <w:marBottom w:val="0"/>
      <w:divBdr>
        <w:top w:val="none" w:sz="0" w:space="0" w:color="auto"/>
        <w:left w:val="none" w:sz="0" w:space="0" w:color="auto"/>
        <w:bottom w:val="none" w:sz="0" w:space="0" w:color="auto"/>
        <w:right w:val="none" w:sz="0" w:space="0" w:color="auto"/>
      </w:divBdr>
    </w:div>
    <w:div w:id="1776746842">
      <w:bodyDiv w:val="1"/>
      <w:marLeft w:val="0"/>
      <w:marRight w:val="0"/>
      <w:marTop w:val="0"/>
      <w:marBottom w:val="0"/>
      <w:divBdr>
        <w:top w:val="none" w:sz="0" w:space="0" w:color="auto"/>
        <w:left w:val="none" w:sz="0" w:space="0" w:color="auto"/>
        <w:bottom w:val="none" w:sz="0" w:space="0" w:color="auto"/>
        <w:right w:val="none" w:sz="0" w:space="0" w:color="auto"/>
      </w:divBdr>
    </w:div>
    <w:div w:id="1808082031">
      <w:bodyDiv w:val="1"/>
      <w:marLeft w:val="0"/>
      <w:marRight w:val="0"/>
      <w:marTop w:val="0"/>
      <w:marBottom w:val="0"/>
      <w:divBdr>
        <w:top w:val="none" w:sz="0" w:space="0" w:color="auto"/>
        <w:left w:val="none" w:sz="0" w:space="0" w:color="auto"/>
        <w:bottom w:val="none" w:sz="0" w:space="0" w:color="auto"/>
        <w:right w:val="none" w:sz="0" w:space="0" w:color="auto"/>
      </w:divBdr>
    </w:div>
    <w:div w:id="1854759237">
      <w:bodyDiv w:val="1"/>
      <w:marLeft w:val="0"/>
      <w:marRight w:val="0"/>
      <w:marTop w:val="0"/>
      <w:marBottom w:val="0"/>
      <w:divBdr>
        <w:top w:val="none" w:sz="0" w:space="0" w:color="auto"/>
        <w:left w:val="none" w:sz="0" w:space="0" w:color="auto"/>
        <w:bottom w:val="none" w:sz="0" w:space="0" w:color="auto"/>
        <w:right w:val="none" w:sz="0" w:space="0" w:color="auto"/>
      </w:divBdr>
    </w:div>
    <w:div w:id="1879663656">
      <w:bodyDiv w:val="1"/>
      <w:marLeft w:val="0"/>
      <w:marRight w:val="0"/>
      <w:marTop w:val="0"/>
      <w:marBottom w:val="0"/>
      <w:divBdr>
        <w:top w:val="none" w:sz="0" w:space="0" w:color="auto"/>
        <w:left w:val="none" w:sz="0" w:space="0" w:color="auto"/>
        <w:bottom w:val="none" w:sz="0" w:space="0" w:color="auto"/>
        <w:right w:val="none" w:sz="0" w:space="0" w:color="auto"/>
      </w:divBdr>
    </w:div>
    <w:div w:id="1930310792">
      <w:bodyDiv w:val="1"/>
      <w:marLeft w:val="0"/>
      <w:marRight w:val="0"/>
      <w:marTop w:val="0"/>
      <w:marBottom w:val="0"/>
      <w:divBdr>
        <w:top w:val="none" w:sz="0" w:space="0" w:color="auto"/>
        <w:left w:val="none" w:sz="0" w:space="0" w:color="auto"/>
        <w:bottom w:val="none" w:sz="0" w:space="0" w:color="auto"/>
        <w:right w:val="none" w:sz="0" w:space="0" w:color="auto"/>
      </w:divBdr>
    </w:div>
    <w:div w:id="1938632111">
      <w:bodyDiv w:val="1"/>
      <w:marLeft w:val="0"/>
      <w:marRight w:val="0"/>
      <w:marTop w:val="0"/>
      <w:marBottom w:val="0"/>
      <w:divBdr>
        <w:top w:val="none" w:sz="0" w:space="0" w:color="auto"/>
        <w:left w:val="none" w:sz="0" w:space="0" w:color="auto"/>
        <w:bottom w:val="none" w:sz="0" w:space="0" w:color="auto"/>
        <w:right w:val="none" w:sz="0" w:space="0" w:color="auto"/>
      </w:divBdr>
    </w:div>
    <w:div w:id="1952323357">
      <w:bodyDiv w:val="1"/>
      <w:marLeft w:val="0"/>
      <w:marRight w:val="0"/>
      <w:marTop w:val="0"/>
      <w:marBottom w:val="0"/>
      <w:divBdr>
        <w:top w:val="none" w:sz="0" w:space="0" w:color="auto"/>
        <w:left w:val="none" w:sz="0" w:space="0" w:color="auto"/>
        <w:bottom w:val="none" w:sz="0" w:space="0" w:color="auto"/>
        <w:right w:val="none" w:sz="0" w:space="0" w:color="auto"/>
      </w:divBdr>
    </w:div>
    <w:div w:id="1961495743">
      <w:bodyDiv w:val="1"/>
      <w:marLeft w:val="0"/>
      <w:marRight w:val="0"/>
      <w:marTop w:val="0"/>
      <w:marBottom w:val="0"/>
      <w:divBdr>
        <w:top w:val="none" w:sz="0" w:space="0" w:color="auto"/>
        <w:left w:val="none" w:sz="0" w:space="0" w:color="auto"/>
        <w:bottom w:val="none" w:sz="0" w:space="0" w:color="auto"/>
        <w:right w:val="none" w:sz="0" w:space="0" w:color="auto"/>
      </w:divBdr>
    </w:div>
    <w:div w:id="1989087290">
      <w:bodyDiv w:val="1"/>
      <w:marLeft w:val="0"/>
      <w:marRight w:val="0"/>
      <w:marTop w:val="0"/>
      <w:marBottom w:val="0"/>
      <w:divBdr>
        <w:top w:val="none" w:sz="0" w:space="0" w:color="auto"/>
        <w:left w:val="none" w:sz="0" w:space="0" w:color="auto"/>
        <w:bottom w:val="none" w:sz="0" w:space="0" w:color="auto"/>
        <w:right w:val="none" w:sz="0" w:space="0" w:color="auto"/>
      </w:divBdr>
    </w:div>
    <w:div w:id="2019119215">
      <w:bodyDiv w:val="1"/>
      <w:marLeft w:val="0"/>
      <w:marRight w:val="0"/>
      <w:marTop w:val="0"/>
      <w:marBottom w:val="0"/>
      <w:divBdr>
        <w:top w:val="none" w:sz="0" w:space="0" w:color="auto"/>
        <w:left w:val="none" w:sz="0" w:space="0" w:color="auto"/>
        <w:bottom w:val="none" w:sz="0" w:space="0" w:color="auto"/>
        <w:right w:val="none" w:sz="0" w:space="0" w:color="auto"/>
      </w:divBdr>
    </w:div>
    <w:div w:id="2034531087">
      <w:bodyDiv w:val="1"/>
      <w:marLeft w:val="0"/>
      <w:marRight w:val="0"/>
      <w:marTop w:val="0"/>
      <w:marBottom w:val="0"/>
      <w:divBdr>
        <w:top w:val="none" w:sz="0" w:space="0" w:color="auto"/>
        <w:left w:val="none" w:sz="0" w:space="0" w:color="auto"/>
        <w:bottom w:val="none" w:sz="0" w:space="0" w:color="auto"/>
        <w:right w:val="none" w:sz="0" w:space="0" w:color="auto"/>
      </w:divBdr>
    </w:div>
    <w:div w:id="2065567277">
      <w:bodyDiv w:val="1"/>
      <w:marLeft w:val="0"/>
      <w:marRight w:val="0"/>
      <w:marTop w:val="0"/>
      <w:marBottom w:val="0"/>
      <w:divBdr>
        <w:top w:val="none" w:sz="0" w:space="0" w:color="auto"/>
        <w:left w:val="none" w:sz="0" w:space="0" w:color="auto"/>
        <w:bottom w:val="none" w:sz="0" w:space="0" w:color="auto"/>
        <w:right w:val="none" w:sz="0" w:space="0" w:color="auto"/>
      </w:divBdr>
    </w:div>
    <w:div w:id="2138402519">
      <w:bodyDiv w:val="1"/>
      <w:marLeft w:val="0"/>
      <w:marRight w:val="0"/>
      <w:marTop w:val="0"/>
      <w:marBottom w:val="0"/>
      <w:divBdr>
        <w:top w:val="none" w:sz="0" w:space="0" w:color="auto"/>
        <w:left w:val="none" w:sz="0" w:space="0" w:color="auto"/>
        <w:bottom w:val="none" w:sz="0" w:space="0" w:color="auto"/>
        <w:right w:val="none" w:sz="0" w:space="0" w:color="auto"/>
      </w:divBdr>
      <w:divsChild>
        <w:div w:id="1497452599">
          <w:marLeft w:val="0"/>
          <w:marRight w:val="0"/>
          <w:marTop w:val="0"/>
          <w:marBottom w:val="0"/>
          <w:divBdr>
            <w:top w:val="none" w:sz="0" w:space="0" w:color="auto"/>
            <w:left w:val="none" w:sz="0" w:space="0" w:color="auto"/>
            <w:bottom w:val="none" w:sz="0" w:space="0" w:color="auto"/>
            <w:right w:val="none" w:sz="0" w:space="0" w:color="auto"/>
          </w:divBdr>
          <w:divsChild>
            <w:div w:id="13811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Mikhaïl Kamara</dc:creator>
  <cp:keywords/>
  <dc:description/>
  <cp:lastModifiedBy>Mikhaïl Kamara</cp:lastModifiedBy>
  <cp:revision>99</cp:revision>
  <cp:lastPrinted>2024-12-15T21:33:00Z</cp:lastPrinted>
  <dcterms:created xsi:type="dcterms:W3CDTF">2024-12-15T19:59:00Z</dcterms:created>
  <dcterms:modified xsi:type="dcterms:W3CDTF">2024-12-16T01:59:00Z</dcterms:modified>
</cp:coreProperties>
</file>