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1C26" w:sz="18" w:space="6"/>
        </w:pBdr>
        <w:spacing w:after="60" w:before="0" w:line="360"/>
        <w:jc w:val="center"/>
      </w:pPr>
      <w:r>
        <w:rPr>
          <w:rFonts w:ascii="Yu Gothic" w:cs="Yu Gothic" w:eastAsia="Yu Gothic" w:hAnsi="Yu Gothic"/>
          <w:b/>
          <w:bCs/>
          <w:color w:val="14110F"/>
          <w:spacing w:val="140"/>
          <w:sz w:val="48"/>
          <w:szCs w:val="48"/>
        </w:rPr>
        <w:t xml:space="preserve">導入設備仕様書</w:t>
      </w:r>
    </w:p>
    <w:p>
      <w:pPr>
        <w:spacing w:after="240" w:before="120" w:line="300"/>
        <w:jc w:val="center"/>
      </w:pPr>
      <w:r>
        <w:rPr>
          <w:rFonts w:ascii="Yu Gothic" w:cs="Yu Gothic" w:eastAsia="Yu Gothic" w:hAnsi="Yu Gothic"/>
          <w:color w:val="6B6560"/>
          <w:sz w:val="19"/>
          <w:szCs w:val="19"/>
        </w:rPr>
        <w:t xml:space="preserve">マルチAIエージェントプラットフォーム「AGENTORY」</w:t>
      </w:r>
    </w:p>
    <w:p>
      <w:pPr>
        <w:spacing w:after="0" w:line="260"/>
        <w:jc w:val="right"/>
      </w:pPr>
      <w:r>
        <w:rPr>
          <w:rFonts w:ascii="Yu Gothic" w:cs="Yu Gothic" w:eastAsia="Yu Gothic" w:hAnsi="Yu Gothic"/>
          <w:color w:val="6B6560"/>
          <w:sz w:val="18"/>
          <w:szCs w:val="18"/>
        </w:rPr>
        <w:t xml:space="preserve">文書番号：</w:t>
      </w:r>
      <w:r>
        <w:rPr>
          <w:rFonts w:ascii="Yu Gothic" w:cs="Yu Gothic" w:eastAsia="Yu Gothic" w:hAnsi="Yu Gothic"/>
          <w:color w:val="3D3936"/>
          <w:sz w:val="18"/>
          <w:szCs w:val="18"/>
        </w:rPr>
        <w:t xml:space="preserve">MG-2026-0821-002-S</w:t>
      </w:r>
    </w:p>
    <w:p>
      <w:pPr>
        <w:spacing w:after="0" w:line="260"/>
        <w:jc w:val="right"/>
      </w:pPr>
      <w:r>
        <w:rPr>
          <w:rFonts w:ascii="Yu Gothic" w:cs="Yu Gothic" w:eastAsia="Yu Gothic" w:hAnsi="Yu Gothic"/>
          <w:color w:val="6B6560"/>
          <w:sz w:val="18"/>
          <w:szCs w:val="18"/>
        </w:rPr>
        <w:t xml:space="preserve">発行日：</w:t>
      </w:r>
      <w:r>
        <w:rPr>
          <w:rFonts w:ascii="Yu Gothic" w:cs="Yu Gothic" w:eastAsia="Yu Gothic" w:hAnsi="Yu Gothic"/>
          <w:color w:val="3D3936"/>
          <w:sz w:val="18"/>
          <w:szCs w:val="18"/>
        </w:rPr>
        <w:t xml:space="preserve">令和8年8月21日</w:t>
      </w:r>
    </w:p>
    <w:p>
      <w:pPr>
        <w:spacing w:after="0" w:line="260"/>
        <w:jc w:val="right"/>
      </w:pPr>
      <w:r>
        <w:rPr>
          <w:rFonts w:ascii="Yu Gothic" w:cs="Yu Gothic" w:eastAsia="Yu Gothic" w:hAnsi="Yu Gothic"/>
          <w:color w:val="6B6560"/>
          <w:sz w:val="18"/>
          <w:szCs w:val="18"/>
        </w:rPr>
        <w:t xml:space="preserve">関連見積：</w:t>
      </w:r>
      <w:r>
        <w:rPr>
          <w:rFonts w:ascii="Yu Gothic" w:cs="Yu Gothic" w:eastAsia="Yu Gothic" w:hAnsi="Yu Gothic"/>
          <w:color w:val="3D3936"/>
          <w:sz w:val="18"/>
          <w:szCs w:val="18"/>
        </w:rPr>
        <w:t xml:space="preserve">MG-2026-0821-002</w:t>
      </w:r>
    </w:p>
    <w:p>
      <w:pPr>
        <w:spacing w:after="160" w:before="0" w:line="300"/>
      </w:pPr>
      <w:r>
        <w:rPr>
          <w:rFonts w:ascii="Yu Gothic" w:cs="Yu Gothic" w:eastAsia="Yu Gothic" w:hAnsi="Yu Gothic"/>
          <w:color w:val="14110F"/>
          <w:sz w:val="20"/>
          <w:szCs w:val="20"/>
        </w:rPr>
        <w:t xml:space="preserve"/>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819"/>
        <w:gridCol w:w="4819"/>
      </w:tblGrid>
      <w:tr>
        <w:tc>
          <w:tcPr>
            <w:tcW w:type="dxa" w:w="4819"/>
            <w:tcBorders>
              <w:top w:val="none" w:color="auto" w:sz="0"/>
              <w:left w:val="none" w:color="auto" w:sz="0"/>
              <w:bottom w:val="none" w:color="auto" w:sz="0"/>
              <w:right w:val="none" w:color="auto" w:sz="0"/>
            </w:tcBorders>
            <w:tcMar>
              <w:top w:type="dxa" w:w="0"/>
              <w:left w:type="dxa" w:w="0"/>
              <w:bottom w:type="dxa" w:w="0"/>
              <w:right w:type="dxa" w:w="240"/>
            </w:tcMar>
          </w:tcPr>
          <w:p>
            <w:pPr>
              <w:pBdr>
                <w:bottom w:val="single" w:color="CFCAC4" w:sz="6" w:space="4"/>
              </w:pBdr>
              <w:spacing w:after="100" w:before="0" w:line="320"/>
            </w:pPr>
            <w:r>
              <w:rPr>
                <w:rFonts w:ascii="Yu Gothic" w:cs="Yu Gothic" w:eastAsia="Yu Gothic" w:hAnsi="Yu Gothic"/>
                <w:b/>
                <w:bCs/>
                <w:color w:val="14110F"/>
                <w:sz w:val="28"/>
                <w:szCs w:val="28"/>
              </w:rPr>
              <w:t xml:space="preserve">株式会社アストライズ　御中</w:t>
            </w:r>
          </w:p>
          <w:p>
            <w:pPr>
              <w:spacing w:after="0" w:before="120" w:line="280"/>
            </w:pPr>
            <w:r>
              <w:rPr>
                <w:rFonts w:ascii="Yu Gothic" w:cs="Yu Gothic" w:eastAsia="Yu Gothic" w:hAnsi="Yu Gothic"/>
                <w:color w:val="3D3936"/>
                <w:sz w:val="17"/>
                <w:szCs w:val="17"/>
              </w:rPr>
              <w:t xml:space="preserve">〒330-0854　埼玉県さいたま市大宮区桜木町1-321-1</w:t>
            </w:r>
          </w:p>
          <w:p>
            <w:pPr>
              <w:spacing w:after="0" w:before="0" w:line="280"/>
            </w:pPr>
            <w:r>
              <w:rPr>
                <w:rFonts w:ascii="Yu Gothic" w:cs="Yu Gothic" w:eastAsia="Yu Gothic" w:hAnsi="Yu Gothic"/>
                <w:color w:val="3D3936"/>
                <w:sz w:val="17"/>
                <w:szCs w:val="17"/>
              </w:rPr>
              <w:t xml:space="preserve">アストライズ桜木町ビル</w:t>
            </w:r>
          </w:p>
          <w:p>
            <w:pPr>
              <w:spacing w:after="0" w:before="0" w:line="280"/>
            </w:pPr>
            <w:r>
              <w:rPr>
                <w:rFonts w:ascii="Yu Gothic" w:cs="Yu Gothic" w:eastAsia="Yu Gothic" w:hAnsi="Yu Gothic"/>
                <w:color w:val="3D3936"/>
                <w:sz w:val="17"/>
                <w:szCs w:val="17"/>
              </w:rPr>
              <w:t xml:space="preserve">TEL：048-711-5576</w:t>
            </w:r>
          </w:p>
          <w:p>
            <w:pPr>
              <w:spacing w:after="0" w:before="200" w:line="300"/>
            </w:pPr>
            <w:r>
              <w:rPr>
                <w:rFonts w:ascii="Yu Gothic" w:cs="Yu Gothic" w:eastAsia="Yu Gothic" w:hAnsi="Yu Gothic"/>
                <w:color w:val="3D3936"/>
                <w:sz w:val="17"/>
                <w:szCs w:val="17"/>
              </w:rPr>
              <w:t xml:space="preserve">本書は、御見積書（MG-2026-0821-002）に記載した導入設備の仕様・構成・作業範囲・導入効果を示すものです。「第3回さいたま市事業者向け設備導入応援補助金（物価高騰対応）」の交付申請及び補助事業完了報告の添付資料としてご利用いただけます。</w:t>
            </w:r>
          </w:p>
        </w:tc>
        <w:tc>
          <w:tcPr>
            <w:tcW w:type="dxa" w:w="4819"/>
            <w:tcBorders>
              <w:top w:val="none" w:color="auto" w:sz="0"/>
              <w:left w:val="none" w:color="auto" w:sz="0"/>
              <w:bottom w:val="none" w:color="auto" w:sz="0"/>
              <w:right w:val="none" w:color="auto" w:sz="0"/>
            </w:tcBorders>
            <w:tcMar>
              <w:top w:type="dxa" w:w="0"/>
              <w:left w:type="dxa" w:w="240"/>
              <w:bottom w:type="dxa" w:w="0"/>
              <w:right w:type="dxa" w:w="0"/>
            </w:tcMar>
          </w:tcPr>
          <w:p>
            <w:pPr>
              <w:spacing w:after="120" w:before="0" w:line="300"/>
            </w:pPr>
            <w:r>
              <w:rPr>
                <w:rFonts w:ascii="Yu Gothic" w:cs="Yu Gothic" w:eastAsia="Yu Gothic" w:hAnsi="Yu Gothic"/>
                <w:color w:val="B81C26"/>
                <w:sz w:val="22"/>
                <w:szCs w:val="22"/>
              </w:rPr>
              <w:t xml:space="preserve">●</w:t>
            </w:r>
            <w:r>
              <w:rPr>
                <w:rFonts w:ascii="Yu Gothic" w:cs="Yu Gothic" w:eastAsia="Yu Gothic" w:hAnsi="Yu Gothic"/>
                <w:b/>
                <w:bCs/>
                <w:color w:val="14110F"/>
                <w:sz w:val="26"/>
                <w:szCs w:val="26"/>
              </w:rPr>
              <w:t xml:space="preserve"> Milee Growth</w:t>
            </w:r>
          </w:p>
          <w:p>
            <w:pPr>
              <w:spacing w:after="0" w:before="0" w:line="300"/>
            </w:pPr>
            <w:r>
              <w:rPr>
                <w:rFonts w:ascii="Yu Gothic" w:cs="Yu Gothic" w:eastAsia="Yu Gothic" w:hAnsi="Yu Gothic"/>
                <w:b/>
                <w:bCs/>
                <w:color w:val="14110F"/>
                <w:sz w:val="24"/>
                <w:szCs w:val="24"/>
              </w:rPr>
              <w:t xml:space="preserve">株式会社Milee Growth</w:t>
            </w:r>
          </w:p>
          <w:p>
            <w:pPr>
              <w:spacing w:after="0" w:before="0" w:line="280"/>
            </w:pPr>
            <w:r>
              <w:rPr>
                <w:rFonts w:ascii="Yu Gothic" w:cs="Yu Gothic" w:eastAsia="Yu Gothic" w:hAnsi="Yu Gothic"/>
                <w:color w:val="3D3936"/>
                <w:sz w:val="17"/>
                <w:szCs w:val="17"/>
              </w:rPr>
              <w:t xml:space="preserve">代表取締役　藤田美佳</w:t>
            </w:r>
          </w:p>
          <w:p>
            <w:pPr>
              <w:spacing w:after="0" w:before="0" w:line="280"/>
            </w:pPr>
            <w:r>
              <w:rPr>
                <w:rFonts w:ascii="Yu Gothic" w:cs="Yu Gothic" w:eastAsia="Yu Gothic" w:hAnsi="Yu Gothic"/>
                <w:color w:val="3D3936"/>
                <w:sz w:val="17"/>
                <w:szCs w:val="17"/>
              </w:rPr>
              <w:t xml:space="preserve">〒105-0004　東京都港区新橋1-12-9</w:t>
            </w:r>
          </w:p>
          <w:p>
            <w:pPr>
              <w:spacing w:after="0" w:before="0" w:line="280"/>
            </w:pPr>
            <w:r>
              <w:rPr>
                <w:rFonts w:ascii="Yu Gothic" w:cs="Yu Gothic" w:eastAsia="Yu Gothic" w:hAnsi="Yu Gothic"/>
                <w:color w:val="3D3936"/>
                <w:sz w:val="17"/>
                <w:szCs w:val="17"/>
              </w:rPr>
              <w:t xml:space="preserve">新橋プレイス802</w:t>
            </w:r>
          </w:p>
          <w:p>
            <w:pPr>
              <w:spacing w:after="0" w:before="0" w:line="280"/>
            </w:pPr>
            <w:r>
              <w:rPr>
                <w:rFonts w:ascii="Yu Gothic" w:cs="Yu Gothic" w:eastAsia="Yu Gothic" w:hAnsi="Yu Gothic"/>
                <w:color w:val="3D3936"/>
                <w:sz w:val="17"/>
                <w:szCs w:val="17"/>
              </w:rPr>
              <w:t xml:space="preserve">TEL：</w:t>
            </w:r>
            <w:r>
              <w:rPr>
                <w:rFonts w:ascii="Yu Gothic" w:cs="Yu Gothic" w:eastAsia="Yu Gothic" w:hAnsi="Yu Gothic"/>
                <w:color w:val="3D3936"/>
                <w:sz w:val="17"/>
                <w:szCs w:val="17"/>
                <w:highlight w:val="yellow"/>
                <w:highlightCs w:val="yellow"/>
              </w:rPr>
              <w:t xml:space="preserve">（要記入）</w:t>
            </w:r>
          </w:p>
          <w:p>
            <w:pPr>
              <w:spacing w:after="0" w:before="0" w:line="280"/>
            </w:pPr>
            <w:r>
              <w:rPr>
                <w:rFonts w:ascii="Yu Gothic" w:cs="Yu Gothic" w:eastAsia="Yu Gothic" w:hAnsi="Yu Gothic"/>
                <w:color w:val="3D3936"/>
                <w:sz w:val="17"/>
                <w:szCs w:val="17"/>
              </w:rPr>
              <w:t xml:space="preserve">URL：</w:t>
            </w:r>
            <w:r>
              <w:rPr>
                <w:rFonts w:ascii="Yu Gothic" w:cs="Yu Gothic" w:eastAsia="Yu Gothic" w:hAnsi="Yu Gothic"/>
                <w:color w:val="3D3936"/>
                <w:sz w:val="17"/>
                <w:szCs w:val="17"/>
                <w:highlight w:val="yellow"/>
                <w:highlightCs w:val="yellow"/>
              </w:rPr>
              <w:t xml:space="preserve">（要記入）</w:t>
            </w:r>
          </w:p>
        </w:tc>
      </w:tr>
    </w:tbl>
    <w:p>
      <w:pPr>
        <w:shd w:fill="101010" w:color="auto" w:val="clear"/>
        <w:spacing w:after="140" w:before="320" w:line="300"/>
        <w:ind w:left="120" w:right="120"/>
      </w:pPr>
      <w:r>
        <w:rPr>
          <w:rFonts w:ascii="Yu Gothic" w:cs="Yu Gothic" w:eastAsia="Yu Gothic" w:hAnsi="Yu Gothic"/>
          <w:b/>
          <w:bCs/>
          <w:color w:val="FFFFFF"/>
          <w:spacing w:val="16"/>
          <w:sz w:val="21"/>
          <w:szCs w:val="21"/>
        </w:rPr>
        <w:t xml:space="preserve">1.　導入の目的</w:t>
      </w:r>
    </w:p>
    <w:p>
      <w:pPr>
        <w:spacing w:after="140" w:before="0" w:line="320"/>
      </w:pPr>
      <w:r>
        <w:rPr>
          <w:rFonts w:ascii="Yu Gothic" w:cs="Yu Gothic" w:eastAsia="Yu Gothic" w:hAnsi="Yu Gothic"/>
          <w:color w:val="14110F"/>
          <w:sz w:val="20"/>
          <w:szCs w:val="20"/>
        </w:rPr>
        <w:t xml:space="preserve">人手不足及びエネルギー・物価上昇に伴うコスト増加への対応として、これまで人手で行っていた調整業務（配車・シフト・承認・例外処理・請求・顧客連絡・データ突合）を、複数のAIエージェントが並列で自動処理する専用システムを自社事業所に導入し、省人化・省力化・業務効率化を図る。</w:t>
      </w:r>
    </w:p>
    <w:p>
      <w:pPr>
        <w:spacing w:after="0" w:before="0" w:line="320"/>
      </w:pPr>
      <w:r>
        <w:rPr>
          <w:rFonts w:ascii="Yu Gothic" w:cs="Yu Gothic" w:eastAsia="Yu Gothic" w:hAnsi="Yu Gothic"/>
          <w:color w:val="14110F"/>
          <w:sz w:val="20"/>
          <w:szCs w:val="20"/>
        </w:rPr>
        <w:t xml:space="preserve">本設備は汎用の事務機器ではなく、貴社の業務プロセスに直接組み込まれる専用システムであり、業務フローそのものを変革することを目的とする。</w:t>
      </w:r>
    </w:p>
    <w:p>
      <w:pPr>
        <w:shd w:fill="101010" w:color="auto" w:val="clear"/>
        <w:spacing w:after="140" w:before="320" w:line="300"/>
        <w:ind w:left="120" w:right="120"/>
      </w:pPr>
      <w:r>
        <w:rPr>
          <w:rFonts w:ascii="Yu Gothic" w:cs="Yu Gothic" w:eastAsia="Yu Gothic" w:hAnsi="Yu Gothic"/>
          <w:b/>
          <w:bCs/>
          <w:color w:val="FFFFFF"/>
          <w:spacing w:val="16"/>
          <w:sz w:val="21"/>
          <w:szCs w:val="21"/>
        </w:rPr>
        <w:t xml:space="preserve">2.　導入設備一覧</w:t>
      </w:r>
    </w:p>
    <w:tbl>
      <w:tblPr>
        <w:tblW w:type="dxa" w:w="9638"/>
        <w:tblBorders>
          <w:top w:val="single" w:color="CFCAC4" w:sz="4"/>
          <w:left w:val="single" w:color="CFCAC4" w:sz="4"/>
          <w:bottom w:val="single" w:color="CFCAC4" w:sz="4"/>
          <w:right w:val="single" w:color="CFCAC4" w:sz="4"/>
          <w:insideH w:val="single" w:color="CFCAC4" w:sz="4"/>
          <w:insideV w:val="single" w:color="CFCAC4" w:sz="4"/>
        </w:tblBorders>
      </w:tblPr>
      <w:tblGrid>
        <w:gridCol w:w="1000"/>
        <w:gridCol w:w="2200"/>
        <w:gridCol w:w="1400"/>
        <w:gridCol w:w="2000"/>
        <w:gridCol w:w="700"/>
        <w:gridCol w:w="2338"/>
      </w:tblGrid>
      <w:tr>
        <w:trPr>
          <w:tblHeader/>
        </w:trPr>
        <w:tc>
          <w:tcPr>
            <w:tcW w:type="dxa" w:w="1000"/>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区分</w:t>
            </w:r>
          </w:p>
        </w:tc>
        <w:tc>
          <w:tcPr>
            <w:tcW w:type="dxa" w:w="2200"/>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名称</w:t>
            </w:r>
          </w:p>
        </w:tc>
        <w:tc>
          <w:tcPr>
            <w:tcW w:type="dxa" w:w="1400"/>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メーカー／提供者</w:t>
            </w:r>
          </w:p>
        </w:tc>
        <w:tc>
          <w:tcPr>
            <w:tcW w:type="dxa" w:w="2000"/>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型式・版数</w:t>
            </w:r>
          </w:p>
        </w:tc>
        <w:tc>
          <w:tcPr>
            <w:tcW w:type="dxa" w:w="700"/>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数量</w:t>
            </w:r>
          </w:p>
        </w:tc>
        <w:tc>
          <w:tcPr>
            <w:tcW w:type="dxa" w:w="2338"/>
            <w:tcBorders>
              <w:top w:val="single" w:color="101010" w:sz="4"/>
              <w:left w:val="single" w:color="101010" w:sz="4"/>
              <w:bottom w:val="single" w:color="101010" w:sz="4"/>
              <w:right w:val="single" w:color="101010" w:sz="4"/>
            </w:tcBorders>
            <w:shd w:fill="101010" w:color="auto" w:val="clear"/>
            <w:tcMar>
              <w:top w:type="dxa" w:w="80"/>
              <w:left w:type="dxa" w:w="100"/>
              <w:bottom w:type="dxa" w:w="80"/>
              <w:right w:type="dxa" w:w="100"/>
            </w:tcMar>
            <w:vAlign w:val="center"/>
          </w:tcPr>
          <w:p>
            <w:pPr>
              <w:spacing w:after="0" w:before="0" w:line="300"/>
            </w:pPr>
            <w:r>
              <w:rPr>
                <w:rFonts w:ascii="Yu Gothic" w:cs="Yu Gothic" w:eastAsia="Yu Gothic" w:hAnsi="Yu Gothic"/>
                <w:b/>
                <w:bCs/>
                <w:color w:val="FFFFFF"/>
                <w:sz w:val="17"/>
                <w:szCs w:val="17"/>
              </w:rPr>
              <w:t xml:space="preserve">設置場所</w:t>
            </w:r>
          </w:p>
        </w:tc>
      </w:tr>
      <w:tr>
        <w:tc>
          <w:tcPr>
            <w:tcW w:type="dxa" w:w="1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設備費</w:t>
            </w:r>
          </w:p>
        </w:tc>
        <w:tc>
          <w:tcPr>
            <w:tcW w:type="dxa" w:w="22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AIエージェント実行専用サーバ</w:t>
            </w:r>
          </w:p>
        </w:tc>
        <w:tc>
          <w:tcPr>
            <w:tcW w:type="dxa" w:w="14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NVIDIA</w:t>
            </w:r>
          </w:p>
        </w:tc>
        <w:tc>
          <w:tcPr>
            <w:tcW w:type="dxa" w:w="2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DGX Spark（GB10）</w:t>
            </w:r>
          </w:p>
        </w:tc>
        <w:tc>
          <w:tcPr>
            <w:tcW w:type="dxa" w:w="700"/>
            <w:tcMar>
              <w:top w:type="dxa" w:w="80"/>
              <w:left w:type="dxa" w:w="100"/>
              <w:bottom w:type="dxa" w:w="80"/>
              <w:right w:type="dxa" w:w="100"/>
            </w:tcMar>
            <w:vAlign w:val="center"/>
          </w:tcPr>
          <w:p>
            <w:pPr>
              <w:spacing w:after="0" w:before="0" w:line="300"/>
              <w:jc w:val="center"/>
            </w:pPr>
            <w:r>
              <w:rPr>
                <w:rFonts w:ascii="Yu Gothic" w:cs="Yu Gothic" w:eastAsia="Yu Gothic" w:hAnsi="Yu Gothic"/>
                <w:color w:val="14110F"/>
                <w:sz w:val="17"/>
                <w:szCs w:val="17"/>
              </w:rPr>
              <w:t xml:space="preserve">2台</w:t>
            </w:r>
          </w:p>
        </w:tc>
        <w:tc>
          <w:tcPr>
            <w:tcW w:type="dxa" w:w="2338"/>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さいたま市大宮区桜木町1-321-1　アストライズ桜木町ビル　サーバ室</w:t>
            </w:r>
          </w:p>
        </w:tc>
      </w:tr>
      <w:tr>
        <w:tc>
          <w:tcPr>
            <w:tcW w:type="dxa" w:w="10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設備費</w:t>
            </w:r>
          </w:p>
        </w:tc>
        <w:tc>
          <w:tcPr>
            <w:tcW w:type="dxa" w:w="22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マルチAIエージェントプラットフォーム「AGENTORY」</w:t>
            </w:r>
          </w:p>
        </w:tc>
        <w:tc>
          <w:tcPr>
            <w:tcW w:type="dxa" w:w="14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株式会社Milee Growth</w:t>
            </w:r>
          </w:p>
        </w:tc>
        <w:tc>
          <w:tcPr>
            <w:tcW w:type="dxa" w:w="20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AGENTORY On-Premise Ed. v3（買切・永続使用許諾）</w:t>
            </w:r>
          </w:p>
        </w:tc>
        <w:tc>
          <w:tcPr>
            <w:tcW w:type="dxa" w:w="700"/>
            <w:shd w:fill="F7F5F2" w:color="auto" w:val="clear"/>
            <w:tcMar>
              <w:top w:type="dxa" w:w="80"/>
              <w:left w:type="dxa" w:w="100"/>
              <w:bottom w:type="dxa" w:w="80"/>
              <w:right w:type="dxa" w:w="100"/>
            </w:tcMar>
            <w:vAlign w:val="center"/>
          </w:tcPr>
          <w:p>
            <w:pPr>
              <w:spacing w:after="0" w:before="0" w:line="300"/>
              <w:jc w:val="center"/>
            </w:pPr>
            <w:r>
              <w:rPr>
                <w:rFonts w:ascii="Yu Gothic" w:cs="Yu Gothic" w:eastAsia="Yu Gothic" w:hAnsi="Yu Gothic"/>
                <w:color w:val="14110F"/>
                <w:sz w:val="17"/>
                <w:szCs w:val="17"/>
              </w:rPr>
              <w:t xml:space="preserve">1式</w:t>
            </w:r>
          </w:p>
        </w:tc>
        <w:tc>
          <w:tcPr>
            <w:tcW w:type="dxa" w:w="2338"/>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同上（上記サーバ内に導入）</w:t>
            </w:r>
          </w:p>
        </w:tc>
      </w:tr>
      <w:tr>
        <w:tc>
          <w:tcPr>
            <w:tcW w:type="dxa" w:w="1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設備費</w:t>
            </w:r>
          </w:p>
        </w:tc>
        <w:tc>
          <w:tcPr>
            <w:tcW w:type="dxa" w:w="22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システム構築（初期導入）</w:t>
            </w:r>
          </w:p>
        </w:tc>
        <w:tc>
          <w:tcPr>
            <w:tcW w:type="dxa" w:w="14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株式会社Milee Growth</w:t>
            </w:r>
          </w:p>
        </w:tc>
        <w:tc>
          <w:tcPr>
            <w:tcW w:type="dxa" w:w="2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―（役務・一時費用）</w:t>
            </w:r>
          </w:p>
        </w:tc>
        <w:tc>
          <w:tcPr>
            <w:tcW w:type="dxa" w:w="700"/>
            <w:tcMar>
              <w:top w:type="dxa" w:w="80"/>
              <w:left w:type="dxa" w:w="100"/>
              <w:bottom w:type="dxa" w:w="80"/>
              <w:right w:type="dxa" w:w="100"/>
            </w:tcMar>
            <w:vAlign w:val="center"/>
          </w:tcPr>
          <w:p>
            <w:pPr>
              <w:spacing w:after="0" w:before="0" w:line="300"/>
              <w:jc w:val="center"/>
            </w:pPr>
            <w:r>
              <w:rPr>
                <w:rFonts w:ascii="Yu Gothic" w:cs="Yu Gothic" w:eastAsia="Yu Gothic" w:hAnsi="Yu Gothic"/>
                <w:color w:val="14110F"/>
                <w:sz w:val="17"/>
                <w:szCs w:val="17"/>
              </w:rPr>
              <w:t xml:space="preserve">1式</w:t>
            </w:r>
          </w:p>
        </w:tc>
        <w:tc>
          <w:tcPr>
            <w:tcW w:type="dxa" w:w="2338"/>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同上</w:t>
            </w:r>
          </w:p>
        </w:tc>
      </w:tr>
      <w:tr>
        <w:tc>
          <w:tcPr>
            <w:tcW w:type="dxa" w:w="10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工事費</w:t>
            </w:r>
          </w:p>
        </w:tc>
        <w:tc>
          <w:tcPr>
            <w:tcW w:type="dxa" w:w="22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据付・配線・既存システム接続工事</w:t>
            </w:r>
          </w:p>
        </w:tc>
        <w:tc>
          <w:tcPr>
            <w:tcW w:type="dxa" w:w="14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株式会社Milee Growth</w:t>
            </w:r>
          </w:p>
        </w:tc>
        <w:tc>
          <w:tcPr>
            <w:tcW w:type="dxa" w:w="2000"/>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w:t>
            </w:r>
          </w:p>
        </w:tc>
        <w:tc>
          <w:tcPr>
            <w:tcW w:type="dxa" w:w="700"/>
            <w:shd w:fill="F7F5F2" w:color="auto" w:val="clear"/>
            <w:tcMar>
              <w:top w:type="dxa" w:w="80"/>
              <w:left w:type="dxa" w:w="100"/>
              <w:bottom w:type="dxa" w:w="80"/>
              <w:right w:type="dxa" w:w="100"/>
            </w:tcMar>
            <w:vAlign w:val="center"/>
          </w:tcPr>
          <w:p>
            <w:pPr>
              <w:spacing w:after="0" w:before="0" w:line="300"/>
              <w:jc w:val="center"/>
            </w:pPr>
            <w:r>
              <w:rPr>
                <w:rFonts w:ascii="Yu Gothic" w:cs="Yu Gothic" w:eastAsia="Yu Gothic" w:hAnsi="Yu Gothic"/>
                <w:color w:val="14110F"/>
                <w:sz w:val="17"/>
                <w:szCs w:val="17"/>
              </w:rPr>
              <w:t xml:space="preserve">1式</w:t>
            </w:r>
          </w:p>
        </w:tc>
        <w:tc>
          <w:tcPr>
            <w:tcW w:type="dxa" w:w="2338"/>
            <w:shd w:fill="F7F5F2" w:color="auto" w:val="clear"/>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同上</w:t>
            </w:r>
          </w:p>
        </w:tc>
      </w:tr>
      <w:tr>
        <w:tc>
          <w:tcPr>
            <w:tcW w:type="dxa" w:w="1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技術導入費</w:t>
            </w:r>
          </w:p>
        </w:tc>
        <w:tc>
          <w:tcPr>
            <w:tcW w:type="dxa" w:w="22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外部技術指導（操作指導・立上げ支援）</w:t>
            </w:r>
          </w:p>
        </w:tc>
        <w:tc>
          <w:tcPr>
            <w:tcW w:type="dxa" w:w="14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株式会社Milee Growth</w:t>
            </w:r>
          </w:p>
        </w:tc>
        <w:tc>
          <w:tcPr>
            <w:tcW w:type="dxa" w:w="2000"/>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全8回（1回2時間）</w:t>
            </w:r>
          </w:p>
        </w:tc>
        <w:tc>
          <w:tcPr>
            <w:tcW w:type="dxa" w:w="700"/>
            <w:tcMar>
              <w:top w:type="dxa" w:w="80"/>
              <w:left w:type="dxa" w:w="100"/>
              <w:bottom w:type="dxa" w:w="80"/>
              <w:right w:type="dxa" w:w="100"/>
            </w:tcMar>
            <w:vAlign w:val="center"/>
          </w:tcPr>
          <w:p>
            <w:pPr>
              <w:spacing w:after="0" w:before="0" w:line="300"/>
              <w:jc w:val="center"/>
            </w:pPr>
            <w:r>
              <w:rPr>
                <w:rFonts w:ascii="Yu Gothic" w:cs="Yu Gothic" w:eastAsia="Yu Gothic" w:hAnsi="Yu Gothic"/>
                <w:color w:val="14110F"/>
                <w:sz w:val="17"/>
                <w:szCs w:val="17"/>
              </w:rPr>
              <w:t xml:space="preserve">8回</w:t>
            </w:r>
          </w:p>
        </w:tc>
        <w:tc>
          <w:tcPr>
            <w:tcW w:type="dxa" w:w="2338"/>
            <w:tcMar>
              <w:top w:type="dxa" w:w="80"/>
              <w:left w:type="dxa" w:w="100"/>
              <w:bottom w:type="dxa" w:w="80"/>
              <w:right w:type="dxa" w:w="100"/>
            </w:tcMar>
            <w:vAlign w:val="center"/>
          </w:tcPr>
          <w:p>
            <w:pPr>
              <w:spacing w:after="0" w:before="0" w:line="300"/>
            </w:pPr>
            <w:r>
              <w:rPr>
                <w:rFonts w:ascii="Yu Gothic" w:cs="Yu Gothic" w:eastAsia="Yu Gothic" w:hAnsi="Yu Gothic"/>
                <w:color w:val="14110F"/>
                <w:sz w:val="17"/>
                <w:szCs w:val="17"/>
              </w:rPr>
              <w:t xml:space="preserve">同上</w:t>
            </w:r>
          </w:p>
        </w:tc>
      </w:tr>
    </w:tbl>
    <w:p>
      <w:pPr>
        <w:spacing w:after="0" w:before="160" w:line="280"/>
      </w:pPr>
      <w:r>
        <w:rPr>
          <w:rFonts w:ascii="Yu Gothic" w:cs="Yu Gothic" w:eastAsia="Yu Gothic" w:hAnsi="Yu Gothic"/>
          <w:color w:val="6B6560"/>
          <w:sz w:val="15"/>
          <w:szCs w:val="15"/>
        </w:rPr>
        <w:t xml:space="preserve">※型式は納品時のメーカー正式型番に準じます。完了報告時には、納品明細書・請求書（型番・台数・工事費の内訳を記載）、設置済み写真、メーカー名及び製品型番が明記された写真、仕様がわかる資料を当社よりご提供し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4110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2026-08-21T06:23:23.318Z</dcterms:created>
  <dcterms:modified xsi:type="dcterms:W3CDTF">2026-08-21T06:23:23.318Z</dcterms:modified>
</cp:coreProperties>
</file>

<file path=docProps/custom.xml><?xml version="1.0" encoding="utf-8"?>
<Properties xmlns="http://schemas.openxmlformats.org/officeDocument/2006/custom-properties" xmlns:vt="http://schemas.openxmlformats.org/officeDocument/2006/docPropsVTypes"/>
</file>