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ED35" w14:textId="769FE9D7" w:rsidR="00EC2BF1" w:rsidRPr="004E62E4" w:rsidRDefault="00FC7043" w:rsidP="0009727C">
      <w:pPr>
        <w:spacing w:line="276" w:lineRule="auto"/>
        <w:jc w:val="center"/>
        <w:rPr>
          <w:rFonts w:ascii="Arial" w:hAnsi="Arial" w:cs="Arial"/>
          <w:b/>
          <w:bCs/>
          <w:sz w:val="32"/>
          <w:szCs w:val="32"/>
          <w:lang w:val="es-ES_tradnl"/>
        </w:rPr>
      </w:pPr>
      <w:r w:rsidRPr="004E62E4">
        <w:rPr>
          <w:rFonts w:ascii="Arial" w:hAnsi="Arial" w:cs="Arial"/>
          <w:b/>
          <w:bCs/>
          <w:sz w:val="32"/>
          <w:szCs w:val="32"/>
          <w:lang w:val="es-ES_tradnl"/>
        </w:rPr>
        <w:t>Tarea 3</w:t>
      </w:r>
    </w:p>
    <w:p w14:paraId="0B033215" w14:textId="203713FC" w:rsidR="00FC7043" w:rsidRDefault="00FC7043" w:rsidP="0009727C">
      <w:pPr>
        <w:spacing w:line="276" w:lineRule="auto"/>
        <w:jc w:val="center"/>
        <w:rPr>
          <w:rFonts w:ascii="Arial" w:hAnsi="Arial" w:cs="Arial"/>
          <w:lang w:val="es-ES_tradnl"/>
        </w:rPr>
      </w:pPr>
      <w:r w:rsidRPr="00FC7043">
        <w:rPr>
          <w:rFonts w:ascii="Arial" w:hAnsi="Arial" w:cs="Arial"/>
          <w:b/>
          <w:bCs/>
          <w:sz w:val="28"/>
          <w:szCs w:val="28"/>
          <w:lang w:val="es-ES_tradnl"/>
        </w:rPr>
        <w:t>Probabilidad y Estadística Aplicada</w:t>
      </w:r>
    </w:p>
    <w:p w14:paraId="22B511E5" w14:textId="09D69D30" w:rsidR="00FC7043" w:rsidRPr="0009727C" w:rsidRDefault="00FC7043" w:rsidP="00CF7EA7">
      <w:pPr>
        <w:spacing w:line="480" w:lineRule="auto"/>
        <w:rPr>
          <w:rFonts w:ascii="Arial" w:hAnsi="Arial" w:cs="Arial"/>
          <w:b/>
          <w:bCs/>
          <w:i/>
          <w:iCs/>
          <w:lang w:val="es-ES_tradnl"/>
        </w:rPr>
      </w:pPr>
      <w:r w:rsidRPr="0072766B">
        <w:rPr>
          <w:rFonts w:ascii="Arial" w:hAnsi="Arial" w:cs="Arial"/>
          <w:b/>
          <w:bCs/>
          <w:i/>
          <w:iCs/>
          <w:lang w:val="es-ES_tradnl"/>
        </w:rPr>
        <w:t>Ejercicio 1:</w:t>
      </w:r>
    </w:p>
    <w:p w14:paraId="5D63BEA9" w14:textId="4BDFA36F" w:rsidR="009734CC" w:rsidRPr="0072766B" w:rsidRDefault="00751663" w:rsidP="00CF7EA7">
      <w:pPr>
        <w:spacing w:line="480" w:lineRule="auto"/>
        <w:rPr>
          <w:rFonts w:ascii="Arial" w:hAnsi="Arial" w:cs="Arial"/>
          <w:lang w:val="es-ES_tradnl"/>
        </w:rPr>
      </w:pPr>
      <w:r>
        <w:rPr>
          <w:rFonts w:ascii="Arial" w:hAnsi="Arial" w:cs="Arial"/>
          <w:lang w:val="es-ES_tradnl"/>
        </w:rPr>
        <w:t xml:space="preserve">a) </w:t>
      </w:r>
      <w:r w:rsidR="0072766B">
        <w:rPr>
          <w:rFonts w:ascii="Arial" w:hAnsi="Arial" w:cs="Arial"/>
          <w:lang w:val="es-ES_tradnl"/>
        </w:rPr>
        <w:t>b)</w:t>
      </w:r>
      <w:r w:rsidR="003A3E48">
        <w:rPr>
          <w:rFonts w:ascii="Arial" w:hAnsi="Arial" w:cs="Arial"/>
          <w:lang w:val="es-ES_tradnl"/>
        </w:rPr>
        <w:t xml:space="preserve"> c)</w:t>
      </w:r>
    </w:p>
    <w:p w14:paraId="5696316F" w14:textId="77777777" w:rsidR="009734CC" w:rsidRPr="009734CC" w:rsidRDefault="009734CC" w:rsidP="00CF7EA7">
      <w:pPr>
        <w:pStyle w:val="ListParagraph"/>
        <w:spacing w:line="480" w:lineRule="auto"/>
        <w:rPr>
          <w:rFonts w:ascii="Arial" w:hAnsi="Arial" w:cs="Arial"/>
          <w:lang w:val="es-ES_tradnl"/>
        </w:rPr>
      </w:pPr>
    </w:p>
    <w:p w14:paraId="01EA9397" w14:textId="60314653" w:rsidR="00FC7043" w:rsidRDefault="00FC7043" w:rsidP="00CF7EA7">
      <w:pPr>
        <w:pStyle w:val="ListParagraph"/>
        <w:spacing w:line="480" w:lineRule="auto"/>
        <w:rPr>
          <w:rFonts w:ascii="Arial" w:hAnsi="Arial" w:cs="Arial"/>
          <w:lang w:val="es-ES"/>
        </w:rPr>
      </w:pPr>
      <w:r>
        <w:rPr>
          <w:rFonts w:ascii="Arial" w:hAnsi="Arial" w:cs="Arial"/>
          <w:noProof/>
          <w:lang w:val="es-ES_tradnl"/>
        </w:rPr>
        <w:drawing>
          <wp:inline distT="0" distB="0" distL="0" distR="0" wp14:anchorId="6E5DD2D0" wp14:editId="66552A25">
            <wp:extent cx="5280783" cy="3174365"/>
            <wp:effectExtent l="0" t="0" r="2540" b="635"/>
            <wp:docPr id="1894728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28318" name="Picture 1894728318"/>
                    <pic:cNvPicPr/>
                  </pic:nvPicPr>
                  <pic:blipFill rotWithShape="1">
                    <a:blip r:embed="rId7" cstate="print">
                      <a:extLst>
                        <a:ext uri="{28A0092B-C50C-407E-A947-70E740481C1C}">
                          <a14:useLocalDpi xmlns:a14="http://schemas.microsoft.com/office/drawing/2010/main" val="0"/>
                        </a:ext>
                      </a:extLst>
                    </a:blip>
                    <a:srcRect l="-10"/>
                    <a:stretch/>
                  </pic:blipFill>
                  <pic:spPr bwMode="auto">
                    <a:xfrm>
                      <a:off x="0" y="0"/>
                      <a:ext cx="5386540" cy="3237937"/>
                    </a:xfrm>
                    <a:prstGeom prst="rect">
                      <a:avLst/>
                    </a:prstGeom>
                    <a:ln>
                      <a:noFill/>
                    </a:ln>
                    <a:extLst>
                      <a:ext uri="{53640926-AAD7-44D8-BBD7-CCE9431645EC}">
                        <a14:shadowObscured xmlns:a14="http://schemas.microsoft.com/office/drawing/2010/main"/>
                      </a:ext>
                    </a:extLst>
                  </pic:spPr>
                </pic:pic>
              </a:graphicData>
            </a:graphic>
          </wp:inline>
        </w:drawing>
      </w:r>
    </w:p>
    <w:p w14:paraId="349FD99E" w14:textId="586DC0E0" w:rsidR="00B13B98" w:rsidRDefault="007800E4" w:rsidP="0009727C">
      <w:pPr>
        <w:spacing w:line="480" w:lineRule="auto"/>
        <w:ind w:firstLine="720"/>
        <w:rPr>
          <w:rFonts w:ascii="Arial" w:hAnsi="Arial" w:cs="Arial"/>
          <w:lang w:val="es-ES_tradnl"/>
        </w:rPr>
      </w:pPr>
      <w:r w:rsidRPr="007800E4">
        <w:rPr>
          <w:rFonts w:ascii="Arial" w:hAnsi="Arial" w:cs="Arial"/>
          <w:lang w:val="es-ES_tradnl"/>
        </w:rPr>
        <w:t>Si, al observar los diagramas de cajas, aparecen puntos fuera de este rango</w:t>
      </w:r>
      <w:r w:rsidR="00EC27E6">
        <w:rPr>
          <w:rFonts w:ascii="Arial" w:hAnsi="Arial" w:cs="Arial"/>
          <w:lang w:val="es-ES_tradnl"/>
        </w:rPr>
        <w:t xml:space="preserve">, lo cual </w:t>
      </w:r>
      <w:r w:rsidRPr="007800E4">
        <w:rPr>
          <w:rFonts w:ascii="Arial" w:hAnsi="Arial" w:cs="Arial"/>
          <w:lang w:val="es-ES_tradnl"/>
        </w:rPr>
        <w:t>significa que existen datos atípicos en esa muestra.</w:t>
      </w:r>
    </w:p>
    <w:p w14:paraId="736C41A3" w14:textId="4FBDE2A0" w:rsidR="00B13B98" w:rsidRPr="0009727C" w:rsidRDefault="00D34E61" w:rsidP="0009727C">
      <w:pPr>
        <w:spacing w:line="480" w:lineRule="auto"/>
        <w:rPr>
          <w:rFonts w:ascii="Arial" w:hAnsi="Arial" w:cs="Arial"/>
          <w:lang w:val="es-ES_tradnl"/>
        </w:rPr>
      </w:pPr>
      <w:r>
        <w:rPr>
          <w:rFonts w:ascii="Arial" w:hAnsi="Arial" w:cs="Arial"/>
          <w:lang w:val="es-ES_tradnl"/>
        </w:rPr>
        <w:t xml:space="preserve">d) </w:t>
      </w:r>
      <w:r w:rsidR="00C52FF9">
        <w:rPr>
          <w:rFonts w:ascii="Arial" w:hAnsi="Arial" w:cs="Arial"/>
          <w:lang w:val="es-ES_tradnl"/>
        </w:rPr>
        <w:t>e) f)</w:t>
      </w:r>
    </w:p>
    <w:p w14:paraId="63EA57E3" w14:textId="6FB834DA" w:rsidR="00E21AFF" w:rsidRDefault="00E43338" w:rsidP="00CF7EA7">
      <w:pPr>
        <w:spacing w:line="480" w:lineRule="auto"/>
        <w:rPr>
          <w:rFonts w:ascii="Arial" w:hAnsi="Arial" w:cs="Arial"/>
          <w:lang w:val="es-ES"/>
        </w:rPr>
      </w:pPr>
      <w:r>
        <w:rPr>
          <w:rFonts w:ascii="Arial" w:hAnsi="Arial" w:cs="Arial"/>
          <w:noProof/>
          <w:lang w:val="es-ES"/>
        </w:rPr>
        <w:drawing>
          <wp:inline distT="0" distB="0" distL="0" distR="0" wp14:anchorId="3EF326A3" wp14:editId="784DB363">
            <wp:extent cx="5249333" cy="2261812"/>
            <wp:effectExtent l="0" t="0" r="0" b="0"/>
            <wp:docPr id="36352776" name="Picture 6"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2776" name="Picture 6" descr="A computer scree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4087" cy="2263861"/>
                    </a:xfrm>
                    <a:prstGeom prst="rect">
                      <a:avLst/>
                    </a:prstGeom>
                  </pic:spPr>
                </pic:pic>
              </a:graphicData>
            </a:graphic>
          </wp:inline>
        </w:drawing>
      </w:r>
    </w:p>
    <w:p w14:paraId="2E784999" w14:textId="436303BB" w:rsidR="006B09C0" w:rsidRPr="00DC0F3F" w:rsidRDefault="00A33B3F" w:rsidP="00DC0F3F">
      <w:pPr>
        <w:spacing w:line="480" w:lineRule="auto"/>
        <w:ind w:firstLine="720"/>
        <w:rPr>
          <w:rFonts w:ascii="Arial" w:hAnsi="Arial" w:cs="Arial"/>
          <w:lang w:val="es-ES_tradnl"/>
        </w:rPr>
      </w:pPr>
      <w:r w:rsidRPr="00B13B98">
        <w:rPr>
          <w:rFonts w:ascii="Arial" w:hAnsi="Arial" w:cs="Arial"/>
          <w:lang w:val="es-ES"/>
        </w:rPr>
        <w:lastRenderedPageBreak/>
        <w:t>E</w:t>
      </w:r>
      <w:r w:rsidRPr="00B13B98">
        <w:rPr>
          <w:rFonts w:ascii="Arial" w:hAnsi="Arial" w:cs="Arial"/>
          <w:lang w:val="es-ES"/>
        </w:rPr>
        <w:t>n las muestras más grandes, la media empírica se aproxima cada vez más a la esperanza teórica (35), confirmando la ley de los grandes números. Esto sugiere que las grandes muestras son más representativas de la población, y cualquier desviación de la media teórica se reduce.</w:t>
      </w:r>
    </w:p>
    <w:p w14:paraId="0C7D58F5" w14:textId="2E33226F" w:rsidR="30486646" w:rsidRDefault="00B83A40" w:rsidP="0009727C">
      <w:pPr>
        <w:spacing w:line="480" w:lineRule="auto"/>
        <w:ind w:firstLine="720"/>
        <w:rPr>
          <w:rFonts w:ascii="Arial" w:hAnsi="Arial" w:cs="Arial"/>
          <w:lang w:val="es-ES"/>
        </w:rPr>
      </w:pPr>
      <w:r>
        <w:rPr>
          <w:rFonts w:ascii="Arial" w:hAnsi="Arial" w:cs="Arial"/>
          <w:lang w:val="es-ES"/>
        </w:rPr>
        <w:t xml:space="preserve">La </w:t>
      </w:r>
      <w:r w:rsidR="00592300" w:rsidRPr="00B83A40">
        <w:rPr>
          <w:rFonts w:ascii="Arial" w:hAnsi="Arial" w:cs="Arial"/>
          <w:lang w:val="es-ES"/>
        </w:rPr>
        <w:t>varianza empírica se aproxima cada vez más a la varianza teórica de 22.75, confirmando nuevamente la ley de los grandes números. Esto indica que, con un tamaño de muestra grande, la dispersión de los valores en la muestra representa con mayor precisión la dispersión en la población real, reduciendo la variabilidad en torno a la varianza teórica.</w:t>
      </w:r>
    </w:p>
    <w:p w14:paraId="635FAD24" w14:textId="51383270" w:rsidR="00FC7043" w:rsidRPr="0009727C" w:rsidRDefault="3720D687" w:rsidP="00CF7EA7">
      <w:pPr>
        <w:spacing w:line="480" w:lineRule="auto"/>
        <w:rPr>
          <w:rFonts w:ascii="Arial" w:hAnsi="Arial" w:cs="Arial"/>
          <w:b/>
          <w:bCs/>
          <w:i/>
          <w:iCs/>
          <w:lang w:val="es-ES"/>
        </w:rPr>
      </w:pPr>
      <w:r w:rsidRPr="00C52FF9">
        <w:rPr>
          <w:rFonts w:ascii="Arial" w:hAnsi="Arial" w:cs="Arial"/>
          <w:b/>
          <w:bCs/>
          <w:i/>
          <w:iCs/>
          <w:lang w:val="es-ES"/>
        </w:rPr>
        <w:t>Ejercicio 2</w:t>
      </w:r>
      <w:r w:rsidR="12FBC5F6" w:rsidRPr="00C52FF9">
        <w:rPr>
          <w:rFonts w:ascii="Arial" w:hAnsi="Arial" w:cs="Arial"/>
          <w:b/>
          <w:bCs/>
          <w:i/>
          <w:iCs/>
          <w:lang w:val="es-ES"/>
        </w:rPr>
        <w:t>:</w:t>
      </w:r>
    </w:p>
    <w:p w14:paraId="5528DE29" w14:textId="1577BD7D" w:rsidR="002D5915" w:rsidRPr="002D5915" w:rsidRDefault="002D5915" w:rsidP="00CF7EA7">
      <w:pPr>
        <w:spacing w:line="480" w:lineRule="auto"/>
        <w:rPr>
          <w:rFonts w:ascii="Arial" w:hAnsi="Arial" w:cs="Arial"/>
          <w:lang w:val="es-ES_tradnl"/>
        </w:rPr>
      </w:pPr>
      <w:r>
        <w:rPr>
          <w:rFonts w:ascii="Arial" w:hAnsi="Arial" w:cs="Arial"/>
          <w:lang w:val="es-ES_tradnl"/>
        </w:rPr>
        <w:t>a) b) c)</w:t>
      </w:r>
    </w:p>
    <w:p w14:paraId="564ED3C6" w14:textId="681D5F51" w:rsidR="727482D4" w:rsidRDefault="00311DFC" w:rsidP="00CF7EA7">
      <w:pPr>
        <w:spacing w:before="240" w:after="240" w:line="480" w:lineRule="auto"/>
      </w:pPr>
      <w:r>
        <w:rPr>
          <w:noProof/>
        </w:rPr>
        <w:drawing>
          <wp:inline distT="0" distB="0" distL="0" distR="0" wp14:anchorId="09121625" wp14:editId="5F2D122F">
            <wp:extent cx="5943600" cy="3573145"/>
            <wp:effectExtent l="0" t="0" r="0" b="0"/>
            <wp:docPr id="1659159210" name="Picture 4" descr="A group of graph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59210" name="Picture 4" descr="A group of graphs on a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73145"/>
                    </a:xfrm>
                    <a:prstGeom prst="rect">
                      <a:avLst/>
                    </a:prstGeom>
                  </pic:spPr>
                </pic:pic>
              </a:graphicData>
            </a:graphic>
          </wp:inline>
        </w:drawing>
      </w:r>
    </w:p>
    <w:p w14:paraId="11B5F49F" w14:textId="0B56E9BD" w:rsidR="415488A0" w:rsidRDefault="007A2D64" w:rsidP="00CF7EA7">
      <w:pPr>
        <w:spacing w:before="240" w:after="240" w:line="480" w:lineRule="auto"/>
        <w:ind w:firstLine="720"/>
        <w:rPr>
          <w:rFonts w:ascii="Arial" w:hAnsi="Arial" w:cs="Arial"/>
          <w:lang w:val="es-ES"/>
        </w:rPr>
      </w:pPr>
      <w:r>
        <w:rPr>
          <w:rFonts w:ascii="Arial" w:eastAsia="Arial" w:hAnsi="Arial" w:cs="Arial"/>
          <w:lang w:val="es-ES"/>
        </w:rPr>
        <w:lastRenderedPageBreak/>
        <w:t xml:space="preserve">Se hizo el </w:t>
      </w:r>
      <w:r w:rsidR="415488A0" w:rsidRPr="415488A0">
        <w:rPr>
          <w:rFonts w:ascii="Arial" w:eastAsia="Arial" w:hAnsi="Arial" w:cs="Arial"/>
          <w:lang w:val="es-ES"/>
        </w:rPr>
        <w:t xml:space="preserve">análisis de muestras de diferentes tamaños de una distribución geométrica con parámetro </w:t>
      </w:r>
      <w:r w:rsidR="415488A0" w:rsidRPr="2D4F3CBA">
        <w:rPr>
          <w:rFonts w:ascii="Arial" w:eastAsia="Arial" w:hAnsi="Arial" w:cs="Arial"/>
          <w:lang w:val="es-ES"/>
        </w:rPr>
        <w:t>p</w:t>
      </w:r>
      <w:r w:rsidR="4A36F0EE" w:rsidRPr="4A36F0EE">
        <w:rPr>
          <w:rFonts w:ascii="Arial" w:eastAsia="Arial" w:hAnsi="Arial" w:cs="Arial"/>
          <w:lang w:val="es-ES"/>
        </w:rPr>
        <w:t>=0</w:t>
      </w:r>
      <w:r w:rsidR="338F2961" w:rsidRPr="338F2961">
        <w:rPr>
          <w:rFonts w:ascii="Arial" w:eastAsia="Arial" w:hAnsi="Arial" w:cs="Arial"/>
          <w:lang w:val="es-ES"/>
        </w:rPr>
        <w:t>.08</w:t>
      </w:r>
      <w:r w:rsidR="005F0C59">
        <w:rPr>
          <w:rFonts w:ascii="Arial" w:eastAsia="Arial" w:hAnsi="Arial" w:cs="Arial"/>
          <w:lang w:val="es-ES"/>
        </w:rPr>
        <w:t>.</w:t>
      </w:r>
    </w:p>
    <w:p w14:paraId="016286E6" w14:textId="77777777" w:rsidR="003D44BC" w:rsidRDefault="00BF2A06" w:rsidP="00CF7EA7">
      <w:pPr>
        <w:pStyle w:val="ListParagraph"/>
        <w:spacing w:before="240" w:after="240" w:line="480" w:lineRule="auto"/>
        <w:ind w:left="0" w:firstLine="720"/>
        <w:rPr>
          <w:noProof/>
          <w:lang w:val="es-ES"/>
        </w:rPr>
      </w:pPr>
      <w:r>
        <w:rPr>
          <w:rFonts w:ascii="Arial" w:eastAsia="Arial" w:hAnsi="Arial" w:cs="Arial"/>
          <w:lang w:val="es-ES"/>
        </w:rPr>
        <w:t xml:space="preserve">Se </w:t>
      </w:r>
      <w:r w:rsidR="16A45F42" w:rsidRPr="6B27998E">
        <w:rPr>
          <w:rFonts w:ascii="Arial" w:eastAsia="Arial" w:hAnsi="Arial" w:cs="Arial"/>
          <w:lang w:val="es-ES"/>
        </w:rPr>
        <w:t>puede ver que l</w:t>
      </w:r>
      <w:r w:rsidR="16A45F42" w:rsidRPr="16A45F42">
        <w:rPr>
          <w:rFonts w:ascii="Arial" w:eastAsia="Arial" w:hAnsi="Arial" w:cs="Arial"/>
          <w:lang w:val="es-ES"/>
        </w:rPr>
        <w:t>os</w:t>
      </w:r>
      <w:r w:rsidR="415488A0" w:rsidRPr="415488A0">
        <w:rPr>
          <w:rFonts w:ascii="Arial" w:eastAsia="Arial" w:hAnsi="Arial" w:cs="Arial"/>
          <w:lang w:val="es-ES"/>
        </w:rPr>
        <w:t xml:space="preserve"> diagramas de cajas muestran la presencia de valores atípicos en todas las muestras, especialmente en las de mayor tamaño (</w:t>
      </w:r>
      <w:r w:rsidR="01854A74" w:rsidRPr="007800E4">
        <w:rPr>
          <w:rFonts w:ascii="Cambria Math" w:eastAsia="Cambria Math" w:hAnsi="Cambria Math" w:cs="Cambria Math"/>
          <w:i/>
          <w:iCs/>
          <w:lang w:val="es-ES"/>
        </w:rPr>
        <w:t>10</w:t>
      </w:r>
      <w:r w:rsidR="415488A0" w:rsidRPr="007800E4">
        <w:rPr>
          <w:rFonts w:ascii="Cambria Math" w:eastAsia="Cambria Math" w:hAnsi="Cambria Math" w:cs="Cambria Math"/>
          <w:i/>
          <w:lang w:val="es-ES"/>
        </w:rPr>
        <w:t>^</w:t>
      </w:r>
      <w:r w:rsidR="45E5AA13" w:rsidRPr="00BE31CF">
        <w:rPr>
          <w:rFonts w:ascii="Cambria Math" w:eastAsia="Cambria Math" w:hAnsi="Cambria Math" w:cs="Cambria Math"/>
          <w:i/>
          <w:iCs/>
          <w:lang w:val="es-ES"/>
        </w:rPr>
        <w:t>4</w:t>
      </w:r>
      <w:r w:rsidR="415488A0" w:rsidRPr="415488A0">
        <w:rPr>
          <w:rFonts w:ascii="Arial" w:eastAsia="Arial" w:hAnsi="Arial" w:cs="Arial"/>
          <w:lang w:val="es-ES"/>
        </w:rPr>
        <w:t xml:space="preserve"> y </w:t>
      </w:r>
      <w:r w:rsidR="713BD5D6" w:rsidRPr="00C33289">
        <w:rPr>
          <w:rFonts w:ascii="Cambria Math" w:eastAsia="Cambria Math" w:hAnsi="Cambria Math" w:cs="Cambria Math"/>
          <w:i/>
          <w:iCs/>
          <w:lang w:val="es-ES"/>
        </w:rPr>
        <w:t>10</w:t>
      </w:r>
      <w:r w:rsidR="45E5AA13" w:rsidRPr="00BE31CF">
        <w:rPr>
          <w:rFonts w:ascii="Cambria Math" w:eastAsia="Cambria Math" w:hAnsi="Cambria Math" w:cs="Cambria Math"/>
          <w:i/>
          <w:iCs/>
          <w:lang w:val="es-ES"/>
        </w:rPr>
        <w:t>^5</w:t>
      </w:r>
      <w:r w:rsidR="45E5AA13" w:rsidRPr="45E5AA13">
        <w:rPr>
          <w:rFonts w:ascii="Arial" w:eastAsia="Arial" w:hAnsi="Arial" w:cs="Arial"/>
          <w:lang w:val="es-ES"/>
        </w:rPr>
        <w:t>).</w:t>
      </w:r>
      <w:r w:rsidR="00B120FF">
        <w:rPr>
          <w:rFonts w:ascii="Arial" w:eastAsia="Arial" w:hAnsi="Arial" w:cs="Arial"/>
          <w:lang w:val="es-ES"/>
        </w:rPr>
        <w:t xml:space="preserve"> </w:t>
      </w:r>
      <w:r w:rsidR="415488A0" w:rsidRPr="415488A0">
        <w:rPr>
          <w:rFonts w:ascii="Arial" w:eastAsia="Arial" w:hAnsi="Arial" w:cs="Arial"/>
          <w:lang w:val="es-ES"/>
        </w:rPr>
        <w:t>A medida que el tamaño de la muestra aumenta, se vuelve más probable observar valores alejados del centro, ya que la distribución permite la aparición de eventos de alta magnitud.</w:t>
      </w:r>
      <w:r w:rsidR="004C279C" w:rsidRPr="004C279C">
        <w:rPr>
          <w:noProof/>
          <w:lang w:val="es-ES"/>
        </w:rPr>
        <w:t xml:space="preserve"> </w:t>
      </w:r>
    </w:p>
    <w:p w14:paraId="3C3599EF" w14:textId="35DE681D" w:rsidR="003D44BC" w:rsidRDefault="003D44BC" w:rsidP="00CF7EA7">
      <w:pPr>
        <w:spacing w:before="240" w:after="240" w:line="480" w:lineRule="auto"/>
        <w:rPr>
          <w:rFonts w:ascii="Arial" w:eastAsia="Arial" w:hAnsi="Arial" w:cs="Arial"/>
          <w:lang w:val="es-ES"/>
        </w:rPr>
      </w:pPr>
      <w:r>
        <w:rPr>
          <w:rFonts w:ascii="Arial" w:hAnsi="Arial" w:cs="Arial"/>
          <w:lang w:val="es-ES"/>
        </w:rPr>
        <w:t xml:space="preserve">d) </w:t>
      </w:r>
      <w:r w:rsidRPr="016925E9">
        <w:rPr>
          <w:rFonts w:ascii="Arial" w:hAnsi="Arial" w:cs="Arial"/>
          <w:lang w:val="es-ES"/>
        </w:rPr>
        <w:t>e)</w:t>
      </w:r>
      <w:r w:rsidRPr="016925E9">
        <w:rPr>
          <w:rFonts w:ascii="Arial" w:eastAsia="Arial" w:hAnsi="Arial" w:cs="Arial"/>
          <w:lang w:val="es-ES"/>
        </w:rPr>
        <w:t xml:space="preserve"> </w:t>
      </w:r>
      <w:r>
        <w:rPr>
          <w:rFonts w:ascii="Arial" w:eastAsia="Arial" w:hAnsi="Arial" w:cs="Arial"/>
          <w:lang w:val="es-ES"/>
        </w:rPr>
        <w:t>f)</w:t>
      </w:r>
    </w:p>
    <w:p w14:paraId="76FEB4C6" w14:textId="58A49003" w:rsidR="003D44BC" w:rsidRPr="003D44BC" w:rsidRDefault="004C279C" w:rsidP="00CF7EA7">
      <w:pPr>
        <w:spacing w:before="240" w:after="240" w:line="480" w:lineRule="auto"/>
        <w:rPr>
          <w:rFonts w:ascii="Arial" w:eastAsia="Arial" w:hAnsi="Arial" w:cs="Arial"/>
          <w:lang w:val="es-ES"/>
        </w:rPr>
      </w:pPr>
      <w:r>
        <w:rPr>
          <w:noProof/>
        </w:rPr>
        <w:drawing>
          <wp:inline distT="0" distB="0" distL="0" distR="0" wp14:anchorId="62896F0B" wp14:editId="00BB65D0">
            <wp:extent cx="5943600" cy="2971800"/>
            <wp:effectExtent l="0" t="0" r="0" b="0"/>
            <wp:docPr id="1478252166" name="Picture 1478252166"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52166" name="Picture 1478252166" descr="A computer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82A87EC" w14:textId="69D53292" w:rsidR="00311DFC" w:rsidRDefault="00CC1ED9" w:rsidP="00CF7EA7">
      <w:pPr>
        <w:spacing w:before="240" w:after="240" w:line="480" w:lineRule="auto"/>
        <w:ind w:firstLine="720"/>
        <w:rPr>
          <w:rFonts w:ascii="Arial" w:eastAsia="Arial" w:hAnsi="Arial" w:cs="Arial"/>
          <w:lang w:val="es-ES"/>
        </w:rPr>
      </w:pPr>
      <w:r>
        <w:rPr>
          <w:rFonts w:ascii="Arial" w:eastAsia="Arial" w:hAnsi="Arial" w:cs="Arial"/>
          <w:lang w:val="es-ES"/>
        </w:rPr>
        <w:t xml:space="preserve">Para </w:t>
      </w:r>
      <w:r w:rsidR="016925E9" w:rsidRPr="016925E9">
        <w:rPr>
          <w:rFonts w:ascii="Arial" w:eastAsia="Arial" w:hAnsi="Arial" w:cs="Arial"/>
          <w:lang w:val="es-ES"/>
        </w:rPr>
        <w:t>los tamaños de muestra más grandes, la media</w:t>
      </w:r>
      <w:r w:rsidR="009A2FF6">
        <w:rPr>
          <w:rFonts w:ascii="Arial" w:eastAsia="Arial" w:hAnsi="Arial" w:cs="Arial"/>
          <w:lang w:val="es-ES"/>
        </w:rPr>
        <w:t xml:space="preserve"> y varianza</w:t>
      </w:r>
      <w:r w:rsidR="016925E9" w:rsidRPr="016925E9">
        <w:rPr>
          <w:rFonts w:ascii="Arial" w:eastAsia="Arial" w:hAnsi="Arial" w:cs="Arial"/>
          <w:lang w:val="es-ES"/>
        </w:rPr>
        <w:t xml:space="preserve"> empírica </w:t>
      </w:r>
      <w:proofErr w:type="spellStart"/>
      <w:r w:rsidR="016925E9" w:rsidRPr="016925E9">
        <w:rPr>
          <w:rFonts w:ascii="Arial" w:eastAsia="Arial" w:hAnsi="Arial" w:cs="Arial"/>
          <w:lang w:val="es-ES"/>
        </w:rPr>
        <w:t>de l</w:t>
      </w:r>
      <w:proofErr w:type="spellEnd"/>
      <w:r w:rsidR="016925E9" w:rsidRPr="016925E9">
        <w:rPr>
          <w:rFonts w:ascii="Arial" w:eastAsia="Arial" w:hAnsi="Arial" w:cs="Arial"/>
          <w:lang w:val="es-ES"/>
        </w:rPr>
        <w:t xml:space="preserve"> distribución geométrica se acerca notablemente a la teórica. Esto reafirma la confiabilidad de las estimaciones empíricas en muestras grandes</w:t>
      </w:r>
      <w:r w:rsidR="000F1DE6">
        <w:rPr>
          <w:rFonts w:ascii="Arial" w:eastAsia="Arial" w:hAnsi="Arial" w:cs="Arial"/>
          <w:lang w:val="es-ES"/>
        </w:rPr>
        <w:t xml:space="preserve">, mostrando </w:t>
      </w:r>
      <w:r w:rsidR="016925E9" w:rsidRPr="016925E9">
        <w:rPr>
          <w:rFonts w:ascii="Arial" w:eastAsia="Arial" w:hAnsi="Arial" w:cs="Arial"/>
          <w:lang w:val="es-ES"/>
        </w:rPr>
        <w:t>la importancia de tener suficientes datos para obtener valores promedio cercanos a los teóricos en distribuciones con colas largas</w:t>
      </w:r>
      <w:r w:rsidR="009A2FF6">
        <w:rPr>
          <w:rFonts w:ascii="Arial" w:eastAsia="Arial" w:hAnsi="Arial" w:cs="Arial"/>
          <w:lang w:val="es-ES"/>
        </w:rPr>
        <w:t>.</w:t>
      </w:r>
    </w:p>
    <w:p w14:paraId="6E90E34F" w14:textId="7E067AD0" w:rsidR="00311DFC" w:rsidRPr="00311DFC" w:rsidRDefault="00311DFC" w:rsidP="00CF7EA7">
      <w:pPr>
        <w:spacing w:before="240" w:after="240" w:line="480" w:lineRule="auto"/>
        <w:rPr>
          <w:b/>
          <w:bCs/>
          <w:i/>
          <w:iCs/>
          <w:lang w:val="es-ES"/>
        </w:rPr>
      </w:pPr>
      <w:r w:rsidRPr="00311DFC">
        <w:rPr>
          <w:rFonts w:ascii="Arial" w:eastAsia="Arial" w:hAnsi="Arial" w:cs="Arial"/>
          <w:b/>
          <w:bCs/>
          <w:i/>
          <w:iCs/>
          <w:lang w:val="es-ES"/>
        </w:rPr>
        <w:lastRenderedPageBreak/>
        <w:t>Ejercicio 3:</w:t>
      </w:r>
    </w:p>
    <w:p w14:paraId="63338833" w14:textId="527A94D6" w:rsidR="002D5915" w:rsidRPr="002D5915" w:rsidRDefault="002D5915" w:rsidP="00CF7EA7">
      <w:pPr>
        <w:spacing w:line="480" w:lineRule="auto"/>
        <w:rPr>
          <w:rFonts w:ascii="Arial" w:hAnsi="Arial" w:cs="Arial"/>
          <w:lang w:val="es-ES_tradnl"/>
        </w:rPr>
      </w:pPr>
      <w:r>
        <w:rPr>
          <w:rFonts w:ascii="Arial" w:hAnsi="Arial" w:cs="Arial"/>
          <w:lang w:val="es-ES_tradnl"/>
        </w:rPr>
        <w:t>a) b) c)</w:t>
      </w:r>
    </w:p>
    <w:p w14:paraId="6A4F53CB" w14:textId="369091BB" w:rsidR="00FC7043" w:rsidRDefault="004D2418" w:rsidP="00CF7EA7">
      <w:pPr>
        <w:spacing w:line="480" w:lineRule="auto"/>
        <w:rPr>
          <w:rFonts w:ascii="Arial" w:hAnsi="Arial" w:cs="Arial"/>
          <w:lang w:val="es-ES"/>
        </w:rPr>
      </w:pPr>
      <w:r>
        <w:rPr>
          <w:rFonts w:ascii="Arial" w:hAnsi="Arial" w:cs="Arial"/>
          <w:noProof/>
          <w:lang w:val="es-ES"/>
        </w:rPr>
        <w:drawing>
          <wp:inline distT="0" distB="0" distL="0" distR="0" wp14:anchorId="1F4193BD" wp14:editId="236EF8A6">
            <wp:extent cx="5943600" cy="3573145"/>
            <wp:effectExtent l="0" t="0" r="0" b="0"/>
            <wp:docPr id="719790367" name="Picture 3" descr="A group of graphs and diagr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90367" name="Picture 3" descr="A group of graphs and diagram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73145"/>
                    </a:xfrm>
                    <a:prstGeom prst="rect">
                      <a:avLst/>
                    </a:prstGeom>
                  </pic:spPr>
                </pic:pic>
              </a:graphicData>
            </a:graphic>
          </wp:inline>
        </w:drawing>
      </w:r>
    </w:p>
    <w:p w14:paraId="5386C0E9" w14:textId="032A0CF5" w:rsidR="0057528C" w:rsidRDefault="009B1C73" w:rsidP="0009727C">
      <w:pPr>
        <w:spacing w:line="480" w:lineRule="auto"/>
        <w:ind w:firstLine="720"/>
        <w:rPr>
          <w:rFonts w:ascii="Arial" w:hAnsi="Arial" w:cs="Arial"/>
          <w:lang w:val="es-ES"/>
        </w:rPr>
      </w:pPr>
      <w:r w:rsidRPr="009B1C73">
        <w:rPr>
          <w:rFonts w:ascii="Arial" w:hAnsi="Arial" w:cs="Arial"/>
          <w:lang w:val="es-ES"/>
        </w:rPr>
        <w:t>Existen datos atípicos en la mayoría de las muestras, especialmente en las más grandes. En distribuciones Poisson, es común ver algunos valores atípicos en los extremos, ya que estos representan eventos raros o menos probables en relación con la media.</w:t>
      </w:r>
    </w:p>
    <w:p w14:paraId="11860DA5" w14:textId="77777777" w:rsidR="004E62E4" w:rsidRDefault="004E62E4" w:rsidP="00CF7EA7">
      <w:pPr>
        <w:spacing w:line="480" w:lineRule="auto"/>
        <w:rPr>
          <w:rFonts w:ascii="Arial" w:hAnsi="Arial" w:cs="Arial"/>
          <w:lang w:val="es-ES"/>
        </w:rPr>
      </w:pPr>
    </w:p>
    <w:p w14:paraId="4727A34A" w14:textId="0B4AE6D9" w:rsidR="00311DFC" w:rsidRDefault="009D20F1" w:rsidP="00CF7EA7">
      <w:pPr>
        <w:spacing w:line="480" w:lineRule="auto"/>
        <w:rPr>
          <w:rFonts w:ascii="Arial" w:hAnsi="Arial" w:cs="Arial"/>
          <w:lang w:val="es-ES"/>
        </w:rPr>
      </w:pPr>
      <w:r>
        <w:rPr>
          <w:rFonts w:ascii="Arial" w:hAnsi="Arial" w:cs="Arial"/>
          <w:noProof/>
          <w:lang w:val="es-ES"/>
        </w:rPr>
        <w:lastRenderedPageBreak/>
        <w:drawing>
          <wp:inline distT="0" distB="0" distL="0" distR="0" wp14:anchorId="1C2D4D72" wp14:editId="35E600BE">
            <wp:extent cx="4973561" cy="2175933"/>
            <wp:effectExtent l="0" t="0" r="5080" b="0"/>
            <wp:docPr id="416741014" name="Picture 5"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41014" name="Picture 5" descr="A computer screen with white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97392" cy="2186359"/>
                    </a:xfrm>
                    <a:prstGeom prst="rect">
                      <a:avLst/>
                    </a:prstGeom>
                  </pic:spPr>
                </pic:pic>
              </a:graphicData>
            </a:graphic>
          </wp:inline>
        </w:drawing>
      </w:r>
    </w:p>
    <w:p w14:paraId="3A4EE154" w14:textId="77777777" w:rsidR="0057528C" w:rsidRDefault="0057528C" w:rsidP="00CF7EA7">
      <w:pPr>
        <w:spacing w:line="480" w:lineRule="auto"/>
        <w:rPr>
          <w:rFonts w:ascii="Arial" w:hAnsi="Arial" w:cs="Arial"/>
          <w:lang w:val="es-ES"/>
        </w:rPr>
      </w:pPr>
    </w:p>
    <w:p w14:paraId="1E5BCEF3" w14:textId="55E0D436" w:rsidR="00E64C9B" w:rsidRDefault="005D3282" w:rsidP="0009727C">
      <w:pPr>
        <w:spacing w:line="480" w:lineRule="auto"/>
        <w:ind w:firstLine="720"/>
        <w:rPr>
          <w:rFonts w:ascii="Arial" w:hAnsi="Arial" w:cs="Arial"/>
          <w:lang w:val="es-ES"/>
        </w:rPr>
      </w:pPr>
      <w:r w:rsidRPr="005D3282">
        <w:rPr>
          <w:rFonts w:ascii="Arial" w:hAnsi="Arial" w:cs="Arial"/>
          <w:lang w:val="es-ES"/>
        </w:rPr>
        <w:t>A medida que aumenta el tamaño de la muestra, la media empírica se aproxima más a la esperanza teórica de 30. En la muestra de 10,000 y 100,000, la media empírica es prácticamente idéntica a la teórica.</w:t>
      </w:r>
    </w:p>
    <w:p w14:paraId="5FCF13FF" w14:textId="5CAB907A" w:rsidR="00F91427" w:rsidRPr="00F91427" w:rsidRDefault="00E64C9B" w:rsidP="00CF7EA7">
      <w:pPr>
        <w:spacing w:line="480" w:lineRule="auto"/>
        <w:rPr>
          <w:rFonts w:ascii="Arial" w:hAnsi="Arial" w:cs="Arial"/>
          <w:lang w:val="es-ES"/>
        </w:rPr>
      </w:pPr>
      <w:r>
        <w:rPr>
          <w:rFonts w:ascii="Arial" w:hAnsi="Arial" w:cs="Arial"/>
          <w:lang w:val="es-ES"/>
        </w:rPr>
        <w:t xml:space="preserve">e) </w:t>
      </w:r>
      <w:r w:rsidR="004E62E4">
        <w:rPr>
          <w:rFonts w:ascii="Arial" w:hAnsi="Arial" w:cs="Arial"/>
          <w:lang w:val="es-ES"/>
        </w:rPr>
        <w:t xml:space="preserve">f) </w:t>
      </w:r>
      <w:r w:rsidR="0009727C">
        <w:rPr>
          <w:rFonts w:ascii="Arial" w:hAnsi="Arial" w:cs="Arial"/>
          <w:lang w:val="es-ES"/>
        </w:rPr>
        <w:tab/>
      </w:r>
      <w:r w:rsidR="00C63EA5" w:rsidRPr="00C63EA5">
        <w:rPr>
          <w:rFonts w:ascii="Arial" w:hAnsi="Arial" w:cs="Arial"/>
          <w:lang w:val="es-ES"/>
        </w:rPr>
        <w:t>Conforme aumenta el tamaño de la muestra, la media y la varianza empíricas se acercan cada vez más a los valores teóricos de la distribución Poisson. Esto es un ejemplo del Teorema de los Grandes Números, que establece que, al incrementar el tamaño de la muestra, las estadísticas muestrales (como la media y la varianza) tienden a converger a los valores teóricos o esperados de la distribución.</w:t>
      </w:r>
    </w:p>
    <w:p w14:paraId="234912BB" w14:textId="209CF8E6" w:rsidR="0009727C" w:rsidRDefault="00F91427" w:rsidP="0009727C">
      <w:pPr>
        <w:spacing w:line="480" w:lineRule="auto"/>
        <w:ind w:firstLine="720"/>
        <w:rPr>
          <w:rFonts w:ascii="Arial" w:hAnsi="Arial" w:cs="Arial"/>
          <w:lang w:val="es-ES"/>
        </w:rPr>
      </w:pPr>
      <w:r w:rsidRPr="00F91427">
        <w:rPr>
          <w:rFonts w:ascii="Arial" w:hAnsi="Arial" w:cs="Arial"/>
          <w:lang w:val="es-ES"/>
        </w:rPr>
        <w:t>En resumen, en muestras más grandes, la varianza empírica se vuelve casi idéntica a la varianza teórica, mostrando mayor precisión y estabilidad en la estimación.</w:t>
      </w:r>
    </w:p>
    <w:p w14:paraId="5A6DEAAE" w14:textId="3691FB92" w:rsidR="0009727C" w:rsidRPr="0009727C" w:rsidRDefault="0009727C" w:rsidP="0009727C">
      <w:pPr>
        <w:spacing w:line="480" w:lineRule="auto"/>
        <w:rPr>
          <w:rFonts w:ascii="Arial" w:hAnsi="Arial" w:cs="Arial"/>
          <w:b/>
          <w:bCs/>
          <w:i/>
          <w:iCs/>
          <w:lang w:val="en-UY"/>
        </w:rPr>
      </w:pPr>
      <w:r w:rsidRPr="0009727C">
        <w:rPr>
          <w:rFonts w:ascii="Arial" w:hAnsi="Arial" w:cs="Arial"/>
          <w:b/>
          <w:bCs/>
          <w:i/>
          <w:iCs/>
          <w:lang w:val="en-UY"/>
        </w:rPr>
        <w:t>En los tres ejercicios, observamos que:</w:t>
      </w:r>
    </w:p>
    <w:p w14:paraId="02DEEE97" w14:textId="1A8C270F" w:rsidR="0009727C" w:rsidRPr="00FC7043" w:rsidRDefault="0009727C" w:rsidP="0057212B">
      <w:pPr>
        <w:spacing w:line="480" w:lineRule="auto"/>
        <w:ind w:firstLine="720"/>
        <w:rPr>
          <w:rFonts w:ascii="Arial" w:hAnsi="Arial" w:cs="Arial"/>
          <w:lang w:val="en-UY"/>
        </w:rPr>
      </w:pPr>
      <w:r w:rsidRPr="0009727C">
        <w:rPr>
          <w:rFonts w:ascii="Arial" w:hAnsi="Arial" w:cs="Arial"/>
          <w:lang w:val="en-UY"/>
        </w:rPr>
        <w:t>El tamaño de muestra es crucial para la precisión de las estimaciones. En muestras grandes, la media y varianza empíricas se acercan a los valores teóricos de cada distribución.</w:t>
      </w:r>
      <w:r w:rsidR="0057212B">
        <w:rPr>
          <w:rFonts w:ascii="Arial" w:hAnsi="Arial" w:cs="Arial"/>
          <w:lang w:val="es-ES_tradnl"/>
        </w:rPr>
        <w:t xml:space="preserve"> </w:t>
      </w:r>
      <w:r w:rsidRPr="0009727C">
        <w:rPr>
          <w:rFonts w:ascii="Arial" w:hAnsi="Arial" w:cs="Arial"/>
          <w:lang w:val="en-UY"/>
        </w:rPr>
        <w:t>La convergencia de las estadísticas muestrales hacia los valores teóricos en todas las distribuciones estudiadas confirma este principio</w:t>
      </w:r>
      <w:r w:rsidR="006256CA">
        <w:rPr>
          <w:rFonts w:ascii="Arial" w:hAnsi="Arial" w:cs="Arial"/>
          <w:lang w:val="es-ES_tradnl"/>
        </w:rPr>
        <w:t>.</w:t>
      </w:r>
      <w:r w:rsidR="0057212B">
        <w:rPr>
          <w:rFonts w:ascii="Arial" w:hAnsi="Arial" w:cs="Arial"/>
          <w:lang w:val="es-ES_tradnl"/>
        </w:rPr>
        <w:t xml:space="preserve"> Por último, l</w:t>
      </w:r>
      <w:r w:rsidRPr="0009727C">
        <w:rPr>
          <w:rFonts w:ascii="Arial" w:hAnsi="Arial" w:cs="Arial"/>
          <w:lang w:val="en-UY"/>
        </w:rPr>
        <w:t xml:space="preserve">as distribuciones geométrica y Poisson presentan valores atípicos en las muestras más </w:t>
      </w:r>
      <w:r w:rsidRPr="0009727C">
        <w:rPr>
          <w:rFonts w:ascii="Arial" w:hAnsi="Arial" w:cs="Arial"/>
          <w:lang w:val="en-UY"/>
        </w:rPr>
        <w:lastRenderedPageBreak/>
        <w:t>grandes debido a sus características inherentes, con eventos de baja probabilidad en los extremos.</w:t>
      </w:r>
    </w:p>
    <w:sectPr w:rsidR="0009727C" w:rsidRPr="00FC7043">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DBE83" w14:textId="77777777" w:rsidR="00D74D3E" w:rsidRDefault="00D74D3E" w:rsidP="00D74D3E">
      <w:r>
        <w:separator/>
      </w:r>
    </w:p>
  </w:endnote>
  <w:endnote w:type="continuationSeparator" w:id="0">
    <w:p w14:paraId="6E5D807F" w14:textId="77777777" w:rsidR="00D74D3E" w:rsidRDefault="00D74D3E" w:rsidP="00D74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B3A40" w14:textId="77777777" w:rsidR="00D74D3E" w:rsidRDefault="00D74D3E" w:rsidP="00D74D3E">
      <w:r>
        <w:separator/>
      </w:r>
    </w:p>
  </w:footnote>
  <w:footnote w:type="continuationSeparator" w:id="0">
    <w:p w14:paraId="609F5460" w14:textId="77777777" w:rsidR="00D74D3E" w:rsidRDefault="00D74D3E" w:rsidP="00D74D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95C3D" w14:textId="11A9ABE5" w:rsidR="00D74D3E" w:rsidRPr="009264C6" w:rsidRDefault="009264C6">
    <w:pPr>
      <w:pStyle w:val="Header"/>
      <w:rPr>
        <w:rFonts w:ascii="Arial" w:hAnsi="Arial" w:cs="Arial"/>
        <w:lang w:val="es-ES_tradnl"/>
      </w:rPr>
    </w:pPr>
    <w:r>
      <w:rPr>
        <w:rFonts w:ascii="Arial" w:hAnsi="Arial" w:cs="Arial"/>
        <w:lang w:val="es-ES_tradnl"/>
      </w:rPr>
      <w:t>27/10/24</w:t>
    </w:r>
    <w:r>
      <w:rPr>
        <w:rFonts w:ascii="Arial" w:hAnsi="Arial" w:cs="Arial"/>
        <w:lang w:val="es-ES_tradnl"/>
      </w:rPr>
      <w:tab/>
      <w:t xml:space="preserve">Mikaela Dominguez </w:t>
    </w:r>
    <w:r>
      <w:rPr>
        <w:rFonts w:ascii="Arial" w:hAnsi="Arial" w:cs="Arial"/>
        <w:lang w:val="es-ES_tradnl"/>
      </w:rPr>
      <w:tab/>
      <w:t>60289187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F1D4F"/>
    <w:multiLevelType w:val="hybridMultilevel"/>
    <w:tmpl w:val="AE80F70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6E06F9"/>
    <w:multiLevelType w:val="hybridMultilevel"/>
    <w:tmpl w:val="5F4429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E6C539"/>
    <w:multiLevelType w:val="hybridMultilevel"/>
    <w:tmpl w:val="FFFFFFFF"/>
    <w:lvl w:ilvl="0" w:tplc="297E0C5E">
      <w:start w:val="1"/>
      <w:numFmt w:val="decimal"/>
      <w:lvlText w:val="%1."/>
      <w:lvlJc w:val="left"/>
      <w:pPr>
        <w:ind w:left="720" w:hanging="360"/>
      </w:pPr>
    </w:lvl>
    <w:lvl w:ilvl="1" w:tplc="CDD629D6">
      <w:start w:val="1"/>
      <w:numFmt w:val="lowerLetter"/>
      <w:lvlText w:val="%2."/>
      <w:lvlJc w:val="left"/>
      <w:pPr>
        <w:ind w:left="1440" w:hanging="360"/>
      </w:pPr>
    </w:lvl>
    <w:lvl w:ilvl="2" w:tplc="48A8A4EA">
      <w:start w:val="1"/>
      <w:numFmt w:val="lowerRoman"/>
      <w:lvlText w:val="%3."/>
      <w:lvlJc w:val="right"/>
      <w:pPr>
        <w:ind w:left="2160" w:hanging="180"/>
      </w:pPr>
    </w:lvl>
    <w:lvl w:ilvl="3" w:tplc="309C3904">
      <w:start w:val="1"/>
      <w:numFmt w:val="decimal"/>
      <w:lvlText w:val="%4."/>
      <w:lvlJc w:val="left"/>
      <w:pPr>
        <w:ind w:left="2880" w:hanging="360"/>
      </w:pPr>
    </w:lvl>
    <w:lvl w:ilvl="4" w:tplc="AFE2080A">
      <w:start w:val="1"/>
      <w:numFmt w:val="lowerLetter"/>
      <w:lvlText w:val="%5."/>
      <w:lvlJc w:val="left"/>
      <w:pPr>
        <w:ind w:left="3600" w:hanging="360"/>
      </w:pPr>
    </w:lvl>
    <w:lvl w:ilvl="5" w:tplc="AC442204">
      <w:start w:val="1"/>
      <w:numFmt w:val="lowerRoman"/>
      <w:lvlText w:val="%6."/>
      <w:lvlJc w:val="right"/>
      <w:pPr>
        <w:ind w:left="4320" w:hanging="180"/>
      </w:pPr>
    </w:lvl>
    <w:lvl w:ilvl="6" w:tplc="605E93F0">
      <w:start w:val="1"/>
      <w:numFmt w:val="decimal"/>
      <w:lvlText w:val="%7."/>
      <w:lvlJc w:val="left"/>
      <w:pPr>
        <w:ind w:left="5040" w:hanging="360"/>
      </w:pPr>
    </w:lvl>
    <w:lvl w:ilvl="7" w:tplc="F9B67170">
      <w:start w:val="1"/>
      <w:numFmt w:val="lowerLetter"/>
      <w:lvlText w:val="%8."/>
      <w:lvlJc w:val="left"/>
      <w:pPr>
        <w:ind w:left="5760" w:hanging="360"/>
      </w:pPr>
    </w:lvl>
    <w:lvl w:ilvl="8" w:tplc="6A524AE2">
      <w:start w:val="1"/>
      <w:numFmt w:val="lowerRoman"/>
      <w:lvlText w:val="%9."/>
      <w:lvlJc w:val="right"/>
      <w:pPr>
        <w:ind w:left="6480" w:hanging="180"/>
      </w:pPr>
    </w:lvl>
  </w:abstractNum>
  <w:abstractNum w:abstractNumId="3" w15:restartNumberingAfterBreak="0">
    <w:nsid w:val="3D7028E5"/>
    <w:multiLevelType w:val="hybridMultilevel"/>
    <w:tmpl w:val="45BC92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6FFF89"/>
    <w:multiLevelType w:val="hybridMultilevel"/>
    <w:tmpl w:val="FFFFFFFF"/>
    <w:lvl w:ilvl="0" w:tplc="8EFE22C6">
      <w:start w:val="1"/>
      <w:numFmt w:val="decimal"/>
      <w:lvlText w:val="%1."/>
      <w:lvlJc w:val="left"/>
      <w:pPr>
        <w:ind w:left="720" w:hanging="360"/>
      </w:pPr>
    </w:lvl>
    <w:lvl w:ilvl="1" w:tplc="87AE9E84">
      <w:start w:val="1"/>
      <w:numFmt w:val="lowerLetter"/>
      <w:lvlText w:val="%2."/>
      <w:lvlJc w:val="left"/>
      <w:pPr>
        <w:ind w:left="1440" w:hanging="360"/>
      </w:pPr>
    </w:lvl>
    <w:lvl w:ilvl="2" w:tplc="9E0A9304">
      <w:start w:val="1"/>
      <w:numFmt w:val="lowerRoman"/>
      <w:lvlText w:val="%3."/>
      <w:lvlJc w:val="right"/>
      <w:pPr>
        <w:ind w:left="2160" w:hanging="180"/>
      </w:pPr>
    </w:lvl>
    <w:lvl w:ilvl="3" w:tplc="80C2113C">
      <w:start w:val="1"/>
      <w:numFmt w:val="decimal"/>
      <w:lvlText w:val="%4."/>
      <w:lvlJc w:val="left"/>
      <w:pPr>
        <w:ind w:left="2880" w:hanging="360"/>
      </w:pPr>
    </w:lvl>
    <w:lvl w:ilvl="4" w:tplc="8EEA2F4A">
      <w:start w:val="1"/>
      <w:numFmt w:val="lowerLetter"/>
      <w:lvlText w:val="%5."/>
      <w:lvlJc w:val="left"/>
      <w:pPr>
        <w:ind w:left="3600" w:hanging="360"/>
      </w:pPr>
    </w:lvl>
    <w:lvl w:ilvl="5" w:tplc="8864E400">
      <w:start w:val="1"/>
      <w:numFmt w:val="lowerRoman"/>
      <w:lvlText w:val="%6."/>
      <w:lvlJc w:val="right"/>
      <w:pPr>
        <w:ind w:left="4320" w:hanging="180"/>
      </w:pPr>
    </w:lvl>
    <w:lvl w:ilvl="6" w:tplc="8F342772">
      <w:start w:val="1"/>
      <w:numFmt w:val="decimal"/>
      <w:lvlText w:val="%7."/>
      <w:lvlJc w:val="left"/>
      <w:pPr>
        <w:ind w:left="5040" w:hanging="360"/>
      </w:pPr>
    </w:lvl>
    <w:lvl w:ilvl="7" w:tplc="C6ECC6CA">
      <w:start w:val="1"/>
      <w:numFmt w:val="lowerLetter"/>
      <w:lvlText w:val="%8."/>
      <w:lvlJc w:val="left"/>
      <w:pPr>
        <w:ind w:left="5760" w:hanging="360"/>
      </w:pPr>
    </w:lvl>
    <w:lvl w:ilvl="8" w:tplc="C8D4F638">
      <w:start w:val="1"/>
      <w:numFmt w:val="lowerRoman"/>
      <w:lvlText w:val="%9."/>
      <w:lvlJc w:val="right"/>
      <w:pPr>
        <w:ind w:left="6480" w:hanging="180"/>
      </w:pPr>
    </w:lvl>
  </w:abstractNum>
  <w:abstractNum w:abstractNumId="5" w15:restartNumberingAfterBreak="0">
    <w:nsid w:val="58C302BD"/>
    <w:multiLevelType w:val="hybridMultilevel"/>
    <w:tmpl w:val="1F9288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7211A0"/>
    <w:multiLevelType w:val="hybridMultilevel"/>
    <w:tmpl w:val="FFFFFFFF"/>
    <w:lvl w:ilvl="0" w:tplc="FB325B18">
      <w:start w:val="1"/>
      <w:numFmt w:val="decimal"/>
      <w:lvlText w:val="%1."/>
      <w:lvlJc w:val="left"/>
      <w:pPr>
        <w:ind w:left="720" w:hanging="360"/>
      </w:pPr>
    </w:lvl>
    <w:lvl w:ilvl="1" w:tplc="223CA1AE">
      <w:start w:val="1"/>
      <w:numFmt w:val="lowerLetter"/>
      <w:lvlText w:val="%2."/>
      <w:lvlJc w:val="left"/>
      <w:pPr>
        <w:ind w:left="1440" w:hanging="360"/>
      </w:pPr>
    </w:lvl>
    <w:lvl w:ilvl="2" w:tplc="431C1C20">
      <w:start w:val="1"/>
      <w:numFmt w:val="lowerRoman"/>
      <w:lvlText w:val="%3."/>
      <w:lvlJc w:val="right"/>
      <w:pPr>
        <w:ind w:left="2160" w:hanging="180"/>
      </w:pPr>
    </w:lvl>
    <w:lvl w:ilvl="3" w:tplc="3EFA8ACA">
      <w:start w:val="1"/>
      <w:numFmt w:val="decimal"/>
      <w:lvlText w:val="%4."/>
      <w:lvlJc w:val="left"/>
      <w:pPr>
        <w:ind w:left="2880" w:hanging="360"/>
      </w:pPr>
    </w:lvl>
    <w:lvl w:ilvl="4" w:tplc="F4D2C5C0">
      <w:start w:val="1"/>
      <w:numFmt w:val="lowerLetter"/>
      <w:lvlText w:val="%5."/>
      <w:lvlJc w:val="left"/>
      <w:pPr>
        <w:ind w:left="3600" w:hanging="360"/>
      </w:pPr>
    </w:lvl>
    <w:lvl w:ilvl="5" w:tplc="F5A66A86">
      <w:start w:val="1"/>
      <w:numFmt w:val="lowerRoman"/>
      <w:lvlText w:val="%6."/>
      <w:lvlJc w:val="right"/>
      <w:pPr>
        <w:ind w:left="4320" w:hanging="180"/>
      </w:pPr>
    </w:lvl>
    <w:lvl w:ilvl="6" w:tplc="2C0E5CE8">
      <w:start w:val="1"/>
      <w:numFmt w:val="decimal"/>
      <w:lvlText w:val="%7."/>
      <w:lvlJc w:val="left"/>
      <w:pPr>
        <w:ind w:left="5040" w:hanging="360"/>
      </w:pPr>
    </w:lvl>
    <w:lvl w:ilvl="7" w:tplc="C28AB32E">
      <w:start w:val="1"/>
      <w:numFmt w:val="lowerLetter"/>
      <w:lvlText w:val="%8."/>
      <w:lvlJc w:val="left"/>
      <w:pPr>
        <w:ind w:left="5760" w:hanging="360"/>
      </w:pPr>
    </w:lvl>
    <w:lvl w:ilvl="8" w:tplc="770EC956">
      <w:start w:val="1"/>
      <w:numFmt w:val="lowerRoman"/>
      <w:lvlText w:val="%9."/>
      <w:lvlJc w:val="right"/>
      <w:pPr>
        <w:ind w:left="6480" w:hanging="180"/>
      </w:pPr>
    </w:lvl>
  </w:abstractNum>
  <w:abstractNum w:abstractNumId="7" w15:restartNumberingAfterBreak="0">
    <w:nsid w:val="6FA0178D"/>
    <w:multiLevelType w:val="hybridMultilevel"/>
    <w:tmpl w:val="9E885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EA0800"/>
    <w:multiLevelType w:val="hybridMultilevel"/>
    <w:tmpl w:val="356A9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289281">
    <w:abstractNumId w:val="3"/>
  </w:num>
  <w:num w:numId="2" w16cid:durableId="989287035">
    <w:abstractNumId w:val="8"/>
  </w:num>
  <w:num w:numId="3" w16cid:durableId="175311187">
    <w:abstractNumId w:val="4"/>
  </w:num>
  <w:num w:numId="4" w16cid:durableId="1910844531">
    <w:abstractNumId w:val="6"/>
  </w:num>
  <w:num w:numId="5" w16cid:durableId="1697732808">
    <w:abstractNumId w:val="2"/>
  </w:num>
  <w:num w:numId="6" w16cid:durableId="1669943232">
    <w:abstractNumId w:val="7"/>
  </w:num>
  <w:num w:numId="7" w16cid:durableId="1475028485">
    <w:abstractNumId w:val="0"/>
  </w:num>
  <w:num w:numId="8" w16cid:durableId="137770758">
    <w:abstractNumId w:val="5"/>
  </w:num>
  <w:num w:numId="9" w16cid:durableId="630986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043"/>
    <w:rsid w:val="000402E5"/>
    <w:rsid w:val="00062C7F"/>
    <w:rsid w:val="0009727C"/>
    <w:rsid w:val="000A0445"/>
    <w:rsid w:val="000C7EC7"/>
    <w:rsid w:val="000F1DE6"/>
    <w:rsid w:val="000F3033"/>
    <w:rsid w:val="001066B3"/>
    <w:rsid w:val="0011722B"/>
    <w:rsid w:val="00146588"/>
    <w:rsid w:val="00163E01"/>
    <w:rsid w:val="001673BD"/>
    <w:rsid w:val="00190258"/>
    <w:rsid w:val="001A377D"/>
    <w:rsid w:val="001B0481"/>
    <w:rsid w:val="001F58F2"/>
    <w:rsid w:val="002066D6"/>
    <w:rsid w:val="00207377"/>
    <w:rsid w:val="00207885"/>
    <w:rsid w:val="00223350"/>
    <w:rsid w:val="002421AA"/>
    <w:rsid w:val="0027359B"/>
    <w:rsid w:val="002A1199"/>
    <w:rsid w:val="002C4F7E"/>
    <w:rsid w:val="002D5915"/>
    <w:rsid w:val="002F0C3B"/>
    <w:rsid w:val="00311DFC"/>
    <w:rsid w:val="00333A98"/>
    <w:rsid w:val="00350E4E"/>
    <w:rsid w:val="00352AF6"/>
    <w:rsid w:val="00357178"/>
    <w:rsid w:val="003A3E48"/>
    <w:rsid w:val="003D44BC"/>
    <w:rsid w:val="003E3934"/>
    <w:rsid w:val="003E5DA0"/>
    <w:rsid w:val="003F1275"/>
    <w:rsid w:val="0041450A"/>
    <w:rsid w:val="004667EF"/>
    <w:rsid w:val="00467E77"/>
    <w:rsid w:val="004725CF"/>
    <w:rsid w:val="004A0617"/>
    <w:rsid w:val="004A35CF"/>
    <w:rsid w:val="004B5A74"/>
    <w:rsid w:val="004C279C"/>
    <w:rsid w:val="004D2418"/>
    <w:rsid w:val="004E3FBE"/>
    <w:rsid w:val="004E54BC"/>
    <w:rsid w:val="004E62E4"/>
    <w:rsid w:val="005416F3"/>
    <w:rsid w:val="005442A5"/>
    <w:rsid w:val="0057212B"/>
    <w:rsid w:val="0057528C"/>
    <w:rsid w:val="00592300"/>
    <w:rsid w:val="005D3282"/>
    <w:rsid w:val="005E36C0"/>
    <w:rsid w:val="005E4BE6"/>
    <w:rsid w:val="005F0C59"/>
    <w:rsid w:val="005F2A69"/>
    <w:rsid w:val="005F3353"/>
    <w:rsid w:val="00604460"/>
    <w:rsid w:val="00604D35"/>
    <w:rsid w:val="00616FA4"/>
    <w:rsid w:val="006256CA"/>
    <w:rsid w:val="00636C18"/>
    <w:rsid w:val="006373DA"/>
    <w:rsid w:val="006953F5"/>
    <w:rsid w:val="006B09C0"/>
    <w:rsid w:val="006C4F69"/>
    <w:rsid w:val="006F3118"/>
    <w:rsid w:val="0071117D"/>
    <w:rsid w:val="007145D6"/>
    <w:rsid w:val="0072766B"/>
    <w:rsid w:val="00734526"/>
    <w:rsid w:val="00751663"/>
    <w:rsid w:val="007800E4"/>
    <w:rsid w:val="007A2D64"/>
    <w:rsid w:val="007D376D"/>
    <w:rsid w:val="007D4D11"/>
    <w:rsid w:val="007D7BA6"/>
    <w:rsid w:val="008039DA"/>
    <w:rsid w:val="00820326"/>
    <w:rsid w:val="008441ED"/>
    <w:rsid w:val="00886375"/>
    <w:rsid w:val="008A12BA"/>
    <w:rsid w:val="008C5A07"/>
    <w:rsid w:val="008D4295"/>
    <w:rsid w:val="008D6FCE"/>
    <w:rsid w:val="008E17D0"/>
    <w:rsid w:val="008E41BC"/>
    <w:rsid w:val="008F7DBF"/>
    <w:rsid w:val="00912C11"/>
    <w:rsid w:val="009264C6"/>
    <w:rsid w:val="009734CC"/>
    <w:rsid w:val="009A2FF6"/>
    <w:rsid w:val="009B1C73"/>
    <w:rsid w:val="009D20F1"/>
    <w:rsid w:val="009F7341"/>
    <w:rsid w:val="00A22042"/>
    <w:rsid w:val="00A3033A"/>
    <w:rsid w:val="00A33B3F"/>
    <w:rsid w:val="00A45912"/>
    <w:rsid w:val="00A56733"/>
    <w:rsid w:val="00AE240B"/>
    <w:rsid w:val="00B120FF"/>
    <w:rsid w:val="00B13B98"/>
    <w:rsid w:val="00B438FC"/>
    <w:rsid w:val="00B54D1C"/>
    <w:rsid w:val="00B567F3"/>
    <w:rsid w:val="00B77B3F"/>
    <w:rsid w:val="00B83A40"/>
    <w:rsid w:val="00B96730"/>
    <w:rsid w:val="00BB66E3"/>
    <w:rsid w:val="00BD0C8E"/>
    <w:rsid w:val="00BE31CF"/>
    <w:rsid w:val="00BF2A06"/>
    <w:rsid w:val="00BF7DA7"/>
    <w:rsid w:val="00C33289"/>
    <w:rsid w:val="00C42CF3"/>
    <w:rsid w:val="00C52FF9"/>
    <w:rsid w:val="00C5722A"/>
    <w:rsid w:val="00C619B5"/>
    <w:rsid w:val="00C63EA5"/>
    <w:rsid w:val="00C9616E"/>
    <w:rsid w:val="00CA5280"/>
    <w:rsid w:val="00CA7A38"/>
    <w:rsid w:val="00CC1ED9"/>
    <w:rsid w:val="00CD3CF0"/>
    <w:rsid w:val="00CD6F45"/>
    <w:rsid w:val="00CF7EA7"/>
    <w:rsid w:val="00D24C08"/>
    <w:rsid w:val="00D26270"/>
    <w:rsid w:val="00D34E61"/>
    <w:rsid w:val="00D71477"/>
    <w:rsid w:val="00D74D3E"/>
    <w:rsid w:val="00D76FCD"/>
    <w:rsid w:val="00D778B7"/>
    <w:rsid w:val="00D82CF8"/>
    <w:rsid w:val="00D95C55"/>
    <w:rsid w:val="00D96163"/>
    <w:rsid w:val="00D97AA5"/>
    <w:rsid w:val="00DA1B46"/>
    <w:rsid w:val="00DA1B7C"/>
    <w:rsid w:val="00DC0F3F"/>
    <w:rsid w:val="00DE453C"/>
    <w:rsid w:val="00E20142"/>
    <w:rsid w:val="00E21AFF"/>
    <w:rsid w:val="00E33999"/>
    <w:rsid w:val="00E43338"/>
    <w:rsid w:val="00E64C9B"/>
    <w:rsid w:val="00E65B06"/>
    <w:rsid w:val="00E742D3"/>
    <w:rsid w:val="00E85C5D"/>
    <w:rsid w:val="00E87C56"/>
    <w:rsid w:val="00E91307"/>
    <w:rsid w:val="00EB2909"/>
    <w:rsid w:val="00EC06CA"/>
    <w:rsid w:val="00EC27E6"/>
    <w:rsid w:val="00EC2BF1"/>
    <w:rsid w:val="00EE24C4"/>
    <w:rsid w:val="00F24766"/>
    <w:rsid w:val="00F32883"/>
    <w:rsid w:val="00F63A3A"/>
    <w:rsid w:val="00F658DA"/>
    <w:rsid w:val="00F65A4E"/>
    <w:rsid w:val="00F73F5D"/>
    <w:rsid w:val="00F91427"/>
    <w:rsid w:val="00FA3812"/>
    <w:rsid w:val="00FC7043"/>
    <w:rsid w:val="016925E9"/>
    <w:rsid w:val="01854A74"/>
    <w:rsid w:val="0698A179"/>
    <w:rsid w:val="070CBE07"/>
    <w:rsid w:val="09C1F0F7"/>
    <w:rsid w:val="0DAC2789"/>
    <w:rsid w:val="0F0D7E4F"/>
    <w:rsid w:val="12FBC5F6"/>
    <w:rsid w:val="16A45F42"/>
    <w:rsid w:val="197F1184"/>
    <w:rsid w:val="1BFC3240"/>
    <w:rsid w:val="1FBE941D"/>
    <w:rsid w:val="239949EC"/>
    <w:rsid w:val="275F1CA9"/>
    <w:rsid w:val="2BAC7BB2"/>
    <w:rsid w:val="2CC101E6"/>
    <w:rsid w:val="2D4F3CBA"/>
    <w:rsid w:val="2E847BB2"/>
    <w:rsid w:val="2EA0818B"/>
    <w:rsid w:val="30486646"/>
    <w:rsid w:val="30E4E38C"/>
    <w:rsid w:val="3130C964"/>
    <w:rsid w:val="3364F5C5"/>
    <w:rsid w:val="338F2961"/>
    <w:rsid w:val="3720D687"/>
    <w:rsid w:val="3A6AC594"/>
    <w:rsid w:val="3C535A91"/>
    <w:rsid w:val="3C73EFF7"/>
    <w:rsid w:val="3FDB21B6"/>
    <w:rsid w:val="400C49CC"/>
    <w:rsid w:val="415488A0"/>
    <w:rsid w:val="429E3180"/>
    <w:rsid w:val="45E5AA13"/>
    <w:rsid w:val="468B3A4F"/>
    <w:rsid w:val="4791895C"/>
    <w:rsid w:val="4960ACD3"/>
    <w:rsid w:val="4A0F4B8D"/>
    <w:rsid w:val="4A36F0EE"/>
    <w:rsid w:val="4F4B4412"/>
    <w:rsid w:val="57BAE347"/>
    <w:rsid w:val="5CD5C644"/>
    <w:rsid w:val="69C57BE9"/>
    <w:rsid w:val="6B27998E"/>
    <w:rsid w:val="713BD5D6"/>
    <w:rsid w:val="727482D4"/>
    <w:rsid w:val="73D0AF6B"/>
    <w:rsid w:val="751DC8FB"/>
    <w:rsid w:val="7787DDD0"/>
    <w:rsid w:val="77B0D4F2"/>
    <w:rsid w:val="7C5E23CC"/>
    <w:rsid w:val="7FCA8D9E"/>
  </w:rsids>
  <m:mathPr>
    <m:mathFont m:val="Cambria Math"/>
    <m:brkBin m:val="before"/>
    <m:brkBinSub m:val="--"/>
    <m:smallFrac m:val="0"/>
    <m:dispDef/>
    <m:lMargin m:val="0"/>
    <m:rMargin m:val="0"/>
    <m:defJc m:val="centerGroup"/>
    <m:wrapIndent m:val="1440"/>
    <m:intLim m:val="subSup"/>
    <m:naryLim m:val="undOvr"/>
  </m:mathPr>
  <w:themeFontLang w:val="en-UY"/>
  <w:clrSchemeMapping w:bg1="light1" w:t1="dark1" w:bg2="light2" w:t2="dark2" w:accent1="accent1" w:accent2="accent2" w:accent3="accent3" w:accent4="accent4" w:accent5="accent5" w:accent6="accent6" w:hyperlink="hyperlink" w:followedHyperlink="followedHyperlink"/>
  <w:decimalSymbol w:val=","/>
  <w:listSeparator w:val=","/>
  <w14:docId w14:val="6D2F2486"/>
  <w15:chartTrackingRefBased/>
  <w15:docId w15:val="{E9C31D71-220B-1249-9F28-58B91148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0A04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043"/>
    <w:pPr>
      <w:ind w:left="720"/>
      <w:contextualSpacing/>
    </w:pPr>
  </w:style>
  <w:style w:type="character" w:customStyle="1" w:styleId="Heading3Char">
    <w:name w:val="Heading 3 Char"/>
    <w:basedOn w:val="DefaultParagraphFont"/>
    <w:link w:val="Heading3"/>
    <w:uiPriority w:val="9"/>
    <w:rsid w:val="000A0445"/>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D74D3E"/>
    <w:pPr>
      <w:tabs>
        <w:tab w:val="center" w:pos="4680"/>
        <w:tab w:val="right" w:pos="9360"/>
      </w:tabs>
    </w:pPr>
  </w:style>
  <w:style w:type="character" w:customStyle="1" w:styleId="HeaderChar">
    <w:name w:val="Header Char"/>
    <w:basedOn w:val="DefaultParagraphFont"/>
    <w:link w:val="Header"/>
    <w:uiPriority w:val="99"/>
    <w:rsid w:val="00D74D3E"/>
  </w:style>
  <w:style w:type="paragraph" w:styleId="Footer">
    <w:name w:val="footer"/>
    <w:basedOn w:val="Normal"/>
    <w:link w:val="FooterChar"/>
    <w:uiPriority w:val="99"/>
    <w:unhideWhenUsed/>
    <w:rsid w:val="00D74D3E"/>
    <w:pPr>
      <w:tabs>
        <w:tab w:val="center" w:pos="4680"/>
        <w:tab w:val="right" w:pos="9360"/>
      </w:tabs>
    </w:pPr>
  </w:style>
  <w:style w:type="character" w:customStyle="1" w:styleId="FooterChar">
    <w:name w:val="Footer Char"/>
    <w:basedOn w:val="DefaultParagraphFont"/>
    <w:link w:val="Footer"/>
    <w:uiPriority w:val="99"/>
    <w:rsid w:val="00D74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28092">
      <w:bodyDiv w:val="1"/>
      <w:marLeft w:val="0"/>
      <w:marRight w:val="0"/>
      <w:marTop w:val="0"/>
      <w:marBottom w:val="0"/>
      <w:divBdr>
        <w:top w:val="none" w:sz="0" w:space="0" w:color="auto"/>
        <w:left w:val="none" w:sz="0" w:space="0" w:color="auto"/>
        <w:bottom w:val="none" w:sz="0" w:space="0" w:color="auto"/>
        <w:right w:val="none" w:sz="0" w:space="0" w:color="auto"/>
      </w:divBdr>
    </w:div>
    <w:div w:id="348651842">
      <w:bodyDiv w:val="1"/>
      <w:marLeft w:val="0"/>
      <w:marRight w:val="0"/>
      <w:marTop w:val="0"/>
      <w:marBottom w:val="0"/>
      <w:divBdr>
        <w:top w:val="none" w:sz="0" w:space="0" w:color="auto"/>
        <w:left w:val="none" w:sz="0" w:space="0" w:color="auto"/>
        <w:bottom w:val="none" w:sz="0" w:space="0" w:color="auto"/>
        <w:right w:val="none" w:sz="0" w:space="0" w:color="auto"/>
      </w:divBdr>
    </w:div>
    <w:div w:id="1120151961">
      <w:bodyDiv w:val="1"/>
      <w:marLeft w:val="0"/>
      <w:marRight w:val="0"/>
      <w:marTop w:val="0"/>
      <w:marBottom w:val="0"/>
      <w:divBdr>
        <w:top w:val="none" w:sz="0" w:space="0" w:color="auto"/>
        <w:left w:val="none" w:sz="0" w:space="0" w:color="auto"/>
        <w:bottom w:val="none" w:sz="0" w:space="0" w:color="auto"/>
        <w:right w:val="none" w:sz="0" w:space="0" w:color="auto"/>
      </w:divBdr>
    </w:div>
    <w:div w:id="1146319642">
      <w:bodyDiv w:val="1"/>
      <w:marLeft w:val="0"/>
      <w:marRight w:val="0"/>
      <w:marTop w:val="0"/>
      <w:marBottom w:val="0"/>
      <w:divBdr>
        <w:top w:val="none" w:sz="0" w:space="0" w:color="auto"/>
        <w:left w:val="none" w:sz="0" w:space="0" w:color="auto"/>
        <w:bottom w:val="none" w:sz="0" w:space="0" w:color="auto"/>
        <w:right w:val="none" w:sz="0" w:space="0" w:color="auto"/>
      </w:divBdr>
    </w:div>
    <w:div w:id="188239979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dominguez</dc:creator>
  <cp:keywords/>
  <dc:description/>
  <cp:lastModifiedBy>mikaela dominguez</cp:lastModifiedBy>
  <cp:revision>2</cp:revision>
  <dcterms:created xsi:type="dcterms:W3CDTF">2024-10-26T23:33:00Z</dcterms:created>
  <dcterms:modified xsi:type="dcterms:W3CDTF">2024-10-26T23:33:00Z</dcterms:modified>
</cp:coreProperties>
</file>