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108F6" w14:textId="77777777" w:rsidR="00706CAD" w:rsidRDefault="00706CAD" w:rsidP="00706CAD">
      <w:pPr>
        <w:snapToGrid w:val="0"/>
        <w:spacing w:after="540" w:line="480" w:lineRule="auto"/>
        <w:contextualSpacing/>
        <w:jc w:val="center"/>
        <w:rPr>
          <w:b/>
          <w:bCs/>
        </w:rPr>
      </w:pPr>
    </w:p>
    <w:p w14:paraId="7635C63D" w14:textId="77777777" w:rsidR="00706CAD" w:rsidRDefault="00706CAD" w:rsidP="00706CAD">
      <w:pPr>
        <w:snapToGrid w:val="0"/>
        <w:spacing w:after="540" w:line="480" w:lineRule="auto"/>
        <w:contextualSpacing/>
        <w:jc w:val="center"/>
        <w:rPr>
          <w:b/>
          <w:bCs/>
        </w:rPr>
      </w:pPr>
    </w:p>
    <w:p w14:paraId="77016141" w14:textId="77777777" w:rsidR="00706CAD" w:rsidRDefault="00706CAD" w:rsidP="00706CAD">
      <w:pPr>
        <w:snapToGrid w:val="0"/>
        <w:spacing w:after="540" w:line="480" w:lineRule="auto"/>
        <w:contextualSpacing/>
        <w:jc w:val="center"/>
        <w:rPr>
          <w:b/>
          <w:bCs/>
        </w:rPr>
      </w:pPr>
    </w:p>
    <w:p w14:paraId="276E073F" w14:textId="77777777" w:rsidR="00706CAD" w:rsidRDefault="00706CAD" w:rsidP="00706CAD">
      <w:pPr>
        <w:snapToGrid w:val="0"/>
        <w:spacing w:after="540" w:line="480" w:lineRule="auto"/>
        <w:contextualSpacing/>
        <w:jc w:val="center"/>
        <w:rPr>
          <w:b/>
          <w:bCs/>
        </w:rPr>
      </w:pPr>
    </w:p>
    <w:p w14:paraId="256B3031" w14:textId="77777777" w:rsidR="00706CAD" w:rsidRDefault="00706CAD" w:rsidP="00706CAD">
      <w:pPr>
        <w:snapToGrid w:val="0"/>
        <w:spacing w:after="540" w:line="480" w:lineRule="auto"/>
        <w:contextualSpacing/>
        <w:jc w:val="center"/>
        <w:rPr>
          <w:b/>
          <w:bCs/>
        </w:rPr>
      </w:pPr>
    </w:p>
    <w:p w14:paraId="4126A71C" w14:textId="77777777" w:rsidR="00706CAD" w:rsidRDefault="00706CAD" w:rsidP="00706CAD">
      <w:pPr>
        <w:snapToGrid w:val="0"/>
        <w:spacing w:after="540" w:line="480" w:lineRule="auto"/>
        <w:contextualSpacing/>
        <w:jc w:val="center"/>
        <w:rPr>
          <w:b/>
          <w:bCs/>
        </w:rPr>
      </w:pPr>
    </w:p>
    <w:p w14:paraId="3C050D6E" w14:textId="4913C5A4" w:rsidR="00706CAD" w:rsidRDefault="00706CAD" w:rsidP="00706CAD">
      <w:pPr>
        <w:snapToGrid w:val="0"/>
        <w:spacing w:after="540" w:line="480" w:lineRule="auto"/>
        <w:contextualSpacing/>
        <w:jc w:val="center"/>
        <w:rPr>
          <w:b/>
          <w:bCs/>
        </w:rPr>
      </w:pPr>
      <w:r>
        <w:rPr>
          <w:b/>
          <w:bCs/>
        </w:rPr>
        <w:t>Assignment 4: Linear Mixed Effects Modelling</w:t>
      </w:r>
    </w:p>
    <w:p w14:paraId="28E0FBB2" w14:textId="77777777" w:rsidR="00706CAD" w:rsidRDefault="00706CAD" w:rsidP="00706CAD">
      <w:pPr>
        <w:snapToGrid w:val="0"/>
        <w:spacing w:after="540" w:line="480" w:lineRule="auto"/>
        <w:contextualSpacing/>
        <w:jc w:val="center"/>
        <w:rPr>
          <w:b/>
          <w:bCs/>
        </w:rPr>
      </w:pPr>
    </w:p>
    <w:p w14:paraId="5A24A11F" w14:textId="77777777" w:rsidR="00706CAD" w:rsidRDefault="00706CAD" w:rsidP="00706CAD">
      <w:pPr>
        <w:snapToGrid w:val="0"/>
        <w:spacing w:after="540" w:line="480" w:lineRule="auto"/>
        <w:contextualSpacing/>
        <w:jc w:val="center"/>
        <w:rPr>
          <w:b/>
          <w:bCs/>
        </w:rPr>
      </w:pPr>
    </w:p>
    <w:p w14:paraId="4A460AB6" w14:textId="77777777" w:rsidR="00706CAD" w:rsidRDefault="00706CAD" w:rsidP="00706CAD">
      <w:pPr>
        <w:snapToGrid w:val="0"/>
        <w:spacing w:after="540" w:line="480" w:lineRule="auto"/>
        <w:contextualSpacing/>
        <w:jc w:val="center"/>
        <w:rPr>
          <w:b/>
          <w:bCs/>
        </w:rPr>
      </w:pPr>
    </w:p>
    <w:p w14:paraId="7C15C9E5" w14:textId="77777777" w:rsidR="00706CAD" w:rsidRDefault="00706CAD" w:rsidP="00706CAD">
      <w:pPr>
        <w:snapToGrid w:val="0"/>
        <w:spacing w:after="540" w:line="480" w:lineRule="auto"/>
        <w:contextualSpacing/>
        <w:jc w:val="center"/>
      </w:pPr>
      <w:r w:rsidRPr="00D7748D">
        <w:t>Mikaela Ethier-Gagnon</w:t>
      </w:r>
    </w:p>
    <w:p w14:paraId="6AEF57F7" w14:textId="77777777" w:rsidR="00706CAD" w:rsidRDefault="00706CAD" w:rsidP="00706CAD">
      <w:pPr>
        <w:snapToGrid w:val="0"/>
        <w:spacing w:after="540" w:line="480" w:lineRule="auto"/>
        <w:contextualSpacing/>
        <w:jc w:val="center"/>
      </w:pPr>
      <w:r>
        <w:t>Department of Psychiatry, Dalhousie University</w:t>
      </w:r>
    </w:p>
    <w:p w14:paraId="7B0E8FA5" w14:textId="77777777" w:rsidR="00706CAD" w:rsidRDefault="00706CAD" w:rsidP="00706CAD">
      <w:pPr>
        <w:snapToGrid w:val="0"/>
        <w:spacing w:after="540" w:line="480" w:lineRule="auto"/>
        <w:contextualSpacing/>
        <w:jc w:val="center"/>
      </w:pPr>
      <w:r>
        <w:t>PSYR6003: Fundamentals of Applied Statistics</w:t>
      </w:r>
    </w:p>
    <w:p w14:paraId="78A9A2F3" w14:textId="77777777" w:rsidR="00706CAD" w:rsidRDefault="00706CAD" w:rsidP="00706CAD">
      <w:pPr>
        <w:snapToGrid w:val="0"/>
        <w:spacing w:after="540" w:line="480" w:lineRule="auto"/>
        <w:contextualSpacing/>
        <w:jc w:val="center"/>
      </w:pPr>
      <w:r>
        <w:t>Dr. Igor Yakovenko</w:t>
      </w:r>
    </w:p>
    <w:p w14:paraId="1EDD47C7" w14:textId="6DA69C0D" w:rsidR="00706CAD" w:rsidRDefault="00706CAD" w:rsidP="00706CAD">
      <w:pPr>
        <w:snapToGrid w:val="0"/>
        <w:spacing w:after="540" w:line="480" w:lineRule="auto"/>
        <w:contextualSpacing/>
        <w:jc w:val="center"/>
      </w:pPr>
      <w:r>
        <w:t>April 23</w:t>
      </w:r>
      <w:r w:rsidRPr="00706CAD">
        <w:rPr>
          <w:vertAlign w:val="superscript"/>
        </w:rPr>
        <w:t>rd</w:t>
      </w:r>
      <w:r>
        <w:t>, 2024</w:t>
      </w:r>
    </w:p>
    <w:p w14:paraId="13569D15" w14:textId="45EDC6F0" w:rsidR="00D87B9C" w:rsidRDefault="00D87B9C"/>
    <w:p w14:paraId="64E56149" w14:textId="77777777" w:rsidR="00706CAD" w:rsidRDefault="00706CAD"/>
    <w:p w14:paraId="6E0EBC73" w14:textId="77777777" w:rsidR="00706CAD" w:rsidRDefault="00706CAD"/>
    <w:p w14:paraId="7CD821C2" w14:textId="77777777" w:rsidR="00706CAD" w:rsidRDefault="00706CAD"/>
    <w:p w14:paraId="6EA2E6F0" w14:textId="77777777" w:rsidR="00706CAD" w:rsidRDefault="00706CAD"/>
    <w:p w14:paraId="7BC8848F" w14:textId="77777777" w:rsidR="00706CAD" w:rsidRDefault="00706CAD"/>
    <w:p w14:paraId="468D5DC8" w14:textId="77777777" w:rsidR="00706CAD" w:rsidRDefault="00706CAD"/>
    <w:p w14:paraId="78845FB2" w14:textId="77777777" w:rsidR="00706CAD" w:rsidRDefault="00706CAD"/>
    <w:p w14:paraId="17340932" w14:textId="77777777" w:rsidR="00706CAD" w:rsidRDefault="00706CAD"/>
    <w:p w14:paraId="4991EB23" w14:textId="77777777" w:rsidR="00706CAD" w:rsidRDefault="00706CAD"/>
    <w:p w14:paraId="7671906E" w14:textId="77777777" w:rsidR="00706CAD" w:rsidRDefault="00706CAD"/>
    <w:p w14:paraId="1D04297D" w14:textId="77777777" w:rsidR="00706CAD" w:rsidRDefault="00706CAD"/>
    <w:p w14:paraId="20F4A4F9" w14:textId="77777777" w:rsidR="00706CAD" w:rsidRDefault="00706CAD"/>
    <w:p w14:paraId="43DC47A4" w14:textId="77777777" w:rsidR="00706CAD" w:rsidRDefault="00706CAD"/>
    <w:p w14:paraId="664DDD89" w14:textId="77777777" w:rsidR="00706CAD" w:rsidRDefault="00706CAD"/>
    <w:p w14:paraId="1DA82C54" w14:textId="77777777" w:rsidR="00706CAD" w:rsidRDefault="00706CAD"/>
    <w:p w14:paraId="0DE8ABB4" w14:textId="254E9B54" w:rsidR="00706CAD" w:rsidRDefault="00706CAD" w:rsidP="00706CAD">
      <w:pPr>
        <w:jc w:val="center"/>
        <w:rPr>
          <w:b/>
          <w:bCs/>
        </w:rPr>
      </w:pPr>
      <w:r>
        <w:rPr>
          <w:b/>
          <w:bCs/>
        </w:rPr>
        <w:lastRenderedPageBreak/>
        <w:t>Assignment 4: Linear Mixed Effects Modelling</w:t>
      </w:r>
    </w:p>
    <w:p w14:paraId="41742E29" w14:textId="77777777" w:rsidR="00706CAD" w:rsidRDefault="00706CAD" w:rsidP="00706CAD">
      <w:pPr>
        <w:jc w:val="center"/>
        <w:rPr>
          <w:b/>
          <w:bCs/>
        </w:rPr>
      </w:pPr>
    </w:p>
    <w:p w14:paraId="0979FD36" w14:textId="51589A02" w:rsidR="00706CAD" w:rsidRDefault="00706CAD" w:rsidP="00706CAD">
      <w:pPr>
        <w:ind w:firstLine="720"/>
      </w:pPr>
      <w:r>
        <w:t xml:space="preserve">In the present study, </w:t>
      </w:r>
      <w:r w:rsidRPr="00706CAD">
        <w:rPr>
          <w:i/>
          <w:iCs/>
        </w:rPr>
        <w:t>N</w:t>
      </w:r>
      <w:r>
        <w:t>=236 participants were measured with a daily questionnaire for up to 20 days</w:t>
      </w:r>
      <w:r w:rsidR="00900BF5">
        <w:t xml:space="preserve"> for a total of 4252 observations</w:t>
      </w:r>
      <w:r>
        <w:t>. Participants were assessed for satisfaction with life (SWL), extraversion, and neuroticism. Items ranged from 1 ‘strongly disagree’ to 7 ‘strongly agree’ for all scales, and component items for each measure were averaged into a total score such that higher number indicate higher SWL, extraversion</w:t>
      </w:r>
      <w:r w:rsidR="00900BF5">
        <w:t>,</w:t>
      </w:r>
      <w:r>
        <w:t xml:space="preserve"> or neuroticism, respectively. This dataset was obtained from Dr. Igor Yakovenko’s repository on GitHub </w:t>
      </w:r>
      <w:hyperlink r:id="rId6" w:history="1">
        <w:r w:rsidRPr="00353F76">
          <w:rPr>
            <w:rStyle w:val="Hyperlink"/>
          </w:rPr>
          <w:t>https://github.com/iyakoven/PSYR6003-Assignment-4</w:t>
        </w:r>
      </w:hyperlink>
      <w:r>
        <w:t xml:space="preserve">. We hypothesized that extraversion would be positively associated with SWL, whereas neuroticism will be negatively associated with SWL. Moreover, we anticipated effects to be similar within participants over time, and between participants. </w:t>
      </w:r>
      <w:r w:rsidRPr="00C07064">
        <w:t>Data analysis was completed using a custom R script in R Studio (version 4.3.2; R Core Team, 2023).</w:t>
      </w:r>
      <w:r w:rsidR="005C0F75">
        <w:t xml:space="preserve"> </w:t>
      </w:r>
    </w:p>
    <w:p w14:paraId="1C4359B1" w14:textId="7EB6E929" w:rsidR="00490295" w:rsidRDefault="00490295" w:rsidP="00706CAD">
      <w:pPr>
        <w:ind w:firstLine="720"/>
        <w:rPr>
          <w:lang w:val="en-US"/>
        </w:rPr>
      </w:pPr>
      <w:r>
        <w:t xml:space="preserve">Descriptive statistics were calculated </w:t>
      </w:r>
      <w:r w:rsidRPr="00C07064">
        <w:t xml:space="preserve">using the </w:t>
      </w:r>
      <w:proofErr w:type="spellStart"/>
      <w:r>
        <w:rPr>
          <w:i/>
          <w:iCs/>
        </w:rPr>
        <w:t>apaTables</w:t>
      </w:r>
      <w:proofErr w:type="spellEnd"/>
      <w:r>
        <w:rPr>
          <w:i/>
          <w:iCs/>
        </w:rPr>
        <w:t xml:space="preserve"> </w:t>
      </w:r>
      <w:r w:rsidRPr="00C07064">
        <w:t>package (</w:t>
      </w:r>
      <w:r>
        <w:t>Stanley, 2021)</w:t>
      </w:r>
      <w:r w:rsidRPr="00C07064">
        <w:t>.</w:t>
      </w:r>
      <w:r>
        <w:t xml:space="preserve"> Outcomes of interest included SWL </w:t>
      </w:r>
      <w:r w:rsidRPr="00C07064">
        <w:rPr>
          <w:color w:val="000000"/>
          <w:shd w:val="clear" w:color="auto" w:fill="FFFFFF"/>
        </w:rPr>
        <w:t>(</w:t>
      </w:r>
      <w:r w:rsidRPr="00C07064">
        <w:rPr>
          <w:i/>
          <w:iCs/>
          <w:color w:val="000000"/>
          <w:shd w:val="clear" w:color="auto" w:fill="FFFFFF"/>
        </w:rPr>
        <w:t>M=</w:t>
      </w:r>
      <w:r>
        <w:rPr>
          <w:color w:val="000000"/>
        </w:rPr>
        <w:t>4.43</w:t>
      </w:r>
      <w:r w:rsidRPr="00C07064">
        <w:rPr>
          <w:color w:val="000000"/>
          <w:shd w:val="clear" w:color="auto" w:fill="FFFFFF"/>
        </w:rPr>
        <w:t xml:space="preserve">, </w:t>
      </w:r>
      <w:r w:rsidRPr="00C07064">
        <w:rPr>
          <w:i/>
          <w:iCs/>
          <w:color w:val="000000"/>
          <w:shd w:val="clear" w:color="auto" w:fill="FFFFFF"/>
        </w:rPr>
        <w:t>SD</w:t>
      </w:r>
      <w:r w:rsidRPr="00C07064">
        <w:rPr>
          <w:color w:val="000000"/>
          <w:shd w:val="clear" w:color="auto" w:fill="FFFFFF"/>
        </w:rPr>
        <w:t>=</w:t>
      </w:r>
      <w:r>
        <w:rPr>
          <w:color w:val="000000"/>
          <w:shd w:val="clear" w:color="auto" w:fill="FFFFFF"/>
        </w:rPr>
        <w:t>1.61)</w:t>
      </w:r>
      <w:r>
        <w:t xml:space="preserve">, extraversion </w:t>
      </w:r>
      <w:r w:rsidRPr="00C07064">
        <w:rPr>
          <w:color w:val="000000"/>
          <w:shd w:val="clear" w:color="auto" w:fill="FFFFFF"/>
        </w:rPr>
        <w:t>(</w:t>
      </w:r>
      <w:r w:rsidRPr="00C07064">
        <w:rPr>
          <w:i/>
          <w:iCs/>
          <w:color w:val="000000"/>
          <w:shd w:val="clear" w:color="auto" w:fill="FFFFFF"/>
        </w:rPr>
        <w:t>M=</w:t>
      </w:r>
      <w:r>
        <w:rPr>
          <w:color w:val="000000"/>
        </w:rPr>
        <w:t>4.18</w:t>
      </w:r>
      <w:r w:rsidRPr="00C07064">
        <w:rPr>
          <w:color w:val="000000"/>
          <w:shd w:val="clear" w:color="auto" w:fill="FFFFFF"/>
        </w:rPr>
        <w:t xml:space="preserve">, </w:t>
      </w:r>
      <w:r w:rsidRPr="00C07064">
        <w:rPr>
          <w:i/>
          <w:iCs/>
          <w:color w:val="000000"/>
          <w:shd w:val="clear" w:color="auto" w:fill="FFFFFF"/>
        </w:rPr>
        <w:t>S</w:t>
      </w:r>
      <w:r>
        <w:rPr>
          <w:i/>
          <w:iCs/>
          <w:color w:val="000000"/>
          <w:shd w:val="clear" w:color="auto" w:fill="FFFFFF"/>
        </w:rPr>
        <w:t>D</w:t>
      </w:r>
      <w:r w:rsidRPr="00C07064">
        <w:rPr>
          <w:color w:val="000000"/>
          <w:shd w:val="clear" w:color="auto" w:fill="FFFFFF"/>
        </w:rPr>
        <w:t>=</w:t>
      </w:r>
      <w:r>
        <w:rPr>
          <w:color w:val="000000"/>
          <w:shd w:val="clear" w:color="auto" w:fill="FFFFFF"/>
        </w:rPr>
        <w:t>1.52)</w:t>
      </w:r>
      <w:r>
        <w:t xml:space="preserve">, and neuroticism </w:t>
      </w:r>
      <w:r w:rsidRPr="00C07064">
        <w:rPr>
          <w:color w:val="000000"/>
          <w:shd w:val="clear" w:color="auto" w:fill="FFFFFF"/>
        </w:rPr>
        <w:t>(</w:t>
      </w:r>
      <w:r w:rsidRPr="00C07064">
        <w:rPr>
          <w:i/>
          <w:iCs/>
          <w:color w:val="000000"/>
          <w:shd w:val="clear" w:color="auto" w:fill="FFFFFF"/>
        </w:rPr>
        <w:t>M=</w:t>
      </w:r>
      <w:r>
        <w:rPr>
          <w:color w:val="000000"/>
        </w:rPr>
        <w:t>3.49</w:t>
      </w:r>
      <w:r w:rsidRPr="00C07064">
        <w:rPr>
          <w:color w:val="000000"/>
          <w:shd w:val="clear" w:color="auto" w:fill="FFFFFF"/>
        </w:rPr>
        <w:t xml:space="preserve">, </w:t>
      </w:r>
      <w:r w:rsidRPr="00C07064">
        <w:rPr>
          <w:i/>
          <w:iCs/>
          <w:color w:val="000000"/>
          <w:shd w:val="clear" w:color="auto" w:fill="FFFFFF"/>
        </w:rPr>
        <w:t>S</w:t>
      </w:r>
      <w:r>
        <w:rPr>
          <w:i/>
          <w:iCs/>
          <w:color w:val="000000"/>
          <w:shd w:val="clear" w:color="auto" w:fill="FFFFFF"/>
        </w:rPr>
        <w:t>D</w:t>
      </w:r>
      <w:r w:rsidRPr="00C07064">
        <w:rPr>
          <w:color w:val="000000"/>
          <w:shd w:val="clear" w:color="auto" w:fill="FFFFFF"/>
        </w:rPr>
        <w:t>=</w:t>
      </w:r>
      <w:r>
        <w:rPr>
          <w:color w:val="000000"/>
          <w:shd w:val="clear" w:color="auto" w:fill="FFFFFF"/>
        </w:rPr>
        <w:t>1.54)</w:t>
      </w:r>
      <w:r>
        <w:t>. Means, standard deviations, and bivariate correlations are presented in Table 1. As hypothesized, SWL was found to be weakly positively correlated with extraversion (</w:t>
      </w:r>
      <w:r w:rsidRPr="00857CEE">
        <w:rPr>
          <w:i/>
          <w:iCs/>
        </w:rPr>
        <w:t>r</w:t>
      </w:r>
      <w:r>
        <w:t xml:space="preserve">=0.38, </w:t>
      </w:r>
      <w:r>
        <w:rPr>
          <w:i/>
          <w:iCs/>
          <w:lang w:val="en-US"/>
        </w:rPr>
        <w:t>p</w:t>
      </w:r>
      <w:r>
        <w:rPr>
          <w:lang w:val="en-US"/>
        </w:rPr>
        <w:t xml:space="preserve"> &lt; .01), whereas neuroticism was moderately negatively correlated </w:t>
      </w:r>
      <w:r>
        <w:t>(</w:t>
      </w:r>
      <w:r w:rsidRPr="00857CEE">
        <w:rPr>
          <w:i/>
          <w:iCs/>
        </w:rPr>
        <w:t>r</w:t>
      </w:r>
      <w:r>
        <w:t xml:space="preserve">=-0.45, </w:t>
      </w:r>
      <w:r>
        <w:rPr>
          <w:i/>
          <w:iCs/>
          <w:lang w:val="en-US"/>
        </w:rPr>
        <w:t>p</w:t>
      </w:r>
      <w:r>
        <w:rPr>
          <w:lang w:val="en-US"/>
        </w:rPr>
        <w:t xml:space="preserve"> &lt; .01). Neuroticism and extraversion were also observed to be weakly negatively correlated with one another </w:t>
      </w:r>
      <w:r>
        <w:t>(</w:t>
      </w:r>
      <w:r w:rsidRPr="00857CEE">
        <w:rPr>
          <w:i/>
          <w:iCs/>
        </w:rPr>
        <w:t>r</w:t>
      </w:r>
      <w:r>
        <w:t xml:space="preserve">=-0.33, </w:t>
      </w:r>
      <w:r>
        <w:rPr>
          <w:i/>
          <w:iCs/>
          <w:lang w:val="en-US"/>
        </w:rPr>
        <w:t>p</w:t>
      </w:r>
      <w:r>
        <w:rPr>
          <w:lang w:val="en-US"/>
        </w:rPr>
        <w:t xml:space="preserve"> &lt; .01). </w:t>
      </w:r>
    </w:p>
    <w:p w14:paraId="1C8AE8DD" w14:textId="75E413F7" w:rsidR="00027133" w:rsidRDefault="00625AC7" w:rsidP="00027133">
      <w:pPr>
        <w:ind w:firstLine="720"/>
      </w:pPr>
      <w:r>
        <w:rPr>
          <w:lang w:val="en-US"/>
        </w:rPr>
        <w:t>Given that the data was clustered for each participant over time, h</w:t>
      </w:r>
      <w:r w:rsidR="00490295">
        <w:rPr>
          <w:lang w:val="en-US"/>
        </w:rPr>
        <w:t>ypotheses were tested using linear mixed effect models</w:t>
      </w:r>
      <w:r w:rsidR="003E54E1">
        <w:rPr>
          <w:lang w:val="en-US"/>
        </w:rPr>
        <w:t>, with SWL specified as the outcome variable, and extraversion and neuroticism as predictors</w:t>
      </w:r>
      <w:r w:rsidR="00490295">
        <w:rPr>
          <w:lang w:val="en-US"/>
        </w:rPr>
        <w:t xml:space="preserve">. </w:t>
      </w:r>
      <w:r w:rsidR="003E54E1">
        <w:rPr>
          <w:lang w:val="en-US"/>
        </w:rPr>
        <w:t>Univariate distributions of SWL, extraversion, and neuroticism were observed to be relatively normal, with a slight negative skew for neuroticism, and a minor positive skew for SWL. Given that the data was normally distributed, to</w:t>
      </w:r>
      <w:r w:rsidR="00490295">
        <w:rPr>
          <w:lang w:val="en-US"/>
        </w:rPr>
        <w:t xml:space="preserve"> determine</w:t>
      </w:r>
      <w:r w:rsidR="003E54E1">
        <w:rPr>
          <w:lang w:val="en-US"/>
        </w:rPr>
        <w:t xml:space="preserve"> whether predictor variables would be specified as random, fixed, or both, we conducted nested model comparisons using the </w:t>
      </w:r>
      <w:r w:rsidR="003E54E1" w:rsidRPr="003E54E1">
        <w:rPr>
          <w:i/>
          <w:iCs/>
          <w:lang w:val="en-US"/>
        </w:rPr>
        <w:t>lme4</w:t>
      </w:r>
      <w:r w:rsidR="003E54E1">
        <w:rPr>
          <w:i/>
          <w:iCs/>
          <w:lang w:val="en-US"/>
        </w:rPr>
        <w:t xml:space="preserve"> </w:t>
      </w:r>
      <w:r w:rsidR="003E54E1" w:rsidRPr="003E54E1">
        <w:rPr>
          <w:lang w:val="en-US"/>
        </w:rPr>
        <w:t>package</w:t>
      </w:r>
      <w:r w:rsidR="003E54E1">
        <w:rPr>
          <w:i/>
          <w:iCs/>
          <w:lang w:val="en-US"/>
        </w:rPr>
        <w:t xml:space="preserve"> </w:t>
      </w:r>
      <w:r w:rsidR="00900BF5">
        <w:rPr>
          <w:lang w:val="en-US"/>
        </w:rPr>
        <w:t xml:space="preserve">(Bates et al., 2015). To determine the use of fixed vs. random slopes, we conducted </w:t>
      </w:r>
      <w:r w:rsidR="000F2B50">
        <w:rPr>
          <w:lang w:val="en-US"/>
        </w:rPr>
        <w:t>nested model comparison</w:t>
      </w:r>
      <w:r w:rsidR="00900BF5">
        <w:rPr>
          <w:lang w:val="en-US"/>
        </w:rPr>
        <w:t xml:space="preserve">s using </w:t>
      </w:r>
      <w:r w:rsidR="002C5F00">
        <w:rPr>
          <w:lang w:val="en-US"/>
        </w:rPr>
        <w:t>maximum likelihood estimation.</w:t>
      </w:r>
      <w:r w:rsidR="003E54E1">
        <w:rPr>
          <w:lang w:val="en-US"/>
        </w:rPr>
        <w:t xml:space="preserve"> </w:t>
      </w:r>
      <w:r w:rsidR="00900BF5">
        <w:rPr>
          <w:lang w:val="en-US"/>
        </w:rPr>
        <w:t>The model which best fit the data included p</w:t>
      </w:r>
      <w:r>
        <w:rPr>
          <w:lang w:val="en-US"/>
        </w:rPr>
        <w:t xml:space="preserve">articipant ID </w:t>
      </w:r>
      <w:r w:rsidR="002C5F00">
        <w:rPr>
          <w:lang w:val="en-US"/>
        </w:rPr>
        <w:t xml:space="preserve">as </w:t>
      </w:r>
      <w:r w:rsidR="002A1E7A">
        <w:rPr>
          <w:lang w:val="en-US"/>
        </w:rPr>
        <w:t>the cluster</w:t>
      </w:r>
      <w:r w:rsidR="002C5F00">
        <w:rPr>
          <w:lang w:val="en-US"/>
        </w:rPr>
        <w:t xml:space="preserve"> variable</w:t>
      </w:r>
      <w:r w:rsidR="00900BF5">
        <w:rPr>
          <w:lang w:val="en-US"/>
        </w:rPr>
        <w:t xml:space="preserve"> and</w:t>
      </w:r>
      <w:r w:rsidR="002A1E7A">
        <w:rPr>
          <w:lang w:val="en-US"/>
        </w:rPr>
        <w:t xml:space="preserve"> n</w:t>
      </w:r>
      <w:r w:rsidR="003E54E1">
        <w:rPr>
          <w:lang w:val="en-US"/>
        </w:rPr>
        <w:t>euroticism</w:t>
      </w:r>
      <w:r w:rsidR="002A1E7A">
        <w:rPr>
          <w:lang w:val="en-US"/>
        </w:rPr>
        <w:t>,</w:t>
      </w:r>
      <w:r w:rsidR="003E54E1">
        <w:rPr>
          <w:lang w:val="en-US"/>
        </w:rPr>
        <w:t xml:space="preserve"> and extraversion</w:t>
      </w:r>
      <w:r w:rsidR="002C5F00">
        <w:rPr>
          <w:lang w:val="en-US"/>
        </w:rPr>
        <w:t xml:space="preserve"> </w:t>
      </w:r>
      <w:r w:rsidR="003E54E1">
        <w:rPr>
          <w:lang w:val="en-US"/>
        </w:rPr>
        <w:t>specified as both fixed and random variables</w:t>
      </w:r>
      <w:r w:rsidR="00900BF5">
        <w:rPr>
          <w:lang w:val="en-US"/>
        </w:rPr>
        <w:t>.</w:t>
      </w:r>
      <w:r w:rsidR="003E54E1">
        <w:rPr>
          <w:lang w:val="en-US"/>
        </w:rPr>
        <w:t xml:space="preserve"> Thus, </w:t>
      </w:r>
      <w:r w:rsidR="000F2B50">
        <w:rPr>
          <w:lang w:val="en-US"/>
        </w:rPr>
        <w:t xml:space="preserve">for the final model, </w:t>
      </w:r>
      <w:r w:rsidR="003E54E1">
        <w:rPr>
          <w:lang w:val="en-US"/>
        </w:rPr>
        <w:t xml:space="preserve">we proceeded the analysis with both fixed and random slopes, using </w:t>
      </w:r>
      <w:r w:rsidR="00D36DBD">
        <w:rPr>
          <w:lang w:val="en-US"/>
        </w:rPr>
        <w:t xml:space="preserve">maximum likelihood </w:t>
      </w:r>
      <w:r w:rsidR="003E54E1">
        <w:rPr>
          <w:lang w:val="en-US"/>
        </w:rPr>
        <w:t xml:space="preserve">estimation with the following algebraic notation: </w:t>
      </w:r>
      <w:r w:rsidR="003E54E1" w:rsidRPr="003E54E1">
        <w:rPr>
          <w:lang w:val="en-US"/>
        </w:rPr>
        <w:t>S</w:t>
      </w:r>
      <w:r w:rsidR="003E54E1">
        <w:rPr>
          <w:lang w:val="en-US"/>
        </w:rPr>
        <w:t>WL</w:t>
      </w:r>
      <w:r w:rsidR="003E54E1" w:rsidRPr="003E54E1">
        <w:rPr>
          <w:lang w:val="en-US"/>
        </w:rPr>
        <w:t xml:space="preserve"> = β</w:t>
      </w:r>
      <w:r w:rsidR="003E54E1" w:rsidRPr="00ED625E">
        <w:rPr>
          <w:vertAlign w:val="subscript"/>
          <w:lang w:val="en-US"/>
        </w:rPr>
        <w:t>00</w:t>
      </w:r>
      <w:r w:rsidR="003E54E1" w:rsidRPr="003E54E1">
        <w:rPr>
          <w:lang w:val="en-US"/>
        </w:rPr>
        <w:t xml:space="preserve"> + β</w:t>
      </w:r>
      <w:r w:rsidR="003E54E1" w:rsidRPr="00ED625E">
        <w:rPr>
          <w:vertAlign w:val="subscript"/>
          <w:lang w:val="en-US"/>
        </w:rPr>
        <w:t>10</w:t>
      </w:r>
      <w:r w:rsidR="003E54E1" w:rsidRPr="003E54E1">
        <w:rPr>
          <w:lang w:val="en-US"/>
        </w:rPr>
        <w:t>(Extraversion) + β</w:t>
      </w:r>
      <w:r w:rsidR="003E54E1" w:rsidRPr="00ED625E">
        <w:rPr>
          <w:vertAlign w:val="subscript"/>
          <w:lang w:val="en-US"/>
        </w:rPr>
        <w:t>20</w:t>
      </w:r>
      <w:r w:rsidR="003E54E1" w:rsidRPr="003E54E1">
        <w:rPr>
          <w:lang w:val="en-US"/>
        </w:rPr>
        <w:t>(Neuroticism) + r</w:t>
      </w:r>
      <w:r w:rsidR="003E54E1" w:rsidRPr="00ED625E">
        <w:rPr>
          <w:vertAlign w:val="subscript"/>
          <w:lang w:val="en-US"/>
        </w:rPr>
        <w:t>1</w:t>
      </w:r>
      <w:r w:rsidR="003E54E1" w:rsidRPr="003E54E1">
        <w:rPr>
          <w:lang w:val="en-US"/>
        </w:rPr>
        <w:t>(</w:t>
      </w:r>
      <w:r w:rsidR="00900BF5">
        <w:rPr>
          <w:lang w:val="en-US"/>
        </w:rPr>
        <w:t>e</w:t>
      </w:r>
      <w:r w:rsidR="003E54E1" w:rsidRPr="003E54E1">
        <w:rPr>
          <w:lang w:val="en-US"/>
        </w:rPr>
        <w:t>xtraversion) +r</w:t>
      </w:r>
      <w:r w:rsidR="003E54E1" w:rsidRPr="00ED625E">
        <w:rPr>
          <w:vertAlign w:val="subscript"/>
          <w:lang w:val="en-US"/>
        </w:rPr>
        <w:t>2</w:t>
      </w:r>
      <w:r w:rsidR="003E54E1" w:rsidRPr="003E54E1">
        <w:rPr>
          <w:lang w:val="en-US"/>
        </w:rPr>
        <w:t>(neuroticism) + r</w:t>
      </w:r>
      <w:r w:rsidR="003E54E1" w:rsidRPr="00ED625E">
        <w:rPr>
          <w:vertAlign w:val="subscript"/>
          <w:lang w:val="en-US"/>
        </w:rPr>
        <w:t>0</w:t>
      </w:r>
      <w:r w:rsidR="003E54E1" w:rsidRPr="003E54E1">
        <w:rPr>
          <w:lang w:val="en-US"/>
        </w:rPr>
        <w:t xml:space="preserve"> + e</w:t>
      </w:r>
      <w:r w:rsidR="003E54E1">
        <w:rPr>
          <w:lang w:val="en-US"/>
        </w:rPr>
        <w:t xml:space="preserve">. </w:t>
      </w:r>
      <w:r w:rsidR="003E54E1">
        <w:t xml:space="preserve">Statistical assumptions of the model including normality, linearity, and homoscedasticity were tested using the </w:t>
      </w:r>
      <w:proofErr w:type="spellStart"/>
      <w:r w:rsidR="003E54E1" w:rsidRPr="00857CEE">
        <w:rPr>
          <w:i/>
          <w:iCs/>
        </w:rPr>
        <w:t>Flexplot</w:t>
      </w:r>
      <w:proofErr w:type="spellEnd"/>
      <w:r w:rsidR="003E54E1">
        <w:t xml:space="preserve"> package (Fife, 2024). </w:t>
      </w:r>
      <w:r>
        <w:t xml:space="preserve">Residuals were revealed to be </w:t>
      </w:r>
      <w:r w:rsidR="005C0F75">
        <w:t>normally distributed;</w:t>
      </w:r>
      <w:r>
        <w:t xml:space="preserve"> linearity was also observed to be met as evidenced by a flat line of best fit in the Residual Dependence Plot. However, the assumption of homoscedasticity was violated as the line of best fit presented in the SL plot was not flat. To address this violated assumption, there are several different approaches including t</w:t>
      </w:r>
      <w:r w:rsidRPr="00626E2E">
        <w:t xml:space="preserve">ransformation of the </w:t>
      </w:r>
      <w:r>
        <w:t>d</w:t>
      </w:r>
      <w:r w:rsidRPr="00626E2E">
        <w:t xml:space="preserve">ependent </w:t>
      </w:r>
      <w:r>
        <w:t>v</w:t>
      </w:r>
      <w:r w:rsidRPr="00626E2E">
        <w:t xml:space="preserve">ariable, </w:t>
      </w:r>
      <w:r>
        <w:t>w</w:t>
      </w:r>
      <w:r w:rsidRPr="00626E2E">
        <w:t xml:space="preserve">eighted </w:t>
      </w:r>
      <w:r>
        <w:t>l</w:t>
      </w:r>
      <w:r w:rsidRPr="00626E2E">
        <w:t xml:space="preserve">east </w:t>
      </w:r>
      <w:r>
        <w:t>s</w:t>
      </w:r>
      <w:r w:rsidRPr="00626E2E">
        <w:t xml:space="preserve">quares, </w:t>
      </w:r>
      <w:r>
        <w:t>r</w:t>
      </w:r>
      <w:r w:rsidRPr="00626E2E">
        <w:t xml:space="preserve">obust </w:t>
      </w:r>
      <w:r>
        <w:t>s</w:t>
      </w:r>
      <w:r w:rsidRPr="00626E2E">
        <w:t xml:space="preserve">tandard </w:t>
      </w:r>
      <w:r>
        <w:t>e</w:t>
      </w:r>
      <w:r w:rsidRPr="00626E2E">
        <w:t>rrors</w:t>
      </w:r>
      <w:r>
        <w:t xml:space="preserve"> and g</w:t>
      </w:r>
      <w:r w:rsidRPr="00626E2E">
        <w:t xml:space="preserve">eneralized </w:t>
      </w:r>
      <w:r>
        <w:t>l</w:t>
      </w:r>
      <w:r w:rsidRPr="00626E2E">
        <w:t xml:space="preserve">east </w:t>
      </w:r>
      <w:r>
        <w:t>s</w:t>
      </w:r>
      <w:r w:rsidRPr="00626E2E">
        <w:t>quares.</w:t>
      </w:r>
      <w:r>
        <w:t xml:space="preserve"> However, for the purposes of this analysis this assumption violation was ignored.</w:t>
      </w:r>
      <w:r w:rsidR="003B3042">
        <w:t xml:space="preserve"> </w:t>
      </w:r>
      <w:r w:rsidR="000F2B50">
        <w:t>Results of the model</w:t>
      </w:r>
      <w:r w:rsidR="00BC79B2">
        <w:t>, including estimates, confidence intervals, and standard errors for fixed</w:t>
      </w:r>
      <w:r w:rsidR="009874AC">
        <w:t xml:space="preserve"> and random</w:t>
      </w:r>
      <w:r w:rsidR="00BC79B2">
        <w:t xml:space="preserve"> effects, as well as </w:t>
      </w:r>
      <w:r w:rsidR="00BC79B2" w:rsidRPr="00BC79B2">
        <w:rPr>
          <w:i/>
          <w:iCs/>
        </w:rPr>
        <w:t>R</w:t>
      </w:r>
      <w:r w:rsidR="00BC79B2" w:rsidRPr="00BC79B2">
        <w:rPr>
          <w:i/>
          <w:iCs/>
          <w:vertAlign w:val="superscript"/>
        </w:rPr>
        <w:t>2</w:t>
      </w:r>
      <w:r w:rsidR="00BC79B2">
        <w:t xml:space="preserve"> values, </w:t>
      </w:r>
      <w:r w:rsidR="000F2B50">
        <w:t xml:space="preserve">are found in Table 2. The model revealed an intraclass correlation coefficient of 0.743, indicating that 74.3% of the variance in SWL can be accounted for </w:t>
      </w:r>
      <w:r w:rsidR="00900BF5">
        <w:t xml:space="preserve">by </w:t>
      </w:r>
      <w:r w:rsidR="000F2B50">
        <w:t xml:space="preserve">clustering, suggesting that linear mixed effects modeling is an appropriate approach for this analysis. Consistent with our hypothesis, extraversion was found to be positively associated with SWL, specifically, with every one-point increase in extraversion, there is a 0.16-point increase in SWL. Further, as anticipated, neuroticism was negatively associated with SWL, notably, a 1-point increase in neuroticism was associated with a -0.21-point decrease in SWL. </w:t>
      </w:r>
      <w:r w:rsidR="002C5F00">
        <w:t xml:space="preserve">However, contrary to our hypothesis, effects for level 1 (within participants over time) and level 2 (between participants) differed. Specifically, </w:t>
      </w:r>
      <w:r w:rsidR="00875449">
        <w:t>we did not predict any variability of SWL around the overall mean of SWL for all participants</w:t>
      </w:r>
      <w:r w:rsidR="0091149B">
        <w:t xml:space="preserve"> (i.e., between subjects)</w:t>
      </w:r>
      <w:r w:rsidR="00875449">
        <w:t>, however, we predicted 26% of the variance in SWL from day to day for each participant</w:t>
      </w:r>
      <w:r w:rsidR="0091149B">
        <w:t xml:space="preserve"> (i.e., within-subjects).</w:t>
      </w:r>
      <w:r w:rsidR="0086442C">
        <w:t xml:space="preserve"> </w:t>
      </w:r>
      <w:r w:rsidR="00123C2A">
        <w:t>When further investigating random effects, t</w:t>
      </w:r>
      <w:r w:rsidR="00027133">
        <w:t xml:space="preserve">he variance attributable to the individual participants was 2.02, when dividing this by the total variance, we achieve 95%. This means that merely 95% of the variance can be explained by differences between individuals, which is leftover after the variance explained by fixed effects. </w:t>
      </w:r>
      <w:r w:rsidR="002941CD">
        <w:t xml:space="preserve">Fixed effects alone accounted for 9% of the variance in SWL, whereas the whole model including both fixed and random effects accounted for 79% of the variance in SWL. </w:t>
      </w:r>
    </w:p>
    <w:p w14:paraId="53E22CC3" w14:textId="5BE0D469" w:rsidR="002941CD" w:rsidRDefault="002941CD" w:rsidP="00027133">
      <w:pPr>
        <w:ind w:firstLine="720"/>
      </w:pPr>
      <w:r>
        <w:t xml:space="preserve">To conclude, consistent with our hypothesis, extraversion was positively associated with SWL, and neuroticism was negatively associated with SWL. However, contrary to our hypothesis, effects at level 1 and level 2 differed, as 26% of the variance in SWL can be explained at level 1 whereas between-subjects level 2 effects did not explain any variance in SWL. </w:t>
      </w:r>
    </w:p>
    <w:p w14:paraId="263C1D3B" w14:textId="181424EE" w:rsidR="00490295" w:rsidRDefault="00490295" w:rsidP="00706CAD">
      <w:pPr>
        <w:ind w:firstLine="720"/>
      </w:pPr>
    </w:p>
    <w:p w14:paraId="669DD02C" w14:textId="77777777" w:rsidR="00D36DBD" w:rsidRDefault="00D36DBD" w:rsidP="00706CAD">
      <w:pPr>
        <w:ind w:firstLine="720"/>
      </w:pPr>
    </w:p>
    <w:p w14:paraId="1AC812D1" w14:textId="77777777" w:rsidR="00D36DBD" w:rsidRDefault="00D36DBD" w:rsidP="00706CAD">
      <w:pPr>
        <w:ind w:firstLine="720"/>
      </w:pPr>
    </w:p>
    <w:p w14:paraId="2D07564A" w14:textId="77777777" w:rsidR="00D36DBD" w:rsidRDefault="00D36DBD" w:rsidP="00706CAD">
      <w:pPr>
        <w:ind w:firstLine="720"/>
      </w:pPr>
    </w:p>
    <w:p w14:paraId="6EAA2D2A" w14:textId="77777777" w:rsidR="00D36DBD" w:rsidRDefault="00D36DBD" w:rsidP="00706CAD">
      <w:pPr>
        <w:ind w:firstLine="720"/>
      </w:pPr>
    </w:p>
    <w:p w14:paraId="6375E9F3" w14:textId="77777777" w:rsidR="00D36DBD" w:rsidRDefault="00D36DBD" w:rsidP="00706CAD">
      <w:pPr>
        <w:ind w:firstLine="720"/>
      </w:pPr>
    </w:p>
    <w:p w14:paraId="49B03E29" w14:textId="77777777" w:rsidR="00D36DBD" w:rsidRDefault="00D36DBD" w:rsidP="00706CAD">
      <w:pPr>
        <w:ind w:firstLine="720"/>
      </w:pPr>
    </w:p>
    <w:p w14:paraId="010BEDE4" w14:textId="77777777" w:rsidR="00D36DBD" w:rsidRDefault="00D36DBD" w:rsidP="00706CAD">
      <w:pPr>
        <w:ind w:firstLine="720"/>
      </w:pPr>
    </w:p>
    <w:p w14:paraId="63831BD8" w14:textId="77777777" w:rsidR="00D36DBD" w:rsidRDefault="00D36DBD" w:rsidP="00706CAD">
      <w:pPr>
        <w:ind w:firstLine="720"/>
      </w:pPr>
    </w:p>
    <w:p w14:paraId="448C9E29" w14:textId="77777777" w:rsidR="00D36DBD" w:rsidRDefault="00D36DBD" w:rsidP="00706CAD">
      <w:pPr>
        <w:ind w:firstLine="720"/>
      </w:pPr>
    </w:p>
    <w:p w14:paraId="49F37966" w14:textId="77777777" w:rsidR="00D36DBD" w:rsidRDefault="00D36DBD" w:rsidP="00706CAD">
      <w:pPr>
        <w:ind w:firstLine="720"/>
      </w:pPr>
    </w:p>
    <w:p w14:paraId="368599CC" w14:textId="77777777" w:rsidR="00D36DBD" w:rsidRDefault="00D36DBD" w:rsidP="00706CAD">
      <w:pPr>
        <w:ind w:firstLine="720"/>
      </w:pPr>
    </w:p>
    <w:p w14:paraId="04CCEF47" w14:textId="77777777" w:rsidR="00D36DBD" w:rsidRDefault="00D36DBD" w:rsidP="00706CAD">
      <w:pPr>
        <w:ind w:firstLine="720"/>
      </w:pPr>
    </w:p>
    <w:p w14:paraId="4E7CCC37" w14:textId="77777777" w:rsidR="00D36DBD" w:rsidRDefault="00D36DBD" w:rsidP="00706CAD">
      <w:pPr>
        <w:ind w:firstLine="720"/>
      </w:pPr>
    </w:p>
    <w:p w14:paraId="0D80E6CE" w14:textId="77777777" w:rsidR="00D36DBD" w:rsidRDefault="00D36DBD" w:rsidP="00706CAD">
      <w:pPr>
        <w:ind w:firstLine="720"/>
      </w:pPr>
    </w:p>
    <w:p w14:paraId="4F6D70CE" w14:textId="77777777" w:rsidR="00D36DBD" w:rsidRDefault="00D36DBD" w:rsidP="00706CAD">
      <w:pPr>
        <w:ind w:firstLine="720"/>
      </w:pPr>
    </w:p>
    <w:p w14:paraId="2E4659EB" w14:textId="77777777" w:rsidR="00D36DBD" w:rsidRDefault="00D36DBD" w:rsidP="00706CAD">
      <w:pPr>
        <w:ind w:firstLine="720"/>
      </w:pPr>
    </w:p>
    <w:p w14:paraId="4A977090" w14:textId="77777777" w:rsidR="00D36DBD" w:rsidRDefault="00D36DBD" w:rsidP="00706CAD">
      <w:pPr>
        <w:ind w:firstLine="720"/>
      </w:pPr>
    </w:p>
    <w:p w14:paraId="03CFB534" w14:textId="77777777" w:rsidR="00D36DBD" w:rsidRDefault="00D36DBD" w:rsidP="00706CAD">
      <w:pPr>
        <w:ind w:firstLine="720"/>
      </w:pPr>
    </w:p>
    <w:p w14:paraId="5D27D421" w14:textId="77777777" w:rsidR="00D36DBD" w:rsidRDefault="00D36DBD" w:rsidP="00706CAD">
      <w:pPr>
        <w:ind w:firstLine="720"/>
      </w:pPr>
    </w:p>
    <w:p w14:paraId="50B659D6" w14:textId="77777777" w:rsidR="00D36DBD" w:rsidRDefault="00D36DBD" w:rsidP="00706CAD">
      <w:pPr>
        <w:ind w:firstLine="720"/>
      </w:pPr>
    </w:p>
    <w:p w14:paraId="0C9BD5C5" w14:textId="77777777" w:rsidR="00D36DBD" w:rsidRDefault="00D36DBD" w:rsidP="00706CAD">
      <w:pPr>
        <w:ind w:firstLine="720"/>
      </w:pPr>
    </w:p>
    <w:p w14:paraId="198DBFA8" w14:textId="77777777" w:rsidR="00D36DBD" w:rsidRDefault="00D36DBD" w:rsidP="00706CAD">
      <w:pPr>
        <w:ind w:firstLine="720"/>
      </w:pPr>
    </w:p>
    <w:p w14:paraId="4FE09358" w14:textId="77777777" w:rsidR="00D36DBD" w:rsidRDefault="00D36DBD" w:rsidP="00706CAD">
      <w:pPr>
        <w:ind w:firstLine="720"/>
      </w:pPr>
    </w:p>
    <w:p w14:paraId="03303719" w14:textId="77777777" w:rsidR="00D36DBD" w:rsidRDefault="00D36DBD" w:rsidP="00706CAD">
      <w:pPr>
        <w:ind w:firstLine="720"/>
      </w:pPr>
    </w:p>
    <w:p w14:paraId="02D16063" w14:textId="77777777" w:rsidR="00D36DBD" w:rsidRDefault="00D36DBD" w:rsidP="00706CAD">
      <w:pPr>
        <w:ind w:firstLine="720"/>
      </w:pPr>
    </w:p>
    <w:p w14:paraId="74E6E3A7" w14:textId="77777777" w:rsidR="00D36DBD" w:rsidRDefault="00D36DBD" w:rsidP="00706CAD">
      <w:pPr>
        <w:ind w:firstLine="720"/>
      </w:pPr>
    </w:p>
    <w:p w14:paraId="38010E59" w14:textId="77777777" w:rsidR="00D36DBD" w:rsidRDefault="00D36DBD" w:rsidP="00706CAD">
      <w:pPr>
        <w:ind w:firstLine="720"/>
      </w:pPr>
    </w:p>
    <w:p w14:paraId="014A58B1" w14:textId="77777777" w:rsidR="005336F7" w:rsidRDefault="005336F7" w:rsidP="00BC79B2">
      <w:pPr>
        <w:widowControl w:val="0"/>
        <w:autoSpaceDE w:val="0"/>
        <w:autoSpaceDN w:val="0"/>
        <w:adjustRightInd w:val="0"/>
      </w:pPr>
    </w:p>
    <w:p w14:paraId="4618B66C" w14:textId="77777777" w:rsidR="005336F7" w:rsidRDefault="005336F7" w:rsidP="00BC79B2">
      <w:pPr>
        <w:widowControl w:val="0"/>
        <w:autoSpaceDE w:val="0"/>
        <w:autoSpaceDN w:val="0"/>
        <w:adjustRightInd w:val="0"/>
      </w:pPr>
    </w:p>
    <w:p w14:paraId="0738190C" w14:textId="7A345E75" w:rsidR="00BC79B2" w:rsidRDefault="00BC79B2" w:rsidP="00BC79B2">
      <w:pPr>
        <w:widowControl w:val="0"/>
        <w:autoSpaceDE w:val="0"/>
        <w:autoSpaceDN w:val="0"/>
        <w:adjustRightInd w:val="0"/>
        <w:rPr>
          <w:lang w:val="en-US"/>
        </w:rPr>
      </w:pPr>
      <w:r>
        <w:rPr>
          <w:lang w:val="en-US"/>
        </w:rPr>
        <w:t xml:space="preserve">Table 1 </w:t>
      </w:r>
    </w:p>
    <w:p w14:paraId="0E25A8C5" w14:textId="77777777" w:rsidR="00BC79B2" w:rsidRDefault="00BC79B2" w:rsidP="00BC79B2">
      <w:pPr>
        <w:widowControl w:val="0"/>
        <w:autoSpaceDE w:val="0"/>
        <w:autoSpaceDN w:val="0"/>
        <w:adjustRightInd w:val="0"/>
        <w:rPr>
          <w:lang w:val="en-US"/>
        </w:rPr>
      </w:pPr>
      <w:r>
        <w:rPr>
          <w:lang w:val="en-US"/>
        </w:rPr>
        <w:t xml:space="preserve"> </w:t>
      </w:r>
    </w:p>
    <w:p w14:paraId="55C84503" w14:textId="77777777" w:rsidR="00BC79B2" w:rsidRDefault="00BC79B2" w:rsidP="00BC79B2">
      <w:pPr>
        <w:widowControl w:val="0"/>
        <w:autoSpaceDE w:val="0"/>
        <w:autoSpaceDN w:val="0"/>
        <w:adjustRightInd w:val="0"/>
        <w:rPr>
          <w:i/>
          <w:iCs/>
          <w:lang w:val="en-US"/>
        </w:rPr>
      </w:pPr>
      <w:r>
        <w:rPr>
          <w:i/>
          <w:iCs/>
          <w:lang w:val="en-US"/>
        </w:rPr>
        <w:t xml:space="preserve">Means, standard deviations, and correlations with confidence </w:t>
      </w:r>
      <w:proofErr w:type="gramStart"/>
      <w:r>
        <w:rPr>
          <w:i/>
          <w:iCs/>
          <w:lang w:val="en-US"/>
        </w:rPr>
        <w:t>intervals</w:t>
      </w:r>
      <w:proofErr w:type="gramEnd"/>
    </w:p>
    <w:p w14:paraId="7F0C6DCF" w14:textId="77777777" w:rsidR="00BC79B2" w:rsidRDefault="00BC79B2" w:rsidP="00BC79B2">
      <w:pPr>
        <w:widowControl w:val="0"/>
        <w:autoSpaceDE w:val="0"/>
        <w:autoSpaceDN w:val="0"/>
        <w:adjustRightInd w:val="0"/>
        <w:rPr>
          <w:lang w:val="en-US"/>
        </w:rPr>
      </w:pPr>
      <w:r>
        <w:rPr>
          <w:lang w:val="en-US"/>
        </w:rPr>
        <w:t xml:space="preserve"> </w:t>
      </w:r>
    </w:p>
    <w:tbl>
      <w:tblPr>
        <w:tblW w:w="5000" w:type="pct"/>
        <w:tblCellMar>
          <w:left w:w="100" w:type="dxa"/>
          <w:right w:w="100" w:type="dxa"/>
        </w:tblCellMar>
        <w:tblLook w:val="0000" w:firstRow="0" w:lastRow="0" w:firstColumn="0" w:lastColumn="0" w:noHBand="0" w:noVBand="0"/>
      </w:tblPr>
      <w:tblGrid>
        <w:gridCol w:w="3536"/>
        <w:gridCol w:w="928"/>
        <w:gridCol w:w="1632"/>
        <w:gridCol w:w="1632"/>
        <w:gridCol w:w="1632"/>
      </w:tblGrid>
      <w:tr w:rsidR="00BC79B2" w14:paraId="022EB53D" w14:textId="77777777" w:rsidTr="00BC79B2">
        <w:tc>
          <w:tcPr>
            <w:tcW w:w="1927" w:type="pct"/>
            <w:tcBorders>
              <w:top w:val="single" w:sz="6" w:space="0" w:color="auto"/>
              <w:left w:val="nil"/>
              <w:bottom w:val="nil"/>
              <w:right w:val="nil"/>
            </w:tcBorders>
            <w:vAlign w:val="center"/>
          </w:tcPr>
          <w:p w14:paraId="1ADDA9B8" w14:textId="77777777" w:rsidR="00BC79B2" w:rsidRDefault="00BC79B2" w:rsidP="00AC1AB7">
            <w:pPr>
              <w:widowControl w:val="0"/>
              <w:autoSpaceDE w:val="0"/>
              <w:autoSpaceDN w:val="0"/>
              <w:adjustRightInd w:val="0"/>
              <w:rPr>
                <w:lang w:val="en-US"/>
              </w:rPr>
            </w:pPr>
            <w:r>
              <w:rPr>
                <w:lang w:val="en-US"/>
              </w:rPr>
              <w:t>Variable</w:t>
            </w:r>
          </w:p>
        </w:tc>
        <w:tc>
          <w:tcPr>
            <w:tcW w:w="346" w:type="pct"/>
            <w:tcBorders>
              <w:top w:val="single" w:sz="6" w:space="0" w:color="auto"/>
              <w:left w:val="nil"/>
              <w:bottom w:val="nil"/>
              <w:right w:val="nil"/>
            </w:tcBorders>
            <w:vAlign w:val="center"/>
          </w:tcPr>
          <w:p w14:paraId="44C4B390" w14:textId="77777777" w:rsidR="00BC79B2" w:rsidRDefault="00BC79B2" w:rsidP="00AC1AB7">
            <w:pPr>
              <w:widowControl w:val="0"/>
              <w:autoSpaceDE w:val="0"/>
              <w:autoSpaceDN w:val="0"/>
              <w:adjustRightInd w:val="0"/>
              <w:jc w:val="center"/>
              <w:rPr>
                <w:lang w:val="en-US"/>
              </w:rPr>
            </w:pPr>
            <w:r>
              <w:rPr>
                <w:i/>
                <w:iCs/>
                <w:lang w:val="en-US"/>
              </w:rPr>
              <w:t>M</w:t>
            </w:r>
          </w:p>
        </w:tc>
        <w:tc>
          <w:tcPr>
            <w:tcW w:w="909" w:type="pct"/>
            <w:tcBorders>
              <w:top w:val="single" w:sz="6" w:space="0" w:color="auto"/>
              <w:left w:val="nil"/>
              <w:bottom w:val="nil"/>
              <w:right w:val="nil"/>
            </w:tcBorders>
            <w:vAlign w:val="center"/>
          </w:tcPr>
          <w:p w14:paraId="49296C3C" w14:textId="77777777" w:rsidR="00BC79B2" w:rsidRDefault="00BC79B2" w:rsidP="00AC1AB7">
            <w:pPr>
              <w:widowControl w:val="0"/>
              <w:autoSpaceDE w:val="0"/>
              <w:autoSpaceDN w:val="0"/>
              <w:adjustRightInd w:val="0"/>
              <w:jc w:val="center"/>
              <w:rPr>
                <w:lang w:val="en-US"/>
              </w:rPr>
            </w:pPr>
            <w:r>
              <w:rPr>
                <w:i/>
                <w:iCs/>
                <w:lang w:val="en-US"/>
              </w:rPr>
              <w:t>SD</w:t>
            </w:r>
          </w:p>
        </w:tc>
        <w:tc>
          <w:tcPr>
            <w:tcW w:w="909" w:type="pct"/>
            <w:tcBorders>
              <w:top w:val="single" w:sz="6" w:space="0" w:color="auto"/>
              <w:left w:val="nil"/>
              <w:bottom w:val="nil"/>
              <w:right w:val="nil"/>
            </w:tcBorders>
            <w:vAlign w:val="center"/>
          </w:tcPr>
          <w:p w14:paraId="552A1A3B" w14:textId="77777777" w:rsidR="00BC79B2" w:rsidRDefault="00BC79B2" w:rsidP="00AC1AB7">
            <w:pPr>
              <w:widowControl w:val="0"/>
              <w:autoSpaceDE w:val="0"/>
              <w:autoSpaceDN w:val="0"/>
              <w:adjustRightInd w:val="0"/>
              <w:jc w:val="center"/>
              <w:rPr>
                <w:lang w:val="en-US"/>
              </w:rPr>
            </w:pPr>
            <w:r>
              <w:rPr>
                <w:lang w:val="en-US"/>
              </w:rPr>
              <w:t>1</w:t>
            </w:r>
          </w:p>
        </w:tc>
        <w:tc>
          <w:tcPr>
            <w:tcW w:w="909" w:type="pct"/>
            <w:tcBorders>
              <w:top w:val="single" w:sz="6" w:space="0" w:color="auto"/>
              <w:left w:val="nil"/>
              <w:bottom w:val="nil"/>
              <w:right w:val="nil"/>
            </w:tcBorders>
            <w:vAlign w:val="center"/>
          </w:tcPr>
          <w:p w14:paraId="4B3D1A81" w14:textId="77777777" w:rsidR="00BC79B2" w:rsidRDefault="00BC79B2" w:rsidP="00AC1AB7">
            <w:pPr>
              <w:widowControl w:val="0"/>
              <w:autoSpaceDE w:val="0"/>
              <w:autoSpaceDN w:val="0"/>
              <w:adjustRightInd w:val="0"/>
              <w:jc w:val="center"/>
              <w:rPr>
                <w:lang w:val="en-US"/>
              </w:rPr>
            </w:pPr>
            <w:r>
              <w:rPr>
                <w:lang w:val="en-US"/>
              </w:rPr>
              <w:t>2</w:t>
            </w:r>
          </w:p>
        </w:tc>
      </w:tr>
      <w:tr w:rsidR="00BC79B2" w14:paraId="6330D264" w14:textId="77777777" w:rsidTr="00BC79B2">
        <w:tc>
          <w:tcPr>
            <w:tcW w:w="1927" w:type="pct"/>
            <w:tcBorders>
              <w:top w:val="single" w:sz="6" w:space="0" w:color="auto"/>
              <w:left w:val="nil"/>
              <w:bottom w:val="nil"/>
              <w:right w:val="nil"/>
            </w:tcBorders>
            <w:vAlign w:val="center"/>
          </w:tcPr>
          <w:p w14:paraId="54EB87A0" w14:textId="77777777" w:rsidR="00BC79B2" w:rsidRDefault="00BC79B2" w:rsidP="00AC1AB7">
            <w:pPr>
              <w:widowControl w:val="0"/>
              <w:autoSpaceDE w:val="0"/>
              <w:autoSpaceDN w:val="0"/>
              <w:adjustRightInd w:val="0"/>
              <w:rPr>
                <w:lang w:val="en-US"/>
              </w:rPr>
            </w:pPr>
          </w:p>
        </w:tc>
        <w:tc>
          <w:tcPr>
            <w:tcW w:w="346" w:type="pct"/>
            <w:tcBorders>
              <w:top w:val="single" w:sz="6" w:space="0" w:color="auto"/>
              <w:left w:val="nil"/>
              <w:bottom w:val="nil"/>
              <w:right w:val="nil"/>
            </w:tcBorders>
            <w:vAlign w:val="center"/>
          </w:tcPr>
          <w:p w14:paraId="6ABEF43E" w14:textId="77777777" w:rsidR="00BC79B2" w:rsidRDefault="00BC79B2" w:rsidP="00AC1AB7">
            <w:pPr>
              <w:widowControl w:val="0"/>
              <w:tabs>
                <w:tab w:val="decimal" w:leader="dot" w:pos="428"/>
              </w:tabs>
              <w:autoSpaceDE w:val="0"/>
              <w:autoSpaceDN w:val="0"/>
              <w:adjustRightInd w:val="0"/>
              <w:rPr>
                <w:lang w:val="en-US"/>
              </w:rPr>
            </w:pPr>
          </w:p>
        </w:tc>
        <w:tc>
          <w:tcPr>
            <w:tcW w:w="909" w:type="pct"/>
            <w:tcBorders>
              <w:top w:val="single" w:sz="6" w:space="0" w:color="auto"/>
              <w:left w:val="nil"/>
              <w:bottom w:val="nil"/>
              <w:right w:val="nil"/>
            </w:tcBorders>
            <w:vAlign w:val="center"/>
          </w:tcPr>
          <w:p w14:paraId="3AACEDAD" w14:textId="77777777" w:rsidR="00BC79B2" w:rsidRDefault="00BC79B2" w:rsidP="00AC1AB7">
            <w:pPr>
              <w:widowControl w:val="0"/>
              <w:tabs>
                <w:tab w:val="decimal" w:leader="dot" w:pos="428"/>
              </w:tabs>
              <w:autoSpaceDE w:val="0"/>
              <w:autoSpaceDN w:val="0"/>
              <w:adjustRightInd w:val="0"/>
              <w:rPr>
                <w:lang w:val="en-US"/>
              </w:rPr>
            </w:pPr>
          </w:p>
        </w:tc>
        <w:tc>
          <w:tcPr>
            <w:tcW w:w="909" w:type="pct"/>
            <w:tcBorders>
              <w:top w:val="single" w:sz="6" w:space="0" w:color="auto"/>
              <w:left w:val="nil"/>
              <w:bottom w:val="nil"/>
              <w:right w:val="nil"/>
            </w:tcBorders>
            <w:vAlign w:val="center"/>
          </w:tcPr>
          <w:p w14:paraId="1726E90E" w14:textId="77777777" w:rsidR="00BC79B2" w:rsidRDefault="00BC79B2" w:rsidP="00AC1AB7">
            <w:pPr>
              <w:widowControl w:val="0"/>
              <w:tabs>
                <w:tab w:val="decimal" w:leader="dot" w:pos="428"/>
              </w:tabs>
              <w:autoSpaceDE w:val="0"/>
              <w:autoSpaceDN w:val="0"/>
              <w:adjustRightInd w:val="0"/>
              <w:rPr>
                <w:lang w:val="en-US"/>
              </w:rPr>
            </w:pPr>
          </w:p>
        </w:tc>
        <w:tc>
          <w:tcPr>
            <w:tcW w:w="909" w:type="pct"/>
            <w:tcBorders>
              <w:top w:val="single" w:sz="6" w:space="0" w:color="auto"/>
              <w:left w:val="nil"/>
              <w:bottom w:val="nil"/>
              <w:right w:val="nil"/>
            </w:tcBorders>
            <w:vAlign w:val="center"/>
          </w:tcPr>
          <w:p w14:paraId="4AC78471" w14:textId="77777777" w:rsidR="00BC79B2" w:rsidRDefault="00BC79B2" w:rsidP="00AC1AB7">
            <w:pPr>
              <w:widowControl w:val="0"/>
              <w:tabs>
                <w:tab w:val="decimal" w:leader="dot" w:pos="428"/>
              </w:tabs>
              <w:autoSpaceDE w:val="0"/>
              <w:autoSpaceDN w:val="0"/>
              <w:adjustRightInd w:val="0"/>
              <w:rPr>
                <w:lang w:val="en-US"/>
              </w:rPr>
            </w:pPr>
          </w:p>
        </w:tc>
      </w:tr>
      <w:tr w:rsidR="00BC79B2" w14:paraId="43C626D7" w14:textId="77777777" w:rsidTr="00BC79B2">
        <w:tc>
          <w:tcPr>
            <w:tcW w:w="1927" w:type="pct"/>
            <w:tcBorders>
              <w:top w:val="nil"/>
              <w:left w:val="nil"/>
              <w:bottom w:val="nil"/>
              <w:right w:val="nil"/>
            </w:tcBorders>
            <w:vAlign w:val="center"/>
          </w:tcPr>
          <w:p w14:paraId="63044362" w14:textId="421D3F9A" w:rsidR="00BC79B2" w:rsidRDefault="00BC79B2" w:rsidP="00AC1AB7">
            <w:pPr>
              <w:widowControl w:val="0"/>
              <w:autoSpaceDE w:val="0"/>
              <w:autoSpaceDN w:val="0"/>
              <w:adjustRightInd w:val="0"/>
              <w:rPr>
                <w:lang w:val="en-US"/>
              </w:rPr>
            </w:pPr>
            <w:r>
              <w:rPr>
                <w:lang w:val="en-US"/>
              </w:rPr>
              <w:t>1. Extraversion</w:t>
            </w:r>
          </w:p>
        </w:tc>
        <w:tc>
          <w:tcPr>
            <w:tcW w:w="346" w:type="pct"/>
            <w:tcBorders>
              <w:top w:val="nil"/>
              <w:left w:val="nil"/>
              <w:bottom w:val="nil"/>
              <w:right w:val="nil"/>
            </w:tcBorders>
            <w:vAlign w:val="center"/>
          </w:tcPr>
          <w:p w14:paraId="3599E683" w14:textId="77777777" w:rsidR="00BC79B2" w:rsidRDefault="00BC79B2" w:rsidP="00AC1AB7">
            <w:pPr>
              <w:widowControl w:val="0"/>
              <w:tabs>
                <w:tab w:val="decimal" w:leader="dot" w:pos="428"/>
              </w:tabs>
              <w:autoSpaceDE w:val="0"/>
              <w:autoSpaceDN w:val="0"/>
              <w:adjustRightInd w:val="0"/>
              <w:rPr>
                <w:lang w:val="en-US"/>
              </w:rPr>
            </w:pPr>
            <w:r>
              <w:rPr>
                <w:lang w:val="en-US"/>
              </w:rPr>
              <w:t>4.18</w:t>
            </w:r>
          </w:p>
        </w:tc>
        <w:tc>
          <w:tcPr>
            <w:tcW w:w="909" w:type="pct"/>
            <w:tcBorders>
              <w:top w:val="nil"/>
              <w:left w:val="nil"/>
              <w:bottom w:val="nil"/>
              <w:right w:val="nil"/>
            </w:tcBorders>
            <w:vAlign w:val="center"/>
          </w:tcPr>
          <w:p w14:paraId="6C2CF63F" w14:textId="77777777" w:rsidR="00BC79B2" w:rsidRDefault="00BC79B2" w:rsidP="00AC1AB7">
            <w:pPr>
              <w:widowControl w:val="0"/>
              <w:tabs>
                <w:tab w:val="decimal" w:leader="dot" w:pos="428"/>
              </w:tabs>
              <w:autoSpaceDE w:val="0"/>
              <w:autoSpaceDN w:val="0"/>
              <w:adjustRightInd w:val="0"/>
              <w:rPr>
                <w:lang w:val="en-US"/>
              </w:rPr>
            </w:pPr>
            <w:r>
              <w:rPr>
                <w:lang w:val="en-US"/>
              </w:rPr>
              <w:t>1.52</w:t>
            </w:r>
          </w:p>
        </w:tc>
        <w:tc>
          <w:tcPr>
            <w:tcW w:w="909" w:type="pct"/>
            <w:tcBorders>
              <w:top w:val="nil"/>
              <w:left w:val="nil"/>
              <w:bottom w:val="nil"/>
              <w:right w:val="nil"/>
            </w:tcBorders>
            <w:vAlign w:val="center"/>
          </w:tcPr>
          <w:p w14:paraId="13EFB3BE" w14:textId="77777777" w:rsidR="00BC79B2" w:rsidRDefault="00BC79B2" w:rsidP="00AC1AB7">
            <w:pPr>
              <w:widowControl w:val="0"/>
              <w:tabs>
                <w:tab w:val="decimal" w:leader="dot" w:pos="428"/>
              </w:tabs>
              <w:autoSpaceDE w:val="0"/>
              <w:autoSpaceDN w:val="0"/>
              <w:adjustRightInd w:val="0"/>
              <w:rPr>
                <w:lang w:val="en-US"/>
              </w:rPr>
            </w:pPr>
            <w:r>
              <w:rPr>
                <w:lang w:val="en-US"/>
              </w:rPr>
              <w:t xml:space="preserve"> </w:t>
            </w:r>
          </w:p>
        </w:tc>
        <w:tc>
          <w:tcPr>
            <w:tcW w:w="909" w:type="pct"/>
            <w:tcBorders>
              <w:top w:val="nil"/>
              <w:left w:val="nil"/>
              <w:bottom w:val="nil"/>
              <w:right w:val="nil"/>
            </w:tcBorders>
            <w:vAlign w:val="center"/>
          </w:tcPr>
          <w:p w14:paraId="6DCF463B" w14:textId="77777777" w:rsidR="00BC79B2" w:rsidRDefault="00BC79B2" w:rsidP="00AC1AB7">
            <w:pPr>
              <w:widowControl w:val="0"/>
              <w:tabs>
                <w:tab w:val="decimal" w:leader="dot" w:pos="428"/>
              </w:tabs>
              <w:autoSpaceDE w:val="0"/>
              <w:autoSpaceDN w:val="0"/>
              <w:adjustRightInd w:val="0"/>
              <w:rPr>
                <w:lang w:val="en-US"/>
              </w:rPr>
            </w:pPr>
            <w:r>
              <w:rPr>
                <w:lang w:val="en-US"/>
              </w:rPr>
              <w:t xml:space="preserve"> </w:t>
            </w:r>
          </w:p>
        </w:tc>
      </w:tr>
      <w:tr w:rsidR="00BC79B2" w14:paraId="5A22C5AE" w14:textId="77777777" w:rsidTr="00BC79B2">
        <w:tc>
          <w:tcPr>
            <w:tcW w:w="1927" w:type="pct"/>
            <w:tcBorders>
              <w:top w:val="nil"/>
              <w:left w:val="nil"/>
              <w:bottom w:val="nil"/>
              <w:right w:val="nil"/>
            </w:tcBorders>
            <w:vAlign w:val="center"/>
          </w:tcPr>
          <w:p w14:paraId="23CCE50B" w14:textId="77777777" w:rsidR="00BC79B2" w:rsidRDefault="00BC79B2" w:rsidP="00AC1AB7">
            <w:pPr>
              <w:widowControl w:val="0"/>
              <w:autoSpaceDE w:val="0"/>
              <w:autoSpaceDN w:val="0"/>
              <w:adjustRightInd w:val="0"/>
              <w:rPr>
                <w:lang w:val="en-US"/>
              </w:rPr>
            </w:pPr>
            <w:r>
              <w:rPr>
                <w:lang w:val="en-US"/>
              </w:rPr>
              <w:t xml:space="preserve"> </w:t>
            </w:r>
          </w:p>
        </w:tc>
        <w:tc>
          <w:tcPr>
            <w:tcW w:w="346" w:type="pct"/>
            <w:tcBorders>
              <w:top w:val="nil"/>
              <w:left w:val="nil"/>
              <w:bottom w:val="nil"/>
              <w:right w:val="nil"/>
            </w:tcBorders>
            <w:vAlign w:val="center"/>
          </w:tcPr>
          <w:p w14:paraId="067B8FCC" w14:textId="77777777" w:rsidR="00BC79B2" w:rsidRDefault="00BC79B2" w:rsidP="00AC1AB7">
            <w:pPr>
              <w:widowControl w:val="0"/>
              <w:tabs>
                <w:tab w:val="decimal" w:leader="dot" w:pos="428"/>
              </w:tabs>
              <w:autoSpaceDE w:val="0"/>
              <w:autoSpaceDN w:val="0"/>
              <w:adjustRightInd w:val="0"/>
              <w:rPr>
                <w:lang w:val="en-US"/>
              </w:rPr>
            </w:pPr>
            <w:r>
              <w:rPr>
                <w:lang w:val="en-US"/>
              </w:rPr>
              <w:t xml:space="preserve"> </w:t>
            </w:r>
          </w:p>
        </w:tc>
        <w:tc>
          <w:tcPr>
            <w:tcW w:w="909" w:type="pct"/>
            <w:tcBorders>
              <w:top w:val="nil"/>
              <w:left w:val="nil"/>
              <w:bottom w:val="nil"/>
              <w:right w:val="nil"/>
            </w:tcBorders>
            <w:vAlign w:val="center"/>
          </w:tcPr>
          <w:p w14:paraId="4D482C72" w14:textId="77777777" w:rsidR="00BC79B2" w:rsidRDefault="00BC79B2" w:rsidP="00AC1AB7">
            <w:pPr>
              <w:widowControl w:val="0"/>
              <w:tabs>
                <w:tab w:val="decimal" w:leader="dot" w:pos="428"/>
              </w:tabs>
              <w:autoSpaceDE w:val="0"/>
              <w:autoSpaceDN w:val="0"/>
              <w:adjustRightInd w:val="0"/>
              <w:rPr>
                <w:lang w:val="en-US"/>
              </w:rPr>
            </w:pPr>
            <w:r>
              <w:rPr>
                <w:lang w:val="en-US"/>
              </w:rPr>
              <w:t xml:space="preserve"> </w:t>
            </w:r>
          </w:p>
        </w:tc>
        <w:tc>
          <w:tcPr>
            <w:tcW w:w="909" w:type="pct"/>
            <w:tcBorders>
              <w:top w:val="nil"/>
              <w:left w:val="nil"/>
              <w:bottom w:val="nil"/>
              <w:right w:val="nil"/>
            </w:tcBorders>
            <w:vAlign w:val="center"/>
          </w:tcPr>
          <w:p w14:paraId="64DDF91D" w14:textId="77777777" w:rsidR="00BC79B2" w:rsidRDefault="00BC79B2" w:rsidP="00AC1AB7">
            <w:pPr>
              <w:widowControl w:val="0"/>
              <w:tabs>
                <w:tab w:val="decimal" w:leader="dot" w:pos="428"/>
              </w:tabs>
              <w:autoSpaceDE w:val="0"/>
              <w:autoSpaceDN w:val="0"/>
              <w:adjustRightInd w:val="0"/>
              <w:rPr>
                <w:lang w:val="en-US"/>
              </w:rPr>
            </w:pPr>
            <w:r>
              <w:rPr>
                <w:lang w:val="en-US"/>
              </w:rPr>
              <w:t xml:space="preserve"> </w:t>
            </w:r>
          </w:p>
        </w:tc>
        <w:tc>
          <w:tcPr>
            <w:tcW w:w="909" w:type="pct"/>
            <w:tcBorders>
              <w:top w:val="nil"/>
              <w:left w:val="nil"/>
              <w:bottom w:val="nil"/>
              <w:right w:val="nil"/>
            </w:tcBorders>
            <w:vAlign w:val="center"/>
          </w:tcPr>
          <w:p w14:paraId="32AAB65C" w14:textId="77777777" w:rsidR="00BC79B2" w:rsidRDefault="00BC79B2" w:rsidP="00AC1AB7">
            <w:pPr>
              <w:widowControl w:val="0"/>
              <w:tabs>
                <w:tab w:val="decimal" w:leader="dot" w:pos="428"/>
              </w:tabs>
              <w:autoSpaceDE w:val="0"/>
              <w:autoSpaceDN w:val="0"/>
              <w:adjustRightInd w:val="0"/>
              <w:rPr>
                <w:lang w:val="en-US"/>
              </w:rPr>
            </w:pPr>
            <w:r>
              <w:rPr>
                <w:lang w:val="en-US"/>
              </w:rPr>
              <w:t xml:space="preserve"> </w:t>
            </w:r>
          </w:p>
        </w:tc>
      </w:tr>
      <w:tr w:rsidR="00BC79B2" w14:paraId="1E497D35" w14:textId="77777777" w:rsidTr="00BC79B2">
        <w:tc>
          <w:tcPr>
            <w:tcW w:w="1927" w:type="pct"/>
            <w:tcBorders>
              <w:top w:val="nil"/>
              <w:left w:val="nil"/>
              <w:bottom w:val="nil"/>
              <w:right w:val="nil"/>
            </w:tcBorders>
            <w:vAlign w:val="center"/>
          </w:tcPr>
          <w:p w14:paraId="03069163" w14:textId="12A802F7" w:rsidR="00BC79B2" w:rsidRDefault="00BC79B2" w:rsidP="00AC1AB7">
            <w:pPr>
              <w:widowControl w:val="0"/>
              <w:autoSpaceDE w:val="0"/>
              <w:autoSpaceDN w:val="0"/>
              <w:adjustRightInd w:val="0"/>
              <w:rPr>
                <w:lang w:val="en-US"/>
              </w:rPr>
            </w:pPr>
            <w:r>
              <w:rPr>
                <w:lang w:val="en-US"/>
              </w:rPr>
              <w:t>2. Neuroticism</w:t>
            </w:r>
          </w:p>
        </w:tc>
        <w:tc>
          <w:tcPr>
            <w:tcW w:w="346" w:type="pct"/>
            <w:tcBorders>
              <w:top w:val="nil"/>
              <w:left w:val="nil"/>
              <w:bottom w:val="nil"/>
              <w:right w:val="nil"/>
            </w:tcBorders>
            <w:vAlign w:val="center"/>
          </w:tcPr>
          <w:p w14:paraId="2E042908" w14:textId="77777777" w:rsidR="00BC79B2" w:rsidRDefault="00BC79B2" w:rsidP="00AC1AB7">
            <w:pPr>
              <w:widowControl w:val="0"/>
              <w:tabs>
                <w:tab w:val="decimal" w:leader="dot" w:pos="428"/>
              </w:tabs>
              <w:autoSpaceDE w:val="0"/>
              <w:autoSpaceDN w:val="0"/>
              <w:adjustRightInd w:val="0"/>
              <w:rPr>
                <w:lang w:val="en-US"/>
              </w:rPr>
            </w:pPr>
            <w:r>
              <w:rPr>
                <w:lang w:val="en-US"/>
              </w:rPr>
              <w:t>3.49</w:t>
            </w:r>
          </w:p>
        </w:tc>
        <w:tc>
          <w:tcPr>
            <w:tcW w:w="909" w:type="pct"/>
            <w:tcBorders>
              <w:top w:val="nil"/>
              <w:left w:val="nil"/>
              <w:bottom w:val="nil"/>
              <w:right w:val="nil"/>
            </w:tcBorders>
            <w:vAlign w:val="center"/>
          </w:tcPr>
          <w:p w14:paraId="70A6D5DF" w14:textId="77777777" w:rsidR="00BC79B2" w:rsidRDefault="00BC79B2" w:rsidP="00AC1AB7">
            <w:pPr>
              <w:widowControl w:val="0"/>
              <w:tabs>
                <w:tab w:val="decimal" w:leader="dot" w:pos="428"/>
              </w:tabs>
              <w:autoSpaceDE w:val="0"/>
              <w:autoSpaceDN w:val="0"/>
              <w:adjustRightInd w:val="0"/>
              <w:rPr>
                <w:lang w:val="en-US"/>
              </w:rPr>
            </w:pPr>
            <w:r>
              <w:rPr>
                <w:lang w:val="en-US"/>
              </w:rPr>
              <w:t>1.54</w:t>
            </w:r>
          </w:p>
        </w:tc>
        <w:tc>
          <w:tcPr>
            <w:tcW w:w="909" w:type="pct"/>
            <w:tcBorders>
              <w:top w:val="nil"/>
              <w:left w:val="nil"/>
              <w:bottom w:val="nil"/>
              <w:right w:val="nil"/>
            </w:tcBorders>
            <w:vAlign w:val="center"/>
          </w:tcPr>
          <w:p w14:paraId="4B67C52C" w14:textId="77777777" w:rsidR="00BC79B2" w:rsidRDefault="00BC79B2" w:rsidP="00AC1AB7">
            <w:pPr>
              <w:widowControl w:val="0"/>
              <w:tabs>
                <w:tab w:val="decimal" w:leader="dot" w:pos="428"/>
              </w:tabs>
              <w:autoSpaceDE w:val="0"/>
              <w:autoSpaceDN w:val="0"/>
              <w:adjustRightInd w:val="0"/>
              <w:rPr>
                <w:lang w:val="en-US"/>
              </w:rPr>
            </w:pPr>
            <w:r>
              <w:rPr>
                <w:lang w:val="en-US"/>
              </w:rPr>
              <w:t>-.33**</w:t>
            </w:r>
          </w:p>
        </w:tc>
        <w:tc>
          <w:tcPr>
            <w:tcW w:w="909" w:type="pct"/>
            <w:tcBorders>
              <w:top w:val="nil"/>
              <w:left w:val="nil"/>
              <w:bottom w:val="nil"/>
              <w:right w:val="nil"/>
            </w:tcBorders>
            <w:vAlign w:val="center"/>
          </w:tcPr>
          <w:p w14:paraId="6703F7E2" w14:textId="77777777" w:rsidR="00BC79B2" w:rsidRDefault="00BC79B2" w:rsidP="00AC1AB7">
            <w:pPr>
              <w:widowControl w:val="0"/>
              <w:tabs>
                <w:tab w:val="decimal" w:leader="dot" w:pos="428"/>
              </w:tabs>
              <w:autoSpaceDE w:val="0"/>
              <w:autoSpaceDN w:val="0"/>
              <w:adjustRightInd w:val="0"/>
              <w:rPr>
                <w:lang w:val="en-US"/>
              </w:rPr>
            </w:pPr>
            <w:r>
              <w:rPr>
                <w:lang w:val="en-US"/>
              </w:rPr>
              <w:t xml:space="preserve"> </w:t>
            </w:r>
          </w:p>
        </w:tc>
      </w:tr>
      <w:tr w:rsidR="00BC79B2" w14:paraId="6FB2E6F0" w14:textId="77777777" w:rsidTr="00BC79B2">
        <w:tc>
          <w:tcPr>
            <w:tcW w:w="1927" w:type="pct"/>
            <w:tcBorders>
              <w:top w:val="nil"/>
              <w:left w:val="nil"/>
              <w:bottom w:val="nil"/>
              <w:right w:val="nil"/>
            </w:tcBorders>
            <w:vAlign w:val="center"/>
          </w:tcPr>
          <w:p w14:paraId="04552782" w14:textId="77777777" w:rsidR="00BC79B2" w:rsidRDefault="00BC79B2" w:rsidP="00AC1AB7">
            <w:pPr>
              <w:widowControl w:val="0"/>
              <w:autoSpaceDE w:val="0"/>
              <w:autoSpaceDN w:val="0"/>
              <w:adjustRightInd w:val="0"/>
              <w:rPr>
                <w:lang w:val="en-US"/>
              </w:rPr>
            </w:pPr>
            <w:r>
              <w:rPr>
                <w:lang w:val="en-US"/>
              </w:rPr>
              <w:t xml:space="preserve"> </w:t>
            </w:r>
          </w:p>
        </w:tc>
        <w:tc>
          <w:tcPr>
            <w:tcW w:w="346" w:type="pct"/>
            <w:tcBorders>
              <w:top w:val="nil"/>
              <w:left w:val="nil"/>
              <w:bottom w:val="nil"/>
              <w:right w:val="nil"/>
            </w:tcBorders>
            <w:vAlign w:val="center"/>
          </w:tcPr>
          <w:p w14:paraId="51D9641E" w14:textId="77777777" w:rsidR="00BC79B2" w:rsidRDefault="00BC79B2" w:rsidP="00AC1AB7">
            <w:pPr>
              <w:widowControl w:val="0"/>
              <w:tabs>
                <w:tab w:val="decimal" w:leader="dot" w:pos="428"/>
              </w:tabs>
              <w:autoSpaceDE w:val="0"/>
              <w:autoSpaceDN w:val="0"/>
              <w:adjustRightInd w:val="0"/>
              <w:rPr>
                <w:lang w:val="en-US"/>
              </w:rPr>
            </w:pPr>
            <w:r>
              <w:rPr>
                <w:lang w:val="en-US"/>
              </w:rPr>
              <w:t xml:space="preserve"> </w:t>
            </w:r>
          </w:p>
        </w:tc>
        <w:tc>
          <w:tcPr>
            <w:tcW w:w="909" w:type="pct"/>
            <w:tcBorders>
              <w:top w:val="nil"/>
              <w:left w:val="nil"/>
              <w:bottom w:val="nil"/>
              <w:right w:val="nil"/>
            </w:tcBorders>
            <w:vAlign w:val="center"/>
          </w:tcPr>
          <w:p w14:paraId="1BE2AE17" w14:textId="77777777" w:rsidR="00BC79B2" w:rsidRDefault="00BC79B2" w:rsidP="00AC1AB7">
            <w:pPr>
              <w:widowControl w:val="0"/>
              <w:tabs>
                <w:tab w:val="decimal" w:leader="dot" w:pos="428"/>
              </w:tabs>
              <w:autoSpaceDE w:val="0"/>
              <w:autoSpaceDN w:val="0"/>
              <w:adjustRightInd w:val="0"/>
              <w:rPr>
                <w:lang w:val="en-US"/>
              </w:rPr>
            </w:pPr>
            <w:r>
              <w:rPr>
                <w:lang w:val="en-US"/>
              </w:rPr>
              <w:t xml:space="preserve"> </w:t>
            </w:r>
          </w:p>
        </w:tc>
        <w:tc>
          <w:tcPr>
            <w:tcW w:w="909" w:type="pct"/>
            <w:tcBorders>
              <w:top w:val="nil"/>
              <w:left w:val="nil"/>
              <w:bottom w:val="nil"/>
              <w:right w:val="nil"/>
            </w:tcBorders>
            <w:vAlign w:val="center"/>
          </w:tcPr>
          <w:p w14:paraId="623D5E01" w14:textId="77777777" w:rsidR="00BC79B2" w:rsidRDefault="00BC79B2" w:rsidP="00AC1AB7">
            <w:pPr>
              <w:widowControl w:val="0"/>
              <w:tabs>
                <w:tab w:val="decimal" w:leader="dot" w:pos="428"/>
              </w:tabs>
              <w:autoSpaceDE w:val="0"/>
              <w:autoSpaceDN w:val="0"/>
              <w:adjustRightInd w:val="0"/>
              <w:rPr>
                <w:lang w:val="en-US"/>
              </w:rPr>
            </w:pPr>
            <w:r>
              <w:rPr>
                <w:sz w:val="20"/>
                <w:szCs w:val="20"/>
                <w:lang w:val="en-US"/>
              </w:rPr>
              <w:t>[-.36, -.31]</w:t>
            </w:r>
          </w:p>
        </w:tc>
        <w:tc>
          <w:tcPr>
            <w:tcW w:w="909" w:type="pct"/>
            <w:tcBorders>
              <w:top w:val="nil"/>
              <w:left w:val="nil"/>
              <w:bottom w:val="nil"/>
              <w:right w:val="nil"/>
            </w:tcBorders>
            <w:vAlign w:val="center"/>
          </w:tcPr>
          <w:p w14:paraId="674C284C" w14:textId="77777777" w:rsidR="00BC79B2" w:rsidRDefault="00BC79B2" w:rsidP="00AC1AB7">
            <w:pPr>
              <w:widowControl w:val="0"/>
              <w:tabs>
                <w:tab w:val="decimal" w:leader="dot" w:pos="428"/>
              </w:tabs>
              <w:autoSpaceDE w:val="0"/>
              <w:autoSpaceDN w:val="0"/>
              <w:adjustRightInd w:val="0"/>
              <w:rPr>
                <w:lang w:val="en-US"/>
              </w:rPr>
            </w:pPr>
            <w:r>
              <w:rPr>
                <w:lang w:val="en-US"/>
              </w:rPr>
              <w:t xml:space="preserve"> </w:t>
            </w:r>
          </w:p>
        </w:tc>
      </w:tr>
      <w:tr w:rsidR="00BC79B2" w14:paraId="7D511CE2" w14:textId="77777777" w:rsidTr="00BC79B2">
        <w:tc>
          <w:tcPr>
            <w:tcW w:w="1927" w:type="pct"/>
            <w:tcBorders>
              <w:top w:val="nil"/>
              <w:left w:val="nil"/>
              <w:bottom w:val="nil"/>
              <w:right w:val="nil"/>
            </w:tcBorders>
            <w:vAlign w:val="center"/>
          </w:tcPr>
          <w:p w14:paraId="3D5284A4" w14:textId="77777777" w:rsidR="00BC79B2" w:rsidRDefault="00BC79B2" w:rsidP="00AC1AB7">
            <w:pPr>
              <w:widowControl w:val="0"/>
              <w:autoSpaceDE w:val="0"/>
              <w:autoSpaceDN w:val="0"/>
              <w:adjustRightInd w:val="0"/>
              <w:rPr>
                <w:lang w:val="en-US"/>
              </w:rPr>
            </w:pPr>
            <w:r>
              <w:rPr>
                <w:lang w:val="en-US"/>
              </w:rPr>
              <w:t xml:space="preserve"> </w:t>
            </w:r>
          </w:p>
        </w:tc>
        <w:tc>
          <w:tcPr>
            <w:tcW w:w="346" w:type="pct"/>
            <w:tcBorders>
              <w:top w:val="nil"/>
              <w:left w:val="nil"/>
              <w:bottom w:val="nil"/>
              <w:right w:val="nil"/>
            </w:tcBorders>
            <w:vAlign w:val="center"/>
          </w:tcPr>
          <w:p w14:paraId="21B7605F" w14:textId="77777777" w:rsidR="00BC79B2" w:rsidRDefault="00BC79B2" w:rsidP="00AC1AB7">
            <w:pPr>
              <w:widowControl w:val="0"/>
              <w:tabs>
                <w:tab w:val="decimal" w:leader="dot" w:pos="428"/>
              </w:tabs>
              <w:autoSpaceDE w:val="0"/>
              <w:autoSpaceDN w:val="0"/>
              <w:adjustRightInd w:val="0"/>
              <w:rPr>
                <w:lang w:val="en-US"/>
              </w:rPr>
            </w:pPr>
            <w:r>
              <w:rPr>
                <w:lang w:val="en-US"/>
              </w:rPr>
              <w:t xml:space="preserve"> </w:t>
            </w:r>
          </w:p>
        </w:tc>
        <w:tc>
          <w:tcPr>
            <w:tcW w:w="909" w:type="pct"/>
            <w:tcBorders>
              <w:top w:val="nil"/>
              <w:left w:val="nil"/>
              <w:bottom w:val="nil"/>
              <w:right w:val="nil"/>
            </w:tcBorders>
            <w:vAlign w:val="center"/>
          </w:tcPr>
          <w:p w14:paraId="12F8D95B" w14:textId="77777777" w:rsidR="00BC79B2" w:rsidRDefault="00BC79B2" w:rsidP="00AC1AB7">
            <w:pPr>
              <w:widowControl w:val="0"/>
              <w:tabs>
                <w:tab w:val="decimal" w:leader="dot" w:pos="428"/>
              </w:tabs>
              <w:autoSpaceDE w:val="0"/>
              <w:autoSpaceDN w:val="0"/>
              <w:adjustRightInd w:val="0"/>
              <w:rPr>
                <w:lang w:val="en-US"/>
              </w:rPr>
            </w:pPr>
            <w:r>
              <w:rPr>
                <w:lang w:val="en-US"/>
              </w:rPr>
              <w:t xml:space="preserve"> </w:t>
            </w:r>
          </w:p>
        </w:tc>
        <w:tc>
          <w:tcPr>
            <w:tcW w:w="909" w:type="pct"/>
            <w:tcBorders>
              <w:top w:val="nil"/>
              <w:left w:val="nil"/>
              <w:bottom w:val="nil"/>
              <w:right w:val="nil"/>
            </w:tcBorders>
            <w:vAlign w:val="center"/>
          </w:tcPr>
          <w:p w14:paraId="6FB73E6A" w14:textId="77777777" w:rsidR="00BC79B2" w:rsidRDefault="00BC79B2" w:rsidP="00AC1AB7">
            <w:pPr>
              <w:widowControl w:val="0"/>
              <w:tabs>
                <w:tab w:val="decimal" w:leader="dot" w:pos="428"/>
              </w:tabs>
              <w:autoSpaceDE w:val="0"/>
              <w:autoSpaceDN w:val="0"/>
              <w:adjustRightInd w:val="0"/>
              <w:rPr>
                <w:lang w:val="en-US"/>
              </w:rPr>
            </w:pPr>
            <w:r>
              <w:rPr>
                <w:lang w:val="en-US"/>
              </w:rPr>
              <w:t xml:space="preserve"> </w:t>
            </w:r>
          </w:p>
        </w:tc>
        <w:tc>
          <w:tcPr>
            <w:tcW w:w="909" w:type="pct"/>
            <w:tcBorders>
              <w:top w:val="nil"/>
              <w:left w:val="nil"/>
              <w:bottom w:val="nil"/>
              <w:right w:val="nil"/>
            </w:tcBorders>
            <w:vAlign w:val="center"/>
          </w:tcPr>
          <w:p w14:paraId="63E257D9" w14:textId="77777777" w:rsidR="00BC79B2" w:rsidRDefault="00BC79B2" w:rsidP="00AC1AB7">
            <w:pPr>
              <w:widowControl w:val="0"/>
              <w:tabs>
                <w:tab w:val="decimal" w:leader="dot" w:pos="428"/>
              </w:tabs>
              <w:autoSpaceDE w:val="0"/>
              <w:autoSpaceDN w:val="0"/>
              <w:adjustRightInd w:val="0"/>
              <w:rPr>
                <w:lang w:val="en-US"/>
              </w:rPr>
            </w:pPr>
            <w:r>
              <w:rPr>
                <w:lang w:val="en-US"/>
              </w:rPr>
              <w:t xml:space="preserve"> </w:t>
            </w:r>
          </w:p>
        </w:tc>
      </w:tr>
      <w:tr w:rsidR="00BC79B2" w14:paraId="720ED281" w14:textId="77777777" w:rsidTr="00BC79B2">
        <w:tc>
          <w:tcPr>
            <w:tcW w:w="1927" w:type="pct"/>
            <w:tcBorders>
              <w:top w:val="nil"/>
              <w:left w:val="nil"/>
              <w:bottom w:val="nil"/>
              <w:right w:val="nil"/>
            </w:tcBorders>
            <w:vAlign w:val="center"/>
          </w:tcPr>
          <w:p w14:paraId="2BCE1060" w14:textId="3169A83C" w:rsidR="00BC79B2" w:rsidRDefault="00BC79B2" w:rsidP="00AC1AB7">
            <w:pPr>
              <w:widowControl w:val="0"/>
              <w:autoSpaceDE w:val="0"/>
              <w:autoSpaceDN w:val="0"/>
              <w:adjustRightInd w:val="0"/>
              <w:rPr>
                <w:lang w:val="en-US"/>
              </w:rPr>
            </w:pPr>
            <w:r>
              <w:rPr>
                <w:lang w:val="en-US"/>
              </w:rPr>
              <w:t>3. Satisfaction with Life</w:t>
            </w:r>
          </w:p>
        </w:tc>
        <w:tc>
          <w:tcPr>
            <w:tcW w:w="346" w:type="pct"/>
            <w:tcBorders>
              <w:top w:val="nil"/>
              <w:left w:val="nil"/>
              <w:bottom w:val="nil"/>
              <w:right w:val="nil"/>
            </w:tcBorders>
            <w:vAlign w:val="center"/>
          </w:tcPr>
          <w:p w14:paraId="1B56F989" w14:textId="77777777" w:rsidR="00BC79B2" w:rsidRDefault="00BC79B2" w:rsidP="00AC1AB7">
            <w:pPr>
              <w:widowControl w:val="0"/>
              <w:tabs>
                <w:tab w:val="decimal" w:leader="dot" w:pos="428"/>
              </w:tabs>
              <w:autoSpaceDE w:val="0"/>
              <w:autoSpaceDN w:val="0"/>
              <w:adjustRightInd w:val="0"/>
              <w:rPr>
                <w:lang w:val="en-US"/>
              </w:rPr>
            </w:pPr>
            <w:r>
              <w:rPr>
                <w:lang w:val="en-US"/>
              </w:rPr>
              <w:t>4.43</w:t>
            </w:r>
          </w:p>
        </w:tc>
        <w:tc>
          <w:tcPr>
            <w:tcW w:w="909" w:type="pct"/>
            <w:tcBorders>
              <w:top w:val="nil"/>
              <w:left w:val="nil"/>
              <w:bottom w:val="nil"/>
              <w:right w:val="nil"/>
            </w:tcBorders>
            <w:vAlign w:val="center"/>
          </w:tcPr>
          <w:p w14:paraId="72AFBB42" w14:textId="77777777" w:rsidR="00BC79B2" w:rsidRDefault="00BC79B2" w:rsidP="00AC1AB7">
            <w:pPr>
              <w:widowControl w:val="0"/>
              <w:tabs>
                <w:tab w:val="decimal" w:leader="dot" w:pos="428"/>
              </w:tabs>
              <w:autoSpaceDE w:val="0"/>
              <w:autoSpaceDN w:val="0"/>
              <w:adjustRightInd w:val="0"/>
              <w:rPr>
                <w:lang w:val="en-US"/>
              </w:rPr>
            </w:pPr>
            <w:r>
              <w:rPr>
                <w:lang w:val="en-US"/>
              </w:rPr>
              <w:t>1.61</w:t>
            </w:r>
          </w:p>
        </w:tc>
        <w:tc>
          <w:tcPr>
            <w:tcW w:w="909" w:type="pct"/>
            <w:tcBorders>
              <w:top w:val="nil"/>
              <w:left w:val="nil"/>
              <w:bottom w:val="nil"/>
              <w:right w:val="nil"/>
            </w:tcBorders>
            <w:vAlign w:val="center"/>
          </w:tcPr>
          <w:p w14:paraId="5AAFBF8C" w14:textId="77777777" w:rsidR="00BC79B2" w:rsidRDefault="00BC79B2" w:rsidP="00AC1AB7">
            <w:pPr>
              <w:widowControl w:val="0"/>
              <w:tabs>
                <w:tab w:val="decimal" w:leader="dot" w:pos="428"/>
              </w:tabs>
              <w:autoSpaceDE w:val="0"/>
              <w:autoSpaceDN w:val="0"/>
              <w:adjustRightInd w:val="0"/>
              <w:rPr>
                <w:lang w:val="en-US"/>
              </w:rPr>
            </w:pPr>
            <w:r>
              <w:rPr>
                <w:lang w:val="en-US"/>
              </w:rPr>
              <w:t>.38**</w:t>
            </w:r>
          </w:p>
        </w:tc>
        <w:tc>
          <w:tcPr>
            <w:tcW w:w="909" w:type="pct"/>
            <w:tcBorders>
              <w:top w:val="nil"/>
              <w:left w:val="nil"/>
              <w:bottom w:val="nil"/>
              <w:right w:val="nil"/>
            </w:tcBorders>
            <w:vAlign w:val="center"/>
          </w:tcPr>
          <w:p w14:paraId="23543F58" w14:textId="77777777" w:rsidR="00BC79B2" w:rsidRDefault="00BC79B2" w:rsidP="00AC1AB7">
            <w:pPr>
              <w:widowControl w:val="0"/>
              <w:tabs>
                <w:tab w:val="decimal" w:leader="dot" w:pos="428"/>
              </w:tabs>
              <w:autoSpaceDE w:val="0"/>
              <w:autoSpaceDN w:val="0"/>
              <w:adjustRightInd w:val="0"/>
              <w:rPr>
                <w:lang w:val="en-US"/>
              </w:rPr>
            </w:pPr>
            <w:r>
              <w:rPr>
                <w:lang w:val="en-US"/>
              </w:rPr>
              <w:t>-.45**</w:t>
            </w:r>
          </w:p>
        </w:tc>
      </w:tr>
      <w:tr w:rsidR="00BC79B2" w14:paraId="3068B99E" w14:textId="77777777" w:rsidTr="00BC79B2">
        <w:tc>
          <w:tcPr>
            <w:tcW w:w="1927" w:type="pct"/>
            <w:tcBorders>
              <w:top w:val="nil"/>
              <w:left w:val="nil"/>
              <w:bottom w:val="nil"/>
              <w:right w:val="nil"/>
            </w:tcBorders>
            <w:vAlign w:val="center"/>
          </w:tcPr>
          <w:p w14:paraId="3DAEA044" w14:textId="77777777" w:rsidR="00BC79B2" w:rsidRDefault="00BC79B2" w:rsidP="00AC1AB7">
            <w:pPr>
              <w:widowControl w:val="0"/>
              <w:autoSpaceDE w:val="0"/>
              <w:autoSpaceDN w:val="0"/>
              <w:adjustRightInd w:val="0"/>
              <w:rPr>
                <w:lang w:val="en-US"/>
              </w:rPr>
            </w:pPr>
            <w:r>
              <w:rPr>
                <w:lang w:val="en-US"/>
              </w:rPr>
              <w:t xml:space="preserve"> </w:t>
            </w:r>
          </w:p>
        </w:tc>
        <w:tc>
          <w:tcPr>
            <w:tcW w:w="346" w:type="pct"/>
            <w:tcBorders>
              <w:top w:val="nil"/>
              <w:left w:val="nil"/>
              <w:bottom w:val="nil"/>
              <w:right w:val="nil"/>
            </w:tcBorders>
            <w:vAlign w:val="center"/>
          </w:tcPr>
          <w:p w14:paraId="6F471EDA" w14:textId="77777777" w:rsidR="00BC79B2" w:rsidRDefault="00BC79B2" w:rsidP="00AC1AB7">
            <w:pPr>
              <w:widowControl w:val="0"/>
              <w:tabs>
                <w:tab w:val="decimal" w:leader="dot" w:pos="428"/>
              </w:tabs>
              <w:autoSpaceDE w:val="0"/>
              <w:autoSpaceDN w:val="0"/>
              <w:adjustRightInd w:val="0"/>
              <w:rPr>
                <w:lang w:val="en-US"/>
              </w:rPr>
            </w:pPr>
            <w:r>
              <w:rPr>
                <w:lang w:val="en-US"/>
              </w:rPr>
              <w:t xml:space="preserve"> </w:t>
            </w:r>
          </w:p>
        </w:tc>
        <w:tc>
          <w:tcPr>
            <w:tcW w:w="909" w:type="pct"/>
            <w:tcBorders>
              <w:top w:val="nil"/>
              <w:left w:val="nil"/>
              <w:bottom w:val="nil"/>
              <w:right w:val="nil"/>
            </w:tcBorders>
            <w:vAlign w:val="center"/>
          </w:tcPr>
          <w:p w14:paraId="16777C58" w14:textId="77777777" w:rsidR="00BC79B2" w:rsidRDefault="00BC79B2" w:rsidP="00AC1AB7">
            <w:pPr>
              <w:widowControl w:val="0"/>
              <w:tabs>
                <w:tab w:val="decimal" w:leader="dot" w:pos="428"/>
              </w:tabs>
              <w:autoSpaceDE w:val="0"/>
              <w:autoSpaceDN w:val="0"/>
              <w:adjustRightInd w:val="0"/>
              <w:rPr>
                <w:lang w:val="en-US"/>
              </w:rPr>
            </w:pPr>
            <w:r>
              <w:rPr>
                <w:lang w:val="en-US"/>
              </w:rPr>
              <w:t xml:space="preserve"> </w:t>
            </w:r>
          </w:p>
        </w:tc>
        <w:tc>
          <w:tcPr>
            <w:tcW w:w="909" w:type="pct"/>
            <w:tcBorders>
              <w:top w:val="nil"/>
              <w:left w:val="nil"/>
              <w:bottom w:val="nil"/>
              <w:right w:val="nil"/>
            </w:tcBorders>
            <w:vAlign w:val="center"/>
          </w:tcPr>
          <w:p w14:paraId="00EA0C12" w14:textId="77777777" w:rsidR="00BC79B2" w:rsidRDefault="00BC79B2" w:rsidP="00AC1AB7">
            <w:pPr>
              <w:widowControl w:val="0"/>
              <w:tabs>
                <w:tab w:val="decimal" w:leader="dot" w:pos="428"/>
              </w:tabs>
              <w:autoSpaceDE w:val="0"/>
              <w:autoSpaceDN w:val="0"/>
              <w:adjustRightInd w:val="0"/>
              <w:rPr>
                <w:lang w:val="en-US"/>
              </w:rPr>
            </w:pPr>
            <w:r>
              <w:rPr>
                <w:sz w:val="20"/>
                <w:szCs w:val="20"/>
                <w:lang w:val="en-US"/>
              </w:rPr>
              <w:t>[.35, .41]</w:t>
            </w:r>
          </w:p>
        </w:tc>
        <w:tc>
          <w:tcPr>
            <w:tcW w:w="909" w:type="pct"/>
            <w:tcBorders>
              <w:top w:val="nil"/>
              <w:left w:val="nil"/>
              <w:bottom w:val="nil"/>
              <w:right w:val="nil"/>
            </w:tcBorders>
            <w:vAlign w:val="center"/>
          </w:tcPr>
          <w:p w14:paraId="2DDDC8AF" w14:textId="77777777" w:rsidR="00BC79B2" w:rsidRDefault="00BC79B2" w:rsidP="00AC1AB7">
            <w:pPr>
              <w:widowControl w:val="0"/>
              <w:tabs>
                <w:tab w:val="decimal" w:leader="dot" w:pos="428"/>
              </w:tabs>
              <w:autoSpaceDE w:val="0"/>
              <w:autoSpaceDN w:val="0"/>
              <w:adjustRightInd w:val="0"/>
              <w:rPr>
                <w:lang w:val="en-US"/>
              </w:rPr>
            </w:pPr>
            <w:r>
              <w:rPr>
                <w:sz w:val="20"/>
                <w:szCs w:val="20"/>
                <w:lang w:val="en-US"/>
              </w:rPr>
              <w:t>[-.47, -.43]</w:t>
            </w:r>
          </w:p>
        </w:tc>
      </w:tr>
      <w:tr w:rsidR="00BC79B2" w14:paraId="756AB821" w14:textId="77777777" w:rsidTr="00BC79B2">
        <w:tc>
          <w:tcPr>
            <w:tcW w:w="1927" w:type="pct"/>
            <w:tcBorders>
              <w:top w:val="nil"/>
              <w:left w:val="nil"/>
              <w:bottom w:val="single" w:sz="6" w:space="0" w:color="auto"/>
              <w:right w:val="nil"/>
            </w:tcBorders>
            <w:vAlign w:val="center"/>
          </w:tcPr>
          <w:p w14:paraId="3CA5B1C9" w14:textId="77777777" w:rsidR="00BC79B2" w:rsidRDefault="00BC79B2" w:rsidP="00AC1AB7">
            <w:pPr>
              <w:widowControl w:val="0"/>
              <w:autoSpaceDE w:val="0"/>
              <w:autoSpaceDN w:val="0"/>
              <w:adjustRightInd w:val="0"/>
              <w:rPr>
                <w:lang w:val="en-US"/>
              </w:rPr>
            </w:pPr>
            <w:r>
              <w:rPr>
                <w:lang w:val="en-US"/>
              </w:rPr>
              <w:t xml:space="preserve"> </w:t>
            </w:r>
          </w:p>
        </w:tc>
        <w:tc>
          <w:tcPr>
            <w:tcW w:w="346" w:type="pct"/>
            <w:tcBorders>
              <w:top w:val="nil"/>
              <w:left w:val="nil"/>
              <w:bottom w:val="single" w:sz="6" w:space="0" w:color="auto"/>
              <w:right w:val="nil"/>
            </w:tcBorders>
            <w:vAlign w:val="center"/>
          </w:tcPr>
          <w:p w14:paraId="3BA243E0" w14:textId="77777777" w:rsidR="00BC79B2" w:rsidRDefault="00BC79B2" w:rsidP="00AC1AB7">
            <w:pPr>
              <w:widowControl w:val="0"/>
              <w:tabs>
                <w:tab w:val="decimal" w:leader="dot" w:pos="428"/>
              </w:tabs>
              <w:autoSpaceDE w:val="0"/>
              <w:autoSpaceDN w:val="0"/>
              <w:adjustRightInd w:val="0"/>
              <w:rPr>
                <w:lang w:val="en-US"/>
              </w:rPr>
            </w:pPr>
            <w:r>
              <w:rPr>
                <w:lang w:val="en-US"/>
              </w:rPr>
              <w:t xml:space="preserve"> </w:t>
            </w:r>
          </w:p>
        </w:tc>
        <w:tc>
          <w:tcPr>
            <w:tcW w:w="909" w:type="pct"/>
            <w:tcBorders>
              <w:top w:val="nil"/>
              <w:left w:val="nil"/>
              <w:bottom w:val="single" w:sz="6" w:space="0" w:color="auto"/>
              <w:right w:val="nil"/>
            </w:tcBorders>
            <w:vAlign w:val="center"/>
          </w:tcPr>
          <w:p w14:paraId="5B12AE0F" w14:textId="77777777" w:rsidR="00BC79B2" w:rsidRDefault="00BC79B2" w:rsidP="00AC1AB7">
            <w:pPr>
              <w:widowControl w:val="0"/>
              <w:tabs>
                <w:tab w:val="decimal" w:leader="dot" w:pos="428"/>
              </w:tabs>
              <w:autoSpaceDE w:val="0"/>
              <w:autoSpaceDN w:val="0"/>
              <w:adjustRightInd w:val="0"/>
              <w:rPr>
                <w:lang w:val="en-US"/>
              </w:rPr>
            </w:pPr>
            <w:r>
              <w:rPr>
                <w:lang w:val="en-US"/>
              </w:rPr>
              <w:t xml:space="preserve"> </w:t>
            </w:r>
          </w:p>
        </w:tc>
        <w:tc>
          <w:tcPr>
            <w:tcW w:w="909" w:type="pct"/>
            <w:tcBorders>
              <w:top w:val="nil"/>
              <w:left w:val="nil"/>
              <w:bottom w:val="single" w:sz="6" w:space="0" w:color="auto"/>
              <w:right w:val="nil"/>
            </w:tcBorders>
            <w:vAlign w:val="center"/>
          </w:tcPr>
          <w:p w14:paraId="76AC4C70" w14:textId="77777777" w:rsidR="00BC79B2" w:rsidRDefault="00BC79B2" w:rsidP="00AC1AB7">
            <w:pPr>
              <w:widowControl w:val="0"/>
              <w:tabs>
                <w:tab w:val="decimal" w:leader="dot" w:pos="428"/>
              </w:tabs>
              <w:autoSpaceDE w:val="0"/>
              <w:autoSpaceDN w:val="0"/>
              <w:adjustRightInd w:val="0"/>
              <w:rPr>
                <w:lang w:val="en-US"/>
              </w:rPr>
            </w:pPr>
            <w:r>
              <w:rPr>
                <w:lang w:val="en-US"/>
              </w:rPr>
              <w:t xml:space="preserve"> </w:t>
            </w:r>
          </w:p>
        </w:tc>
        <w:tc>
          <w:tcPr>
            <w:tcW w:w="909" w:type="pct"/>
            <w:tcBorders>
              <w:top w:val="nil"/>
              <w:left w:val="nil"/>
              <w:bottom w:val="single" w:sz="6" w:space="0" w:color="auto"/>
              <w:right w:val="nil"/>
            </w:tcBorders>
            <w:vAlign w:val="center"/>
          </w:tcPr>
          <w:p w14:paraId="4AFD6078" w14:textId="77777777" w:rsidR="00BC79B2" w:rsidRDefault="00BC79B2" w:rsidP="00AC1AB7">
            <w:pPr>
              <w:widowControl w:val="0"/>
              <w:tabs>
                <w:tab w:val="decimal" w:leader="dot" w:pos="428"/>
              </w:tabs>
              <w:autoSpaceDE w:val="0"/>
              <w:autoSpaceDN w:val="0"/>
              <w:adjustRightInd w:val="0"/>
              <w:rPr>
                <w:lang w:val="en-US"/>
              </w:rPr>
            </w:pPr>
            <w:r>
              <w:rPr>
                <w:lang w:val="en-US"/>
              </w:rPr>
              <w:t xml:space="preserve"> </w:t>
            </w:r>
          </w:p>
        </w:tc>
      </w:tr>
    </w:tbl>
    <w:p w14:paraId="1A26B058" w14:textId="77777777" w:rsidR="00BC79B2" w:rsidRDefault="00BC79B2" w:rsidP="00BC79B2">
      <w:pPr>
        <w:widowControl w:val="0"/>
        <w:autoSpaceDE w:val="0"/>
        <w:autoSpaceDN w:val="0"/>
        <w:adjustRightInd w:val="0"/>
        <w:rPr>
          <w:lang w:val="en-US"/>
        </w:rPr>
      </w:pPr>
    </w:p>
    <w:p w14:paraId="5947D817" w14:textId="77777777" w:rsidR="00BC79B2" w:rsidRDefault="00BC79B2" w:rsidP="00BC79B2">
      <w:pPr>
        <w:widowControl w:val="0"/>
        <w:autoSpaceDE w:val="0"/>
        <w:autoSpaceDN w:val="0"/>
        <w:adjustRightInd w:val="0"/>
        <w:rPr>
          <w:lang w:val="en-US"/>
        </w:rPr>
      </w:pPr>
      <w:r>
        <w:rPr>
          <w:i/>
          <w:iCs/>
          <w:lang w:val="en-US"/>
        </w:rPr>
        <w:t>Note.</w:t>
      </w:r>
      <w:r>
        <w:rPr>
          <w:lang w:val="en-US"/>
        </w:rPr>
        <w:t xml:space="preserve"> </w:t>
      </w:r>
      <w:r>
        <w:rPr>
          <w:i/>
          <w:iCs/>
          <w:lang w:val="en-US"/>
        </w:rPr>
        <w:t>M</w:t>
      </w:r>
      <w:r>
        <w:rPr>
          <w:lang w:val="en-US"/>
        </w:rPr>
        <w:t xml:space="preserve"> and </w:t>
      </w:r>
      <w:r>
        <w:rPr>
          <w:i/>
          <w:iCs/>
          <w:lang w:val="en-US"/>
        </w:rPr>
        <w:t>SD</w:t>
      </w:r>
      <w:r>
        <w:rPr>
          <w:lang w:val="en-US"/>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 * </w:t>
      </w:r>
      <w:proofErr w:type="gramStart"/>
      <w:r>
        <w:rPr>
          <w:lang w:val="en-US"/>
        </w:rPr>
        <w:t>indicates</w:t>
      </w:r>
      <w:proofErr w:type="gramEnd"/>
      <w:r>
        <w:rPr>
          <w:lang w:val="en-US"/>
        </w:rPr>
        <w:t xml:space="preserve"> </w:t>
      </w:r>
      <w:r>
        <w:rPr>
          <w:i/>
          <w:iCs/>
          <w:lang w:val="en-US"/>
        </w:rPr>
        <w:t>p</w:t>
      </w:r>
      <w:r>
        <w:rPr>
          <w:lang w:val="en-US"/>
        </w:rPr>
        <w:t xml:space="preserve"> &lt; .05. ** indicates </w:t>
      </w:r>
      <w:r>
        <w:rPr>
          <w:i/>
          <w:iCs/>
          <w:lang w:val="en-US"/>
        </w:rPr>
        <w:t>p</w:t>
      </w:r>
      <w:r>
        <w:rPr>
          <w:lang w:val="en-US"/>
        </w:rPr>
        <w:t xml:space="preserve"> &lt; .01.</w:t>
      </w:r>
    </w:p>
    <w:p w14:paraId="74B1BE8D" w14:textId="77777777" w:rsidR="00D36DBD" w:rsidRDefault="00D36DBD" w:rsidP="00706CAD">
      <w:pPr>
        <w:ind w:firstLine="720"/>
      </w:pPr>
    </w:p>
    <w:p w14:paraId="2770609B" w14:textId="77777777" w:rsidR="00BC79B2" w:rsidRDefault="00BC79B2" w:rsidP="00706CAD">
      <w:pPr>
        <w:ind w:firstLine="720"/>
      </w:pPr>
    </w:p>
    <w:p w14:paraId="5C3EF5A5" w14:textId="77777777" w:rsidR="00BC79B2" w:rsidRDefault="00BC79B2" w:rsidP="00706CAD">
      <w:pPr>
        <w:ind w:firstLine="720"/>
      </w:pPr>
    </w:p>
    <w:p w14:paraId="40E3D7F4" w14:textId="77777777" w:rsidR="00BC79B2" w:rsidRDefault="00BC79B2" w:rsidP="00706CAD">
      <w:pPr>
        <w:ind w:firstLine="720"/>
      </w:pPr>
    </w:p>
    <w:p w14:paraId="65C37674" w14:textId="77777777" w:rsidR="00BC79B2" w:rsidRDefault="00BC79B2" w:rsidP="00706CAD">
      <w:pPr>
        <w:ind w:firstLine="720"/>
      </w:pPr>
    </w:p>
    <w:p w14:paraId="343A192E" w14:textId="77777777" w:rsidR="00BC79B2" w:rsidRDefault="00BC79B2" w:rsidP="00706CAD">
      <w:pPr>
        <w:ind w:firstLine="720"/>
      </w:pPr>
    </w:p>
    <w:p w14:paraId="69EE386A" w14:textId="77777777" w:rsidR="00BC79B2" w:rsidRDefault="00BC79B2" w:rsidP="00706CAD">
      <w:pPr>
        <w:ind w:firstLine="720"/>
      </w:pPr>
    </w:p>
    <w:p w14:paraId="0DC89581" w14:textId="77777777" w:rsidR="00BC79B2" w:rsidRDefault="00BC79B2" w:rsidP="00706CAD">
      <w:pPr>
        <w:ind w:firstLine="720"/>
      </w:pPr>
    </w:p>
    <w:p w14:paraId="4C1FAC9F" w14:textId="77777777" w:rsidR="00BC79B2" w:rsidRDefault="00BC79B2" w:rsidP="00706CAD">
      <w:pPr>
        <w:ind w:firstLine="720"/>
      </w:pPr>
    </w:p>
    <w:p w14:paraId="79A3D853" w14:textId="77777777" w:rsidR="00BC79B2" w:rsidRDefault="00BC79B2" w:rsidP="00706CAD">
      <w:pPr>
        <w:ind w:firstLine="720"/>
      </w:pPr>
    </w:p>
    <w:p w14:paraId="57D016EE" w14:textId="77777777" w:rsidR="00BC79B2" w:rsidRDefault="00BC79B2" w:rsidP="00706CAD">
      <w:pPr>
        <w:ind w:firstLine="720"/>
      </w:pPr>
    </w:p>
    <w:p w14:paraId="2B2EFE50" w14:textId="77777777" w:rsidR="00BC79B2" w:rsidRDefault="00BC79B2" w:rsidP="00706CAD">
      <w:pPr>
        <w:ind w:firstLine="720"/>
      </w:pPr>
    </w:p>
    <w:p w14:paraId="39B5F185" w14:textId="77777777" w:rsidR="00BC79B2" w:rsidRDefault="00BC79B2" w:rsidP="00706CAD">
      <w:pPr>
        <w:ind w:firstLine="720"/>
      </w:pPr>
    </w:p>
    <w:p w14:paraId="44339F8F" w14:textId="77777777" w:rsidR="00BC79B2" w:rsidRDefault="00BC79B2" w:rsidP="00706CAD">
      <w:pPr>
        <w:ind w:firstLine="720"/>
      </w:pPr>
    </w:p>
    <w:p w14:paraId="56925EE0" w14:textId="77777777" w:rsidR="00BC79B2" w:rsidRDefault="00BC79B2" w:rsidP="00706CAD">
      <w:pPr>
        <w:ind w:firstLine="720"/>
      </w:pPr>
    </w:p>
    <w:p w14:paraId="0820286D" w14:textId="77777777" w:rsidR="00BC79B2" w:rsidRDefault="00BC79B2" w:rsidP="00706CAD">
      <w:pPr>
        <w:ind w:firstLine="720"/>
      </w:pPr>
    </w:p>
    <w:p w14:paraId="395D8739" w14:textId="77777777" w:rsidR="00BC79B2" w:rsidRDefault="00BC79B2" w:rsidP="00706CAD">
      <w:pPr>
        <w:ind w:firstLine="720"/>
      </w:pPr>
    </w:p>
    <w:p w14:paraId="6EC5006F" w14:textId="77777777" w:rsidR="00BC79B2" w:rsidRDefault="00BC79B2" w:rsidP="00706CAD">
      <w:pPr>
        <w:ind w:firstLine="720"/>
      </w:pPr>
    </w:p>
    <w:p w14:paraId="431F97EA" w14:textId="77777777" w:rsidR="00BC79B2" w:rsidRDefault="00BC79B2" w:rsidP="00706CAD">
      <w:pPr>
        <w:ind w:firstLine="720"/>
      </w:pPr>
    </w:p>
    <w:p w14:paraId="492F3545" w14:textId="77777777" w:rsidR="00BC79B2" w:rsidRDefault="00BC79B2" w:rsidP="00706CAD">
      <w:pPr>
        <w:ind w:firstLine="720"/>
      </w:pPr>
    </w:p>
    <w:p w14:paraId="3E04CD6E" w14:textId="77777777" w:rsidR="00BC79B2" w:rsidRDefault="00BC79B2" w:rsidP="00706CAD">
      <w:pPr>
        <w:ind w:firstLine="720"/>
      </w:pPr>
    </w:p>
    <w:p w14:paraId="7DC654B4" w14:textId="77777777" w:rsidR="00BC79B2" w:rsidRDefault="00BC79B2" w:rsidP="00706CAD">
      <w:pPr>
        <w:ind w:firstLine="720"/>
      </w:pPr>
    </w:p>
    <w:p w14:paraId="40BF9D5D" w14:textId="77777777" w:rsidR="00BC79B2" w:rsidRDefault="00BC79B2" w:rsidP="00706CAD">
      <w:pPr>
        <w:ind w:firstLine="720"/>
      </w:pPr>
    </w:p>
    <w:p w14:paraId="2093E57D" w14:textId="77777777" w:rsidR="00D36DBD" w:rsidRDefault="00D36DBD" w:rsidP="00706CAD">
      <w:pPr>
        <w:ind w:firstLine="720"/>
      </w:pPr>
    </w:p>
    <w:p w14:paraId="3F82349C" w14:textId="77777777" w:rsidR="00D36DBD" w:rsidRDefault="00D36DBD" w:rsidP="00706CAD">
      <w:pPr>
        <w:ind w:firstLine="720"/>
      </w:pPr>
    </w:p>
    <w:p w14:paraId="22D4AA22" w14:textId="77777777" w:rsidR="00D36DBD" w:rsidRDefault="00D36DBD" w:rsidP="00706CAD">
      <w:pPr>
        <w:ind w:firstLine="720"/>
      </w:pPr>
    </w:p>
    <w:p w14:paraId="47AADF62" w14:textId="77777777" w:rsidR="00D36DBD" w:rsidRDefault="00D36DBD" w:rsidP="00706CAD">
      <w:pPr>
        <w:ind w:firstLine="720"/>
      </w:pPr>
    </w:p>
    <w:p w14:paraId="331795EC" w14:textId="77777777" w:rsidR="00D36DBD" w:rsidRDefault="00D36DBD" w:rsidP="00D36DBD">
      <w:pPr>
        <w:widowControl w:val="0"/>
        <w:autoSpaceDE w:val="0"/>
        <w:autoSpaceDN w:val="0"/>
        <w:adjustRightInd w:val="0"/>
        <w:rPr>
          <w:lang w:val="en-US"/>
        </w:rPr>
      </w:pPr>
      <w:r>
        <w:rPr>
          <w:lang w:val="en-US"/>
        </w:rPr>
        <w:t xml:space="preserve">Table 2 </w:t>
      </w:r>
    </w:p>
    <w:p w14:paraId="2ADF57E7" w14:textId="77777777" w:rsidR="00D36DBD" w:rsidRDefault="00D36DBD" w:rsidP="00D36DBD">
      <w:pPr>
        <w:widowControl w:val="0"/>
        <w:autoSpaceDE w:val="0"/>
        <w:autoSpaceDN w:val="0"/>
        <w:adjustRightInd w:val="0"/>
        <w:rPr>
          <w:lang w:val="en-US"/>
        </w:rPr>
      </w:pPr>
      <w:r>
        <w:rPr>
          <w:lang w:val="en-US"/>
        </w:rPr>
        <w:t xml:space="preserve"> </w:t>
      </w:r>
    </w:p>
    <w:p w14:paraId="553BF23D" w14:textId="13A35152" w:rsidR="00D36DBD" w:rsidRDefault="002464B0" w:rsidP="00D36DBD">
      <w:pPr>
        <w:widowControl w:val="0"/>
        <w:autoSpaceDE w:val="0"/>
        <w:autoSpaceDN w:val="0"/>
        <w:adjustRightInd w:val="0"/>
        <w:rPr>
          <w:i/>
          <w:iCs/>
          <w:lang w:val="en-US"/>
        </w:rPr>
      </w:pPr>
      <w:r>
        <w:rPr>
          <w:i/>
          <w:iCs/>
          <w:lang w:val="en-US"/>
        </w:rPr>
        <w:t>Mixed effect model r</w:t>
      </w:r>
      <w:r w:rsidR="00D36DBD">
        <w:rPr>
          <w:i/>
          <w:iCs/>
          <w:lang w:val="en-US"/>
        </w:rPr>
        <w:t xml:space="preserve">esults using </w:t>
      </w:r>
      <w:r>
        <w:rPr>
          <w:i/>
          <w:iCs/>
          <w:lang w:val="en-US"/>
        </w:rPr>
        <w:t xml:space="preserve">satisfaction with life </w:t>
      </w:r>
      <w:r w:rsidR="00D36DBD">
        <w:rPr>
          <w:i/>
          <w:iCs/>
          <w:lang w:val="en-US"/>
        </w:rPr>
        <w:t xml:space="preserve">as the </w:t>
      </w:r>
      <w:proofErr w:type="gramStart"/>
      <w:r w:rsidR="00D36DBD">
        <w:rPr>
          <w:i/>
          <w:iCs/>
          <w:lang w:val="en-US"/>
        </w:rPr>
        <w:t>criterion</w:t>
      </w:r>
      <w:proofErr w:type="gramEnd"/>
    </w:p>
    <w:p w14:paraId="77C8E646" w14:textId="77777777" w:rsidR="00D36DBD" w:rsidRDefault="00D36DBD" w:rsidP="00D36DBD">
      <w:pPr>
        <w:widowControl w:val="0"/>
        <w:autoSpaceDE w:val="0"/>
        <w:autoSpaceDN w:val="0"/>
        <w:adjustRightInd w:val="0"/>
        <w:rPr>
          <w:lang w:val="en-US"/>
        </w:rPr>
      </w:pPr>
      <w:r>
        <w:rPr>
          <w:lang w:val="en-US"/>
        </w:rPr>
        <w:t xml:space="preserve"> </w:t>
      </w:r>
    </w:p>
    <w:tbl>
      <w:tblPr>
        <w:tblW w:w="10568" w:type="dxa"/>
        <w:tblLayout w:type="fixed"/>
        <w:tblCellMar>
          <w:left w:w="100" w:type="dxa"/>
          <w:right w:w="100" w:type="dxa"/>
        </w:tblCellMar>
        <w:tblLook w:val="0000" w:firstRow="0" w:lastRow="0" w:firstColumn="0" w:lastColumn="0" w:noHBand="0" w:noVBand="0"/>
      </w:tblPr>
      <w:tblGrid>
        <w:gridCol w:w="1427"/>
        <w:gridCol w:w="841"/>
        <w:gridCol w:w="284"/>
        <w:gridCol w:w="1701"/>
        <w:gridCol w:w="1843"/>
        <w:gridCol w:w="2976"/>
        <w:gridCol w:w="1496"/>
      </w:tblGrid>
      <w:tr w:rsidR="004811A5" w14:paraId="4EB11F78" w14:textId="77777777" w:rsidTr="004811A5">
        <w:trPr>
          <w:gridAfter w:val="1"/>
          <w:wAfter w:w="1496" w:type="dxa"/>
        </w:trPr>
        <w:tc>
          <w:tcPr>
            <w:tcW w:w="2268" w:type="dxa"/>
            <w:gridSpan w:val="2"/>
            <w:tcBorders>
              <w:top w:val="single" w:sz="6" w:space="0" w:color="auto"/>
              <w:left w:val="nil"/>
            </w:tcBorders>
            <w:vAlign w:val="center"/>
          </w:tcPr>
          <w:p w14:paraId="4241CFDE" w14:textId="62555721" w:rsidR="004811A5" w:rsidRDefault="004811A5" w:rsidP="004811A5">
            <w:pPr>
              <w:widowControl w:val="0"/>
              <w:autoSpaceDE w:val="0"/>
              <w:autoSpaceDN w:val="0"/>
              <w:adjustRightInd w:val="0"/>
              <w:rPr>
                <w:lang w:val="en-US"/>
              </w:rPr>
            </w:pPr>
            <w:r>
              <w:rPr>
                <w:lang w:val="en-US"/>
              </w:rPr>
              <w:t xml:space="preserve">    Predictor</w:t>
            </w:r>
          </w:p>
        </w:tc>
        <w:tc>
          <w:tcPr>
            <w:tcW w:w="6804" w:type="dxa"/>
            <w:gridSpan w:val="4"/>
            <w:tcBorders>
              <w:top w:val="single" w:sz="6" w:space="0" w:color="auto"/>
              <w:left w:val="nil"/>
            </w:tcBorders>
            <w:vAlign w:val="center"/>
          </w:tcPr>
          <w:p w14:paraId="2FEDBE7A" w14:textId="0E227096" w:rsidR="004811A5" w:rsidRDefault="004811A5" w:rsidP="004811A5">
            <w:pPr>
              <w:widowControl w:val="0"/>
              <w:autoSpaceDE w:val="0"/>
              <w:autoSpaceDN w:val="0"/>
              <w:adjustRightInd w:val="0"/>
              <w:jc w:val="center"/>
              <w:rPr>
                <w:lang w:val="en-US"/>
              </w:rPr>
            </w:pPr>
            <w:r>
              <w:rPr>
                <w:lang w:val="en-US"/>
              </w:rPr>
              <w:t>Fixed Effects</w:t>
            </w:r>
          </w:p>
        </w:tc>
      </w:tr>
      <w:tr w:rsidR="00E67C66" w14:paraId="7D7D6C92" w14:textId="77777777" w:rsidTr="004811A5">
        <w:trPr>
          <w:gridAfter w:val="1"/>
          <w:wAfter w:w="1496" w:type="dxa"/>
        </w:trPr>
        <w:tc>
          <w:tcPr>
            <w:tcW w:w="1427" w:type="dxa"/>
            <w:tcBorders>
              <w:left w:val="nil"/>
              <w:bottom w:val="nil"/>
              <w:right w:val="nil"/>
            </w:tcBorders>
            <w:vAlign w:val="center"/>
          </w:tcPr>
          <w:p w14:paraId="7136FCA5" w14:textId="648703FC" w:rsidR="00E67C66" w:rsidRDefault="00E67C66" w:rsidP="004811A5">
            <w:pPr>
              <w:widowControl w:val="0"/>
              <w:autoSpaceDE w:val="0"/>
              <w:autoSpaceDN w:val="0"/>
              <w:adjustRightInd w:val="0"/>
              <w:jc w:val="center"/>
              <w:rPr>
                <w:lang w:val="en-US"/>
              </w:rPr>
            </w:pPr>
          </w:p>
        </w:tc>
        <w:tc>
          <w:tcPr>
            <w:tcW w:w="1125" w:type="dxa"/>
            <w:gridSpan w:val="2"/>
            <w:tcBorders>
              <w:left w:val="nil"/>
              <w:bottom w:val="nil"/>
              <w:right w:val="nil"/>
            </w:tcBorders>
            <w:vAlign w:val="center"/>
          </w:tcPr>
          <w:p w14:paraId="65873176" w14:textId="6F63E755" w:rsidR="00E67C66" w:rsidRPr="002464B0" w:rsidRDefault="002464B0" w:rsidP="004811A5">
            <w:pPr>
              <w:widowControl w:val="0"/>
              <w:autoSpaceDE w:val="0"/>
              <w:autoSpaceDN w:val="0"/>
              <w:adjustRightInd w:val="0"/>
              <w:jc w:val="center"/>
              <w:rPr>
                <w:i/>
                <w:iCs/>
                <w:lang w:val="en-US"/>
              </w:rPr>
            </w:pPr>
            <w:r w:rsidRPr="002464B0">
              <w:rPr>
                <w:i/>
                <w:iCs/>
                <w:lang w:val="en-US"/>
              </w:rPr>
              <w:t>B</w:t>
            </w:r>
          </w:p>
        </w:tc>
        <w:tc>
          <w:tcPr>
            <w:tcW w:w="1701" w:type="dxa"/>
            <w:tcBorders>
              <w:left w:val="nil"/>
              <w:bottom w:val="nil"/>
              <w:right w:val="nil"/>
            </w:tcBorders>
            <w:vAlign w:val="center"/>
          </w:tcPr>
          <w:p w14:paraId="0E816EE3" w14:textId="66101855" w:rsidR="00E67C66" w:rsidRPr="000E3493" w:rsidRDefault="002464B0" w:rsidP="004811A5">
            <w:pPr>
              <w:widowControl w:val="0"/>
              <w:autoSpaceDE w:val="0"/>
              <w:autoSpaceDN w:val="0"/>
              <w:adjustRightInd w:val="0"/>
              <w:jc w:val="center"/>
              <w:rPr>
                <w:i/>
                <w:iCs/>
                <w:lang w:val="en-US"/>
              </w:rPr>
            </w:pPr>
            <w:r w:rsidRPr="000E3493">
              <w:rPr>
                <w:i/>
                <w:iCs/>
                <w:lang w:val="en-US"/>
              </w:rPr>
              <w:t>B</w:t>
            </w:r>
          </w:p>
          <w:p w14:paraId="1687A6FA" w14:textId="77777777" w:rsidR="00E67C66" w:rsidRDefault="00E67C66" w:rsidP="004811A5">
            <w:pPr>
              <w:widowControl w:val="0"/>
              <w:autoSpaceDE w:val="0"/>
              <w:autoSpaceDN w:val="0"/>
              <w:adjustRightInd w:val="0"/>
              <w:jc w:val="center"/>
              <w:rPr>
                <w:lang w:val="en-US"/>
              </w:rPr>
            </w:pPr>
            <w:r>
              <w:rPr>
                <w:lang w:val="en-US"/>
              </w:rPr>
              <w:t>95% CI</w:t>
            </w:r>
          </w:p>
          <w:p w14:paraId="6D1D743F" w14:textId="77777777" w:rsidR="00E67C66" w:rsidRDefault="00E67C66" w:rsidP="004811A5">
            <w:pPr>
              <w:widowControl w:val="0"/>
              <w:autoSpaceDE w:val="0"/>
              <w:autoSpaceDN w:val="0"/>
              <w:adjustRightInd w:val="0"/>
              <w:jc w:val="center"/>
              <w:rPr>
                <w:lang w:val="en-US"/>
              </w:rPr>
            </w:pPr>
            <w:r>
              <w:rPr>
                <w:lang w:val="en-US"/>
              </w:rPr>
              <w:t>[LL, UL]</w:t>
            </w:r>
          </w:p>
        </w:tc>
        <w:tc>
          <w:tcPr>
            <w:tcW w:w="1843" w:type="dxa"/>
            <w:tcBorders>
              <w:left w:val="nil"/>
              <w:bottom w:val="nil"/>
              <w:right w:val="nil"/>
            </w:tcBorders>
            <w:vAlign w:val="center"/>
          </w:tcPr>
          <w:p w14:paraId="5012066B" w14:textId="61584D88" w:rsidR="00E67C66" w:rsidRPr="003919A2" w:rsidRDefault="00E67C66" w:rsidP="004811A5">
            <w:pPr>
              <w:widowControl w:val="0"/>
              <w:autoSpaceDE w:val="0"/>
              <w:autoSpaceDN w:val="0"/>
              <w:adjustRightInd w:val="0"/>
              <w:jc w:val="center"/>
              <w:rPr>
                <w:lang w:val="en-US"/>
              </w:rPr>
            </w:pPr>
            <w:r w:rsidRPr="003919A2">
              <w:rPr>
                <w:i/>
                <w:iCs/>
                <w:lang w:val="en-US"/>
              </w:rPr>
              <w:t>S</w:t>
            </w:r>
            <w:r>
              <w:rPr>
                <w:i/>
                <w:iCs/>
                <w:lang w:val="en-US"/>
              </w:rPr>
              <w:t>E</w:t>
            </w:r>
          </w:p>
        </w:tc>
        <w:tc>
          <w:tcPr>
            <w:tcW w:w="2976" w:type="dxa"/>
            <w:tcBorders>
              <w:left w:val="nil"/>
              <w:bottom w:val="nil"/>
              <w:right w:val="nil"/>
            </w:tcBorders>
            <w:vAlign w:val="center"/>
          </w:tcPr>
          <w:p w14:paraId="7F766E96" w14:textId="77777777" w:rsidR="00E67C66" w:rsidRDefault="00E67C66" w:rsidP="004811A5">
            <w:pPr>
              <w:widowControl w:val="0"/>
              <w:autoSpaceDE w:val="0"/>
              <w:autoSpaceDN w:val="0"/>
              <w:adjustRightInd w:val="0"/>
              <w:jc w:val="center"/>
              <w:rPr>
                <w:lang w:val="en-US"/>
              </w:rPr>
            </w:pPr>
            <w:r>
              <w:rPr>
                <w:lang w:val="en-US"/>
              </w:rPr>
              <w:t>Fit</w:t>
            </w:r>
          </w:p>
        </w:tc>
      </w:tr>
      <w:tr w:rsidR="00E67C66" w14:paraId="3B14404E" w14:textId="77777777" w:rsidTr="004811A5">
        <w:trPr>
          <w:gridAfter w:val="1"/>
          <w:wAfter w:w="1496" w:type="dxa"/>
        </w:trPr>
        <w:tc>
          <w:tcPr>
            <w:tcW w:w="1427" w:type="dxa"/>
            <w:tcBorders>
              <w:top w:val="single" w:sz="6" w:space="0" w:color="auto"/>
              <w:left w:val="nil"/>
              <w:bottom w:val="nil"/>
              <w:right w:val="nil"/>
            </w:tcBorders>
            <w:vAlign w:val="center"/>
          </w:tcPr>
          <w:p w14:paraId="4FBB1573" w14:textId="77777777" w:rsidR="00E67C66" w:rsidRDefault="00E67C66" w:rsidP="004811A5">
            <w:pPr>
              <w:widowControl w:val="0"/>
              <w:autoSpaceDE w:val="0"/>
              <w:autoSpaceDN w:val="0"/>
              <w:adjustRightInd w:val="0"/>
              <w:jc w:val="center"/>
              <w:rPr>
                <w:lang w:val="en-US"/>
              </w:rPr>
            </w:pPr>
            <w:r>
              <w:rPr>
                <w:lang w:val="en-US"/>
              </w:rPr>
              <w:t>(Intercept)</w:t>
            </w:r>
          </w:p>
        </w:tc>
        <w:tc>
          <w:tcPr>
            <w:tcW w:w="1125" w:type="dxa"/>
            <w:gridSpan w:val="2"/>
            <w:tcBorders>
              <w:top w:val="single" w:sz="6" w:space="0" w:color="auto"/>
              <w:left w:val="nil"/>
              <w:bottom w:val="nil"/>
              <w:right w:val="nil"/>
            </w:tcBorders>
            <w:vAlign w:val="center"/>
          </w:tcPr>
          <w:p w14:paraId="5732B2B8" w14:textId="076B13D3" w:rsidR="00E67C66" w:rsidRDefault="00E67C66" w:rsidP="004811A5">
            <w:pPr>
              <w:widowControl w:val="0"/>
              <w:tabs>
                <w:tab w:val="decimal" w:leader="dot" w:pos="547"/>
              </w:tabs>
              <w:autoSpaceDE w:val="0"/>
              <w:autoSpaceDN w:val="0"/>
              <w:adjustRightInd w:val="0"/>
              <w:jc w:val="center"/>
              <w:rPr>
                <w:lang w:val="en-US"/>
              </w:rPr>
            </w:pPr>
            <w:r w:rsidRPr="00D36DBD">
              <w:rPr>
                <w:lang w:val="en-US"/>
              </w:rPr>
              <w:t>4.5</w:t>
            </w:r>
            <w:r>
              <w:rPr>
                <w:lang w:val="en-US"/>
              </w:rPr>
              <w:t>1**</w:t>
            </w:r>
          </w:p>
        </w:tc>
        <w:tc>
          <w:tcPr>
            <w:tcW w:w="1701" w:type="dxa"/>
            <w:tcBorders>
              <w:top w:val="single" w:sz="6" w:space="0" w:color="auto"/>
              <w:left w:val="nil"/>
              <w:bottom w:val="nil"/>
              <w:right w:val="nil"/>
            </w:tcBorders>
            <w:vAlign w:val="center"/>
          </w:tcPr>
          <w:p w14:paraId="4EFF23CB" w14:textId="40F5C134" w:rsidR="00E67C66" w:rsidRDefault="00E67C66" w:rsidP="004811A5">
            <w:pPr>
              <w:widowControl w:val="0"/>
              <w:tabs>
                <w:tab w:val="decimal" w:leader="dot" w:pos="277"/>
              </w:tabs>
              <w:autoSpaceDE w:val="0"/>
              <w:autoSpaceDN w:val="0"/>
              <w:adjustRightInd w:val="0"/>
              <w:jc w:val="center"/>
              <w:rPr>
                <w:lang w:val="en-US"/>
              </w:rPr>
            </w:pPr>
            <w:r>
              <w:rPr>
                <w:lang w:val="en-US"/>
              </w:rPr>
              <w:t>[4.27, 4.74]</w:t>
            </w:r>
          </w:p>
        </w:tc>
        <w:tc>
          <w:tcPr>
            <w:tcW w:w="1843" w:type="dxa"/>
            <w:tcBorders>
              <w:top w:val="single" w:sz="6" w:space="0" w:color="auto"/>
              <w:left w:val="nil"/>
              <w:bottom w:val="nil"/>
              <w:right w:val="nil"/>
            </w:tcBorders>
            <w:vAlign w:val="center"/>
          </w:tcPr>
          <w:p w14:paraId="52493880" w14:textId="04F4C867" w:rsidR="00E67C66" w:rsidRDefault="00E67C66" w:rsidP="004811A5">
            <w:pPr>
              <w:widowControl w:val="0"/>
              <w:tabs>
                <w:tab w:val="decimal" w:leader="dot" w:pos="130"/>
              </w:tabs>
              <w:autoSpaceDE w:val="0"/>
              <w:autoSpaceDN w:val="0"/>
              <w:adjustRightInd w:val="0"/>
              <w:jc w:val="center"/>
              <w:rPr>
                <w:lang w:val="en-US"/>
              </w:rPr>
            </w:pPr>
            <w:r w:rsidRPr="003919A2">
              <w:rPr>
                <w:lang w:val="en-US"/>
              </w:rPr>
              <w:t>0.1</w:t>
            </w:r>
            <w:r>
              <w:rPr>
                <w:lang w:val="en-US"/>
              </w:rPr>
              <w:t>2</w:t>
            </w:r>
          </w:p>
        </w:tc>
        <w:tc>
          <w:tcPr>
            <w:tcW w:w="2976" w:type="dxa"/>
            <w:tcBorders>
              <w:top w:val="single" w:sz="6" w:space="0" w:color="auto"/>
              <w:left w:val="nil"/>
              <w:bottom w:val="nil"/>
              <w:right w:val="nil"/>
            </w:tcBorders>
            <w:vAlign w:val="center"/>
          </w:tcPr>
          <w:p w14:paraId="0544CA5F" w14:textId="77777777" w:rsidR="00E67C66" w:rsidRDefault="00E67C66" w:rsidP="004811A5">
            <w:pPr>
              <w:widowControl w:val="0"/>
              <w:tabs>
                <w:tab w:val="decimal" w:leader="dot" w:pos="267"/>
              </w:tabs>
              <w:autoSpaceDE w:val="0"/>
              <w:autoSpaceDN w:val="0"/>
              <w:adjustRightInd w:val="0"/>
              <w:jc w:val="center"/>
              <w:rPr>
                <w:lang w:val="en-US"/>
              </w:rPr>
            </w:pPr>
          </w:p>
        </w:tc>
      </w:tr>
      <w:tr w:rsidR="00E67C66" w14:paraId="47AE0528" w14:textId="77777777" w:rsidTr="004811A5">
        <w:trPr>
          <w:gridAfter w:val="1"/>
          <w:wAfter w:w="1496" w:type="dxa"/>
        </w:trPr>
        <w:tc>
          <w:tcPr>
            <w:tcW w:w="1427" w:type="dxa"/>
            <w:tcBorders>
              <w:top w:val="nil"/>
              <w:left w:val="nil"/>
              <w:bottom w:val="nil"/>
              <w:right w:val="nil"/>
            </w:tcBorders>
            <w:vAlign w:val="center"/>
          </w:tcPr>
          <w:p w14:paraId="12F3C71B" w14:textId="425B81AB" w:rsidR="00E67C66" w:rsidRDefault="00E67C66" w:rsidP="004811A5">
            <w:pPr>
              <w:widowControl w:val="0"/>
              <w:autoSpaceDE w:val="0"/>
              <w:autoSpaceDN w:val="0"/>
              <w:adjustRightInd w:val="0"/>
              <w:jc w:val="center"/>
              <w:rPr>
                <w:lang w:val="en-US"/>
              </w:rPr>
            </w:pPr>
            <w:r>
              <w:rPr>
                <w:lang w:val="en-US"/>
              </w:rPr>
              <w:t>Extraversion</w:t>
            </w:r>
          </w:p>
        </w:tc>
        <w:tc>
          <w:tcPr>
            <w:tcW w:w="1125" w:type="dxa"/>
            <w:gridSpan w:val="2"/>
            <w:tcBorders>
              <w:top w:val="nil"/>
              <w:left w:val="nil"/>
              <w:bottom w:val="nil"/>
              <w:right w:val="nil"/>
            </w:tcBorders>
            <w:vAlign w:val="center"/>
          </w:tcPr>
          <w:p w14:paraId="2D2A1753" w14:textId="56AEFADB" w:rsidR="00E67C66" w:rsidRDefault="00E67C66" w:rsidP="004811A5">
            <w:pPr>
              <w:widowControl w:val="0"/>
              <w:tabs>
                <w:tab w:val="decimal" w:leader="dot" w:pos="547"/>
              </w:tabs>
              <w:autoSpaceDE w:val="0"/>
              <w:autoSpaceDN w:val="0"/>
              <w:adjustRightInd w:val="0"/>
              <w:jc w:val="center"/>
              <w:rPr>
                <w:lang w:val="en-US"/>
              </w:rPr>
            </w:pPr>
            <w:r>
              <w:rPr>
                <w:lang w:val="en-US"/>
              </w:rPr>
              <w:t>0.16**</w:t>
            </w:r>
          </w:p>
        </w:tc>
        <w:tc>
          <w:tcPr>
            <w:tcW w:w="1701" w:type="dxa"/>
            <w:tcBorders>
              <w:top w:val="nil"/>
              <w:left w:val="nil"/>
              <w:bottom w:val="nil"/>
              <w:right w:val="nil"/>
            </w:tcBorders>
            <w:vAlign w:val="center"/>
          </w:tcPr>
          <w:p w14:paraId="42CD8DB0" w14:textId="25F9EAB6" w:rsidR="00E67C66" w:rsidRDefault="00E67C66" w:rsidP="004811A5">
            <w:pPr>
              <w:widowControl w:val="0"/>
              <w:tabs>
                <w:tab w:val="decimal" w:leader="dot" w:pos="277"/>
              </w:tabs>
              <w:autoSpaceDE w:val="0"/>
              <w:autoSpaceDN w:val="0"/>
              <w:adjustRightInd w:val="0"/>
              <w:jc w:val="center"/>
              <w:rPr>
                <w:lang w:val="en-US"/>
              </w:rPr>
            </w:pPr>
            <w:r>
              <w:rPr>
                <w:lang w:val="en-US"/>
              </w:rPr>
              <w:t>[0.13, 0.19]</w:t>
            </w:r>
          </w:p>
        </w:tc>
        <w:tc>
          <w:tcPr>
            <w:tcW w:w="1843" w:type="dxa"/>
            <w:tcBorders>
              <w:top w:val="nil"/>
              <w:left w:val="nil"/>
              <w:bottom w:val="nil"/>
              <w:right w:val="nil"/>
            </w:tcBorders>
            <w:vAlign w:val="center"/>
          </w:tcPr>
          <w:p w14:paraId="30BC7581" w14:textId="42CE34AF" w:rsidR="00E67C66" w:rsidRDefault="00E67C66" w:rsidP="004811A5">
            <w:pPr>
              <w:widowControl w:val="0"/>
              <w:tabs>
                <w:tab w:val="decimal" w:leader="dot" w:pos="130"/>
              </w:tabs>
              <w:autoSpaceDE w:val="0"/>
              <w:autoSpaceDN w:val="0"/>
              <w:adjustRightInd w:val="0"/>
              <w:jc w:val="center"/>
              <w:rPr>
                <w:lang w:val="en-US"/>
              </w:rPr>
            </w:pPr>
            <w:r w:rsidRPr="003919A2">
              <w:rPr>
                <w:lang w:val="en-US"/>
              </w:rPr>
              <w:t>0.0</w:t>
            </w:r>
            <w:r>
              <w:rPr>
                <w:lang w:val="en-US"/>
              </w:rPr>
              <w:t>2</w:t>
            </w:r>
          </w:p>
        </w:tc>
        <w:tc>
          <w:tcPr>
            <w:tcW w:w="2976" w:type="dxa"/>
            <w:tcBorders>
              <w:top w:val="nil"/>
              <w:left w:val="nil"/>
              <w:bottom w:val="nil"/>
              <w:right w:val="nil"/>
            </w:tcBorders>
            <w:vAlign w:val="center"/>
          </w:tcPr>
          <w:p w14:paraId="61B71503" w14:textId="77777777" w:rsidR="00E67C66" w:rsidRDefault="00E67C66" w:rsidP="004811A5">
            <w:pPr>
              <w:widowControl w:val="0"/>
              <w:tabs>
                <w:tab w:val="decimal" w:leader="dot" w:pos="267"/>
              </w:tabs>
              <w:autoSpaceDE w:val="0"/>
              <w:autoSpaceDN w:val="0"/>
              <w:adjustRightInd w:val="0"/>
              <w:jc w:val="center"/>
              <w:rPr>
                <w:lang w:val="en-US"/>
              </w:rPr>
            </w:pPr>
          </w:p>
        </w:tc>
      </w:tr>
      <w:tr w:rsidR="00E67C66" w14:paraId="06604049" w14:textId="77777777" w:rsidTr="004811A5">
        <w:trPr>
          <w:gridAfter w:val="1"/>
          <w:wAfter w:w="1496" w:type="dxa"/>
        </w:trPr>
        <w:tc>
          <w:tcPr>
            <w:tcW w:w="1427" w:type="dxa"/>
            <w:tcBorders>
              <w:top w:val="nil"/>
              <w:left w:val="nil"/>
              <w:bottom w:val="nil"/>
              <w:right w:val="nil"/>
            </w:tcBorders>
            <w:vAlign w:val="center"/>
          </w:tcPr>
          <w:p w14:paraId="7A08AD0A" w14:textId="27395A21" w:rsidR="00E67C66" w:rsidRDefault="00E67C66" w:rsidP="004811A5">
            <w:pPr>
              <w:widowControl w:val="0"/>
              <w:autoSpaceDE w:val="0"/>
              <w:autoSpaceDN w:val="0"/>
              <w:adjustRightInd w:val="0"/>
              <w:jc w:val="center"/>
              <w:rPr>
                <w:lang w:val="en-US"/>
              </w:rPr>
            </w:pPr>
            <w:r>
              <w:rPr>
                <w:lang w:val="en-US"/>
              </w:rPr>
              <w:t>Neuroticism</w:t>
            </w:r>
          </w:p>
        </w:tc>
        <w:tc>
          <w:tcPr>
            <w:tcW w:w="1125" w:type="dxa"/>
            <w:gridSpan w:val="2"/>
            <w:tcBorders>
              <w:top w:val="nil"/>
              <w:left w:val="nil"/>
              <w:bottom w:val="nil"/>
              <w:right w:val="nil"/>
            </w:tcBorders>
            <w:vAlign w:val="center"/>
          </w:tcPr>
          <w:p w14:paraId="39E34CD9" w14:textId="1A25E789" w:rsidR="00E67C66" w:rsidRDefault="00E67C66" w:rsidP="004811A5">
            <w:pPr>
              <w:widowControl w:val="0"/>
              <w:tabs>
                <w:tab w:val="decimal" w:leader="dot" w:pos="547"/>
              </w:tabs>
              <w:autoSpaceDE w:val="0"/>
              <w:autoSpaceDN w:val="0"/>
              <w:adjustRightInd w:val="0"/>
              <w:jc w:val="center"/>
              <w:rPr>
                <w:lang w:val="en-US"/>
              </w:rPr>
            </w:pPr>
            <w:r>
              <w:rPr>
                <w:lang w:val="en-US"/>
              </w:rPr>
              <w:t>-0.21**</w:t>
            </w:r>
          </w:p>
        </w:tc>
        <w:tc>
          <w:tcPr>
            <w:tcW w:w="1701" w:type="dxa"/>
            <w:tcBorders>
              <w:top w:val="nil"/>
              <w:left w:val="nil"/>
              <w:bottom w:val="nil"/>
              <w:right w:val="nil"/>
            </w:tcBorders>
            <w:vAlign w:val="center"/>
          </w:tcPr>
          <w:p w14:paraId="6007F02E" w14:textId="4A73D0F0" w:rsidR="00E67C66" w:rsidRDefault="00E67C66" w:rsidP="004811A5">
            <w:pPr>
              <w:widowControl w:val="0"/>
              <w:tabs>
                <w:tab w:val="decimal" w:leader="dot" w:pos="277"/>
              </w:tabs>
              <w:autoSpaceDE w:val="0"/>
              <w:autoSpaceDN w:val="0"/>
              <w:adjustRightInd w:val="0"/>
              <w:jc w:val="center"/>
              <w:rPr>
                <w:lang w:val="en-US"/>
              </w:rPr>
            </w:pPr>
            <w:r>
              <w:rPr>
                <w:lang w:val="en-US"/>
              </w:rPr>
              <w:t>[-0.24, -0.18]</w:t>
            </w:r>
          </w:p>
        </w:tc>
        <w:tc>
          <w:tcPr>
            <w:tcW w:w="1843" w:type="dxa"/>
            <w:tcBorders>
              <w:top w:val="nil"/>
              <w:left w:val="nil"/>
              <w:bottom w:val="nil"/>
              <w:right w:val="nil"/>
            </w:tcBorders>
            <w:vAlign w:val="center"/>
          </w:tcPr>
          <w:p w14:paraId="5033A492" w14:textId="78F529A0" w:rsidR="00E67C66" w:rsidRDefault="00E67C66" w:rsidP="004811A5">
            <w:pPr>
              <w:widowControl w:val="0"/>
              <w:tabs>
                <w:tab w:val="decimal" w:leader="dot" w:pos="130"/>
              </w:tabs>
              <w:autoSpaceDE w:val="0"/>
              <w:autoSpaceDN w:val="0"/>
              <w:adjustRightInd w:val="0"/>
              <w:jc w:val="center"/>
              <w:rPr>
                <w:lang w:val="en-US"/>
              </w:rPr>
            </w:pPr>
            <w:r w:rsidRPr="003919A2">
              <w:rPr>
                <w:lang w:val="en-US"/>
              </w:rPr>
              <w:t>0.</w:t>
            </w:r>
            <w:r>
              <w:rPr>
                <w:lang w:val="en-US"/>
              </w:rPr>
              <w:t>02</w:t>
            </w:r>
          </w:p>
        </w:tc>
        <w:tc>
          <w:tcPr>
            <w:tcW w:w="2976" w:type="dxa"/>
            <w:tcBorders>
              <w:top w:val="nil"/>
              <w:left w:val="nil"/>
              <w:bottom w:val="nil"/>
              <w:right w:val="nil"/>
            </w:tcBorders>
            <w:vAlign w:val="center"/>
          </w:tcPr>
          <w:p w14:paraId="04492D6C" w14:textId="77777777" w:rsidR="00E67C66" w:rsidRDefault="00E67C66" w:rsidP="004811A5">
            <w:pPr>
              <w:widowControl w:val="0"/>
              <w:tabs>
                <w:tab w:val="decimal" w:leader="dot" w:pos="267"/>
              </w:tabs>
              <w:autoSpaceDE w:val="0"/>
              <w:autoSpaceDN w:val="0"/>
              <w:adjustRightInd w:val="0"/>
              <w:jc w:val="center"/>
              <w:rPr>
                <w:lang w:val="en-US"/>
              </w:rPr>
            </w:pPr>
          </w:p>
        </w:tc>
      </w:tr>
      <w:tr w:rsidR="00E67C66" w14:paraId="294D9DE8" w14:textId="50C610D4" w:rsidTr="004811A5">
        <w:trPr>
          <w:gridAfter w:val="1"/>
          <w:wAfter w:w="1496" w:type="dxa"/>
        </w:trPr>
        <w:tc>
          <w:tcPr>
            <w:tcW w:w="1427" w:type="dxa"/>
            <w:tcBorders>
              <w:top w:val="nil"/>
              <w:left w:val="nil"/>
              <w:right w:val="nil"/>
            </w:tcBorders>
            <w:vAlign w:val="center"/>
          </w:tcPr>
          <w:p w14:paraId="358EDEE7" w14:textId="122549DC" w:rsidR="00E67C66" w:rsidRDefault="00E67C66" w:rsidP="004811A5">
            <w:pPr>
              <w:widowControl w:val="0"/>
              <w:autoSpaceDE w:val="0"/>
              <w:autoSpaceDN w:val="0"/>
              <w:adjustRightInd w:val="0"/>
              <w:jc w:val="center"/>
              <w:rPr>
                <w:lang w:val="en-US"/>
              </w:rPr>
            </w:pPr>
          </w:p>
        </w:tc>
        <w:tc>
          <w:tcPr>
            <w:tcW w:w="1125" w:type="dxa"/>
            <w:gridSpan w:val="2"/>
            <w:tcBorders>
              <w:top w:val="nil"/>
              <w:left w:val="nil"/>
              <w:right w:val="nil"/>
            </w:tcBorders>
            <w:vAlign w:val="center"/>
          </w:tcPr>
          <w:p w14:paraId="450A081A" w14:textId="3B8F36D8" w:rsidR="00E67C66" w:rsidRDefault="00E67C66" w:rsidP="004811A5">
            <w:pPr>
              <w:widowControl w:val="0"/>
              <w:tabs>
                <w:tab w:val="decimal" w:leader="dot" w:pos="547"/>
              </w:tabs>
              <w:autoSpaceDE w:val="0"/>
              <w:autoSpaceDN w:val="0"/>
              <w:adjustRightInd w:val="0"/>
              <w:jc w:val="center"/>
              <w:rPr>
                <w:lang w:val="en-US"/>
              </w:rPr>
            </w:pPr>
          </w:p>
        </w:tc>
        <w:tc>
          <w:tcPr>
            <w:tcW w:w="1701" w:type="dxa"/>
            <w:tcBorders>
              <w:top w:val="nil"/>
              <w:left w:val="nil"/>
              <w:right w:val="nil"/>
            </w:tcBorders>
            <w:vAlign w:val="center"/>
          </w:tcPr>
          <w:p w14:paraId="2CE5B286" w14:textId="0037BF9C" w:rsidR="00E67C66" w:rsidRDefault="00E67C66" w:rsidP="004811A5">
            <w:pPr>
              <w:widowControl w:val="0"/>
              <w:tabs>
                <w:tab w:val="decimal" w:leader="dot" w:pos="277"/>
              </w:tabs>
              <w:autoSpaceDE w:val="0"/>
              <w:autoSpaceDN w:val="0"/>
              <w:adjustRightInd w:val="0"/>
              <w:jc w:val="center"/>
              <w:rPr>
                <w:lang w:val="en-US"/>
              </w:rPr>
            </w:pPr>
          </w:p>
        </w:tc>
        <w:tc>
          <w:tcPr>
            <w:tcW w:w="1843" w:type="dxa"/>
            <w:tcBorders>
              <w:top w:val="nil"/>
              <w:left w:val="nil"/>
              <w:right w:val="nil"/>
            </w:tcBorders>
            <w:vAlign w:val="center"/>
          </w:tcPr>
          <w:p w14:paraId="5D3C8671" w14:textId="75BE6D8E" w:rsidR="00E67C66" w:rsidRDefault="00E67C66" w:rsidP="004811A5">
            <w:pPr>
              <w:widowControl w:val="0"/>
              <w:tabs>
                <w:tab w:val="decimal" w:leader="dot" w:pos="130"/>
              </w:tabs>
              <w:autoSpaceDE w:val="0"/>
              <w:autoSpaceDN w:val="0"/>
              <w:adjustRightInd w:val="0"/>
              <w:jc w:val="center"/>
              <w:rPr>
                <w:lang w:val="en-US"/>
              </w:rPr>
            </w:pPr>
          </w:p>
        </w:tc>
        <w:tc>
          <w:tcPr>
            <w:tcW w:w="2976" w:type="dxa"/>
            <w:tcBorders>
              <w:top w:val="nil"/>
              <w:left w:val="nil"/>
              <w:right w:val="nil"/>
            </w:tcBorders>
            <w:vAlign w:val="center"/>
          </w:tcPr>
          <w:p w14:paraId="296BD816" w14:textId="5A097495" w:rsidR="00E67C66" w:rsidRDefault="00E67C66" w:rsidP="004811A5">
            <w:pPr>
              <w:widowControl w:val="0"/>
              <w:tabs>
                <w:tab w:val="decimal" w:leader="dot" w:pos="267"/>
              </w:tabs>
              <w:autoSpaceDE w:val="0"/>
              <w:autoSpaceDN w:val="0"/>
              <w:adjustRightInd w:val="0"/>
              <w:jc w:val="center"/>
              <w:rPr>
                <w:lang w:val="en-US"/>
              </w:rPr>
            </w:pPr>
            <w:r w:rsidRPr="000E3493">
              <w:rPr>
                <w:i/>
                <w:iCs/>
                <w:lang w:val="en-US"/>
              </w:rPr>
              <w:t>R</w:t>
            </w:r>
            <w:r w:rsidRPr="000E3493">
              <w:rPr>
                <w:i/>
                <w:iCs/>
                <w:vertAlign w:val="superscript"/>
                <w:lang w:val="en-US"/>
              </w:rPr>
              <w:t>2</w:t>
            </w:r>
            <w:r>
              <w:rPr>
                <w:lang w:val="en-US"/>
              </w:rPr>
              <w:t xml:space="preserve"> Intercept / </w:t>
            </w:r>
            <w:r w:rsidRPr="000E3493">
              <w:rPr>
                <w:i/>
                <w:iCs/>
                <w:lang w:val="en-US"/>
              </w:rPr>
              <w:t>R</w:t>
            </w:r>
            <w:r w:rsidRPr="000E3493">
              <w:rPr>
                <w:i/>
                <w:iCs/>
                <w:vertAlign w:val="superscript"/>
                <w:lang w:val="en-US"/>
              </w:rPr>
              <w:t>2</w:t>
            </w:r>
            <w:r>
              <w:rPr>
                <w:lang w:val="en-US"/>
              </w:rPr>
              <w:t xml:space="preserve"> Residual = -0.06 / 026</w:t>
            </w:r>
          </w:p>
        </w:tc>
      </w:tr>
      <w:tr w:rsidR="00E67C66" w14:paraId="093BF91A" w14:textId="77777777" w:rsidTr="004811A5">
        <w:trPr>
          <w:gridAfter w:val="1"/>
          <w:wAfter w:w="1496" w:type="dxa"/>
        </w:trPr>
        <w:tc>
          <w:tcPr>
            <w:tcW w:w="1427" w:type="dxa"/>
            <w:tcBorders>
              <w:top w:val="nil"/>
              <w:left w:val="nil"/>
              <w:bottom w:val="single" w:sz="4" w:space="0" w:color="auto"/>
              <w:right w:val="nil"/>
            </w:tcBorders>
            <w:vAlign w:val="center"/>
          </w:tcPr>
          <w:p w14:paraId="21AFA5EC" w14:textId="77777777" w:rsidR="00E67C66" w:rsidRDefault="00E67C66" w:rsidP="004811A5">
            <w:pPr>
              <w:widowControl w:val="0"/>
              <w:autoSpaceDE w:val="0"/>
              <w:autoSpaceDN w:val="0"/>
              <w:adjustRightInd w:val="0"/>
              <w:jc w:val="center"/>
              <w:rPr>
                <w:lang w:val="en-US"/>
              </w:rPr>
            </w:pPr>
          </w:p>
        </w:tc>
        <w:tc>
          <w:tcPr>
            <w:tcW w:w="1125" w:type="dxa"/>
            <w:gridSpan w:val="2"/>
            <w:tcBorders>
              <w:top w:val="nil"/>
              <w:left w:val="nil"/>
              <w:bottom w:val="single" w:sz="4" w:space="0" w:color="auto"/>
              <w:right w:val="nil"/>
            </w:tcBorders>
            <w:vAlign w:val="center"/>
          </w:tcPr>
          <w:p w14:paraId="6A7D2400" w14:textId="77777777" w:rsidR="00E67C66" w:rsidRDefault="00E67C66" w:rsidP="004811A5">
            <w:pPr>
              <w:widowControl w:val="0"/>
              <w:tabs>
                <w:tab w:val="decimal" w:leader="dot" w:pos="547"/>
              </w:tabs>
              <w:autoSpaceDE w:val="0"/>
              <w:autoSpaceDN w:val="0"/>
              <w:adjustRightInd w:val="0"/>
              <w:jc w:val="center"/>
              <w:rPr>
                <w:lang w:val="en-US"/>
              </w:rPr>
            </w:pPr>
          </w:p>
        </w:tc>
        <w:tc>
          <w:tcPr>
            <w:tcW w:w="1701" w:type="dxa"/>
            <w:tcBorders>
              <w:top w:val="nil"/>
              <w:left w:val="nil"/>
              <w:bottom w:val="single" w:sz="4" w:space="0" w:color="auto"/>
              <w:right w:val="nil"/>
            </w:tcBorders>
            <w:vAlign w:val="center"/>
          </w:tcPr>
          <w:p w14:paraId="5DDB08F6" w14:textId="77777777" w:rsidR="00E67C66" w:rsidRDefault="00E67C66" w:rsidP="004811A5">
            <w:pPr>
              <w:widowControl w:val="0"/>
              <w:tabs>
                <w:tab w:val="decimal" w:leader="dot" w:pos="277"/>
              </w:tabs>
              <w:autoSpaceDE w:val="0"/>
              <w:autoSpaceDN w:val="0"/>
              <w:adjustRightInd w:val="0"/>
              <w:jc w:val="center"/>
              <w:rPr>
                <w:lang w:val="en-US"/>
              </w:rPr>
            </w:pPr>
          </w:p>
        </w:tc>
        <w:tc>
          <w:tcPr>
            <w:tcW w:w="1843" w:type="dxa"/>
            <w:tcBorders>
              <w:top w:val="nil"/>
              <w:left w:val="nil"/>
              <w:bottom w:val="single" w:sz="4" w:space="0" w:color="auto"/>
              <w:right w:val="nil"/>
            </w:tcBorders>
            <w:vAlign w:val="center"/>
          </w:tcPr>
          <w:p w14:paraId="7B624233" w14:textId="77777777" w:rsidR="00E67C66" w:rsidRDefault="00E67C66" w:rsidP="004811A5">
            <w:pPr>
              <w:widowControl w:val="0"/>
              <w:tabs>
                <w:tab w:val="decimal" w:leader="dot" w:pos="130"/>
              </w:tabs>
              <w:autoSpaceDE w:val="0"/>
              <w:autoSpaceDN w:val="0"/>
              <w:adjustRightInd w:val="0"/>
              <w:jc w:val="center"/>
              <w:rPr>
                <w:lang w:val="en-US"/>
              </w:rPr>
            </w:pPr>
          </w:p>
        </w:tc>
        <w:tc>
          <w:tcPr>
            <w:tcW w:w="2976" w:type="dxa"/>
            <w:tcBorders>
              <w:top w:val="nil"/>
              <w:left w:val="nil"/>
              <w:bottom w:val="single" w:sz="4" w:space="0" w:color="auto"/>
              <w:right w:val="nil"/>
            </w:tcBorders>
            <w:vAlign w:val="center"/>
          </w:tcPr>
          <w:p w14:paraId="27808A07" w14:textId="5399D88E" w:rsidR="00BC6E0A" w:rsidRDefault="00E67C66" w:rsidP="004811A5">
            <w:pPr>
              <w:widowControl w:val="0"/>
              <w:tabs>
                <w:tab w:val="decimal" w:leader="dot" w:pos="267"/>
              </w:tabs>
              <w:autoSpaceDE w:val="0"/>
              <w:autoSpaceDN w:val="0"/>
              <w:adjustRightInd w:val="0"/>
              <w:jc w:val="center"/>
              <w:rPr>
                <w:lang w:val="en-US"/>
              </w:rPr>
            </w:pPr>
            <w:r w:rsidRPr="000E3493">
              <w:rPr>
                <w:i/>
                <w:iCs/>
                <w:lang w:val="en-US"/>
              </w:rPr>
              <w:t>ICC</w:t>
            </w:r>
            <w:r>
              <w:rPr>
                <w:lang w:val="en-US"/>
              </w:rPr>
              <w:t xml:space="preserve"> = 0.74</w:t>
            </w:r>
          </w:p>
        </w:tc>
      </w:tr>
      <w:tr w:rsidR="004811A5" w14:paraId="13FB0332" w14:textId="77777777" w:rsidTr="004811A5">
        <w:trPr>
          <w:gridAfter w:val="1"/>
          <w:wAfter w:w="1496" w:type="dxa"/>
        </w:trPr>
        <w:tc>
          <w:tcPr>
            <w:tcW w:w="1427" w:type="dxa"/>
            <w:tcBorders>
              <w:top w:val="nil"/>
              <w:left w:val="nil"/>
              <w:right w:val="nil"/>
            </w:tcBorders>
            <w:vAlign w:val="center"/>
          </w:tcPr>
          <w:p w14:paraId="330F34C2" w14:textId="77777777" w:rsidR="004811A5" w:rsidRDefault="004811A5" w:rsidP="004811A5">
            <w:pPr>
              <w:widowControl w:val="0"/>
              <w:autoSpaceDE w:val="0"/>
              <w:autoSpaceDN w:val="0"/>
              <w:adjustRightInd w:val="0"/>
              <w:rPr>
                <w:lang w:val="en-US"/>
              </w:rPr>
            </w:pPr>
            <w:r>
              <w:rPr>
                <w:lang w:val="en-US"/>
              </w:rPr>
              <w:t xml:space="preserve">    Predictor</w:t>
            </w:r>
          </w:p>
          <w:p w14:paraId="18AABEBF" w14:textId="0FC3AC7F" w:rsidR="009321C7" w:rsidRDefault="009321C7" w:rsidP="004811A5">
            <w:pPr>
              <w:widowControl w:val="0"/>
              <w:autoSpaceDE w:val="0"/>
              <w:autoSpaceDN w:val="0"/>
              <w:adjustRightInd w:val="0"/>
              <w:rPr>
                <w:lang w:val="en-US"/>
              </w:rPr>
            </w:pPr>
          </w:p>
        </w:tc>
        <w:tc>
          <w:tcPr>
            <w:tcW w:w="1125" w:type="dxa"/>
            <w:gridSpan w:val="2"/>
            <w:tcBorders>
              <w:top w:val="nil"/>
              <w:left w:val="nil"/>
              <w:right w:val="nil"/>
            </w:tcBorders>
            <w:vAlign w:val="center"/>
          </w:tcPr>
          <w:p w14:paraId="69645B1C" w14:textId="77777777" w:rsidR="004811A5" w:rsidRDefault="004811A5" w:rsidP="004811A5">
            <w:pPr>
              <w:widowControl w:val="0"/>
              <w:tabs>
                <w:tab w:val="decimal" w:leader="dot" w:pos="547"/>
              </w:tabs>
              <w:autoSpaceDE w:val="0"/>
              <w:autoSpaceDN w:val="0"/>
              <w:adjustRightInd w:val="0"/>
              <w:jc w:val="center"/>
              <w:rPr>
                <w:i/>
                <w:iCs/>
                <w:lang w:val="en-US"/>
              </w:rPr>
            </w:pPr>
          </w:p>
        </w:tc>
        <w:tc>
          <w:tcPr>
            <w:tcW w:w="6520" w:type="dxa"/>
            <w:gridSpan w:val="3"/>
            <w:tcBorders>
              <w:top w:val="nil"/>
              <w:left w:val="nil"/>
              <w:right w:val="nil"/>
            </w:tcBorders>
            <w:vAlign w:val="center"/>
          </w:tcPr>
          <w:p w14:paraId="4C9E9CE5" w14:textId="77777777" w:rsidR="004811A5" w:rsidRDefault="004811A5" w:rsidP="004811A5">
            <w:pPr>
              <w:widowControl w:val="0"/>
              <w:tabs>
                <w:tab w:val="decimal" w:leader="dot" w:pos="267"/>
              </w:tabs>
              <w:autoSpaceDE w:val="0"/>
              <w:autoSpaceDN w:val="0"/>
              <w:adjustRightInd w:val="0"/>
              <w:jc w:val="center"/>
              <w:rPr>
                <w:lang w:val="en-US"/>
              </w:rPr>
            </w:pPr>
            <w:r>
              <w:rPr>
                <w:lang w:val="en-US"/>
              </w:rPr>
              <w:t>Random Effects</w:t>
            </w:r>
          </w:p>
          <w:p w14:paraId="47A80600" w14:textId="58AAB46D" w:rsidR="009321C7" w:rsidRPr="000E3493" w:rsidRDefault="009321C7" w:rsidP="004811A5">
            <w:pPr>
              <w:widowControl w:val="0"/>
              <w:tabs>
                <w:tab w:val="decimal" w:leader="dot" w:pos="267"/>
              </w:tabs>
              <w:autoSpaceDE w:val="0"/>
              <w:autoSpaceDN w:val="0"/>
              <w:adjustRightInd w:val="0"/>
              <w:jc w:val="center"/>
              <w:rPr>
                <w:i/>
                <w:iCs/>
                <w:lang w:val="en-US"/>
              </w:rPr>
            </w:pPr>
          </w:p>
        </w:tc>
      </w:tr>
      <w:tr w:rsidR="00BC6E0A" w14:paraId="2B7AF906" w14:textId="77777777" w:rsidTr="004811A5">
        <w:trPr>
          <w:gridAfter w:val="1"/>
          <w:wAfter w:w="1496" w:type="dxa"/>
        </w:trPr>
        <w:tc>
          <w:tcPr>
            <w:tcW w:w="1427" w:type="dxa"/>
            <w:tcBorders>
              <w:left w:val="nil"/>
              <w:bottom w:val="single" w:sz="4" w:space="0" w:color="auto"/>
              <w:right w:val="nil"/>
            </w:tcBorders>
            <w:vAlign w:val="center"/>
          </w:tcPr>
          <w:p w14:paraId="73FA33F4" w14:textId="314308A4" w:rsidR="00BC6E0A" w:rsidRDefault="00BC6E0A" w:rsidP="004811A5">
            <w:pPr>
              <w:widowControl w:val="0"/>
              <w:autoSpaceDE w:val="0"/>
              <w:autoSpaceDN w:val="0"/>
              <w:adjustRightInd w:val="0"/>
              <w:jc w:val="center"/>
              <w:rPr>
                <w:lang w:val="en-US"/>
              </w:rPr>
            </w:pPr>
          </w:p>
        </w:tc>
        <w:tc>
          <w:tcPr>
            <w:tcW w:w="1125" w:type="dxa"/>
            <w:gridSpan w:val="2"/>
            <w:tcBorders>
              <w:left w:val="nil"/>
              <w:bottom w:val="single" w:sz="4" w:space="0" w:color="auto"/>
              <w:right w:val="nil"/>
            </w:tcBorders>
            <w:vAlign w:val="center"/>
          </w:tcPr>
          <w:p w14:paraId="3AF25AF1" w14:textId="77777777" w:rsidR="00BC6E0A" w:rsidRDefault="00BC6E0A" w:rsidP="004811A5">
            <w:pPr>
              <w:widowControl w:val="0"/>
              <w:tabs>
                <w:tab w:val="decimal" w:leader="dot" w:pos="547"/>
              </w:tabs>
              <w:autoSpaceDE w:val="0"/>
              <w:autoSpaceDN w:val="0"/>
              <w:adjustRightInd w:val="0"/>
              <w:jc w:val="center"/>
              <w:rPr>
                <w:i/>
                <w:iCs/>
                <w:lang w:val="en-US"/>
              </w:rPr>
            </w:pPr>
            <w:r>
              <w:rPr>
                <w:i/>
                <w:iCs/>
                <w:lang w:val="en-US"/>
              </w:rPr>
              <w:t>Variance</w:t>
            </w:r>
          </w:p>
          <w:p w14:paraId="60A801AA" w14:textId="4E0F8556" w:rsidR="009321C7" w:rsidRPr="00BC6E0A" w:rsidRDefault="009321C7" w:rsidP="004811A5">
            <w:pPr>
              <w:widowControl w:val="0"/>
              <w:tabs>
                <w:tab w:val="decimal" w:leader="dot" w:pos="547"/>
              </w:tabs>
              <w:autoSpaceDE w:val="0"/>
              <w:autoSpaceDN w:val="0"/>
              <w:adjustRightInd w:val="0"/>
              <w:jc w:val="center"/>
              <w:rPr>
                <w:i/>
                <w:iCs/>
                <w:lang w:val="en-US"/>
              </w:rPr>
            </w:pPr>
          </w:p>
        </w:tc>
        <w:tc>
          <w:tcPr>
            <w:tcW w:w="1701" w:type="dxa"/>
            <w:tcBorders>
              <w:left w:val="nil"/>
              <w:bottom w:val="single" w:sz="4" w:space="0" w:color="auto"/>
              <w:right w:val="nil"/>
            </w:tcBorders>
            <w:vAlign w:val="center"/>
          </w:tcPr>
          <w:p w14:paraId="1B2AAB6E" w14:textId="77777777" w:rsidR="00BC6E0A" w:rsidRDefault="00BC6E0A" w:rsidP="004811A5">
            <w:pPr>
              <w:widowControl w:val="0"/>
              <w:tabs>
                <w:tab w:val="decimal" w:leader="dot" w:pos="277"/>
              </w:tabs>
              <w:autoSpaceDE w:val="0"/>
              <w:autoSpaceDN w:val="0"/>
              <w:adjustRightInd w:val="0"/>
              <w:jc w:val="center"/>
              <w:rPr>
                <w:i/>
                <w:iCs/>
                <w:lang w:val="en-US"/>
              </w:rPr>
            </w:pPr>
            <w:r w:rsidRPr="00BC6E0A">
              <w:rPr>
                <w:i/>
                <w:iCs/>
                <w:lang w:val="en-US"/>
              </w:rPr>
              <w:t>SD</w:t>
            </w:r>
          </w:p>
          <w:p w14:paraId="2854B17F" w14:textId="7630554D" w:rsidR="009321C7" w:rsidRPr="00BC6E0A" w:rsidRDefault="009321C7" w:rsidP="004811A5">
            <w:pPr>
              <w:widowControl w:val="0"/>
              <w:tabs>
                <w:tab w:val="decimal" w:leader="dot" w:pos="277"/>
              </w:tabs>
              <w:autoSpaceDE w:val="0"/>
              <w:autoSpaceDN w:val="0"/>
              <w:adjustRightInd w:val="0"/>
              <w:jc w:val="center"/>
              <w:rPr>
                <w:i/>
                <w:iCs/>
                <w:lang w:val="en-US"/>
              </w:rPr>
            </w:pPr>
          </w:p>
        </w:tc>
        <w:tc>
          <w:tcPr>
            <w:tcW w:w="1843" w:type="dxa"/>
            <w:tcBorders>
              <w:left w:val="nil"/>
              <w:bottom w:val="single" w:sz="4" w:space="0" w:color="auto"/>
              <w:right w:val="nil"/>
            </w:tcBorders>
            <w:vAlign w:val="center"/>
          </w:tcPr>
          <w:p w14:paraId="542A2DB3" w14:textId="77777777" w:rsidR="00BC6E0A" w:rsidRDefault="00BC6E0A" w:rsidP="004811A5">
            <w:pPr>
              <w:widowControl w:val="0"/>
              <w:tabs>
                <w:tab w:val="decimal" w:leader="dot" w:pos="130"/>
              </w:tabs>
              <w:autoSpaceDE w:val="0"/>
              <w:autoSpaceDN w:val="0"/>
              <w:adjustRightInd w:val="0"/>
              <w:jc w:val="center"/>
              <w:rPr>
                <w:lang w:val="en-US"/>
              </w:rPr>
            </w:pPr>
          </w:p>
        </w:tc>
        <w:tc>
          <w:tcPr>
            <w:tcW w:w="2976" w:type="dxa"/>
            <w:tcBorders>
              <w:left w:val="nil"/>
              <w:bottom w:val="single" w:sz="4" w:space="0" w:color="auto"/>
              <w:right w:val="nil"/>
            </w:tcBorders>
            <w:vAlign w:val="center"/>
          </w:tcPr>
          <w:p w14:paraId="712820B0" w14:textId="4A0A7988" w:rsidR="00BC6E0A" w:rsidRPr="00F8087C" w:rsidRDefault="00F8087C" w:rsidP="004811A5">
            <w:pPr>
              <w:widowControl w:val="0"/>
              <w:tabs>
                <w:tab w:val="decimal" w:leader="dot" w:pos="267"/>
              </w:tabs>
              <w:autoSpaceDE w:val="0"/>
              <w:autoSpaceDN w:val="0"/>
              <w:adjustRightInd w:val="0"/>
              <w:jc w:val="center"/>
              <w:rPr>
                <w:lang w:val="en-US"/>
              </w:rPr>
            </w:pPr>
            <w:r w:rsidRPr="00F8087C">
              <w:rPr>
                <w:lang w:val="en-US"/>
              </w:rPr>
              <w:t>Fit</w:t>
            </w:r>
          </w:p>
        </w:tc>
      </w:tr>
      <w:tr w:rsidR="00BC6E0A" w14:paraId="0166E7E8" w14:textId="77777777" w:rsidTr="004811A5">
        <w:trPr>
          <w:gridAfter w:val="1"/>
          <w:wAfter w:w="1496" w:type="dxa"/>
        </w:trPr>
        <w:tc>
          <w:tcPr>
            <w:tcW w:w="1427" w:type="dxa"/>
            <w:tcBorders>
              <w:top w:val="single" w:sz="4" w:space="0" w:color="auto"/>
              <w:left w:val="nil"/>
            </w:tcBorders>
            <w:vAlign w:val="center"/>
          </w:tcPr>
          <w:p w14:paraId="653BC64D" w14:textId="3A56D34B" w:rsidR="00BC6E0A" w:rsidRDefault="00BC6E0A" w:rsidP="004811A5">
            <w:pPr>
              <w:widowControl w:val="0"/>
              <w:autoSpaceDE w:val="0"/>
              <w:autoSpaceDN w:val="0"/>
              <w:adjustRightInd w:val="0"/>
              <w:jc w:val="center"/>
              <w:rPr>
                <w:lang w:val="en-US"/>
              </w:rPr>
            </w:pPr>
            <w:r>
              <w:rPr>
                <w:lang w:val="en-US"/>
              </w:rPr>
              <w:t>(Intercept)</w:t>
            </w:r>
          </w:p>
        </w:tc>
        <w:tc>
          <w:tcPr>
            <w:tcW w:w="1125" w:type="dxa"/>
            <w:gridSpan w:val="2"/>
            <w:tcBorders>
              <w:top w:val="single" w:sz="4" w:space="0" w:color="auto"/>
            </w:tcBorders>
            <w:vAlign w:val="center"/>
          </w:tcPr>
          <w:p w14:paraId="4133770D" w14:textId="562BE476" w:rsidR="00BC6E0A" w:rsidRDefault="00BC6E0A" w:rsidP="004811A5">
            <w:pPr>
              <w:widowControl w:val="0"/>
              <w:tabs>
                <w:tab w:val="decimal" w:leader="dot" w:pos="547"/>
              </w:tabs>
              <w:autoSpaceDE w:val="0"/>
              <w:autoSpaceDN w:val="0"/>
              <w:adjustRightInd w:val="0"/>
              <w:jc w:val="center"/>
              <w:rPr>
                <w:lang w:val="en-US"/>
              </w:rPr>
            </w:pPr>
            <w:r>
              <w:rPr>
                <w:lang w:val="en-US"/>
              </w:rPr>
              <w:t>2.03</w:t>
            </w:r>
          </w:p>
        </w:tc>
        <w:tc>
          <w:tcPr>
            <w:tcW w:w="1701" w:type="dxa"/>
            <w:tcBorders>
              <w:top w:val="single" w:sz="4" w:space="0" w:color="auto"/>
            </w:tcBorders>
            <w:vAlign w:val="center"/>
          </w:tcPr>
          <w:p w14:paraId="6E6B09F5" w14:textId="3B7F0BAC" w:rsidR="00BC6E0A" w:rsidRDefault="00BC6E0A" w:rsidP="004811A5">
            <w:pPr>
              <w:widowControl w:val="0"/>
              <w:tabs>
                <w:tab w:val="decimal" w:leader="dot" w:pos="277"/>
              </w:tabs>
              <w:autoSpaceDE w:val="0"/>
              <w:autoSpaceDN w:val="0"/>
              <w:adjustRightInd w:val="0"/>
              <w:jc w:val="center"/>
              <w:rPr>
                <w:lang w:val="en-US"/>
              </w:rPr>
            </w:pPr>
            <w:r>
              <w:rPr>
                <w:lang w:val="en-US"/>
              </w:rPr>
              <w:t>1.42</w:t>
            </w:r>
          </w:p>
        </w:tc>
        <w:tc>
          <w:tcPr>
            <w:tcW w:w="1843" w:type="dxa"/>
            <w:tcBorders>
              <w:top w:val="single" w:sz="4" w:space="0" w:color="auto"/>
            </w:tcBorders>
            <w:vAlign w:val="center"/>
          </w:tcPr>
          <w:p w14:paraId="1B69ECD9" w14:textId="77777777" w:rsidR="00BC6E0A" w:rsidRDefault="00BC6E0A" w:rsidP="004811A5">
            <w:pPr>
              <w:widowControl w:val="0"/>
              <w:tabs>
                <w:tab w:val="decimal" w:leader="dot" w:pos="130"/>
              </w:tabs>
              <w:autoSpaceDE w:val="0"/>
              <w:autoSpaceDN w:val="0"/>
              <w:adjustRightInd w:val="0"/>
              <w:jc w:val="center"/>
              <w:rPr>
                <w:lang w:val="en-US"/>
              </w:rPr>
            </w:pPr>
          </w:p>
        </w:tc>
        <w:tc>
          <w:tcPr>
            <w:tcW w:w="2976" w:type="dxa"/>
            <w:tcBorders>
              <w:top w:val="single" w:sz="4" w:space="0" w:color="auto"/>
              <w:right w:val="nil"/>
            </w:tcBorders>
            <w:vAlign w:val="center"/>
          </w:tcPr>
          <w:p w14:paraId="49B00970" w14:textId="77777777" w:rsidR="00BC6E0A" w:rsidRPr="000E3493" w:rsidRDefault="00BC6E0A" w:rsidP="004811A5">
            <w:pPr>
              <w:widowControl w:val="0"/>
              <w:tabs>
                <w:tab w:val="decimal" w:leader="dot" w:pos="267"/>
              </w:tabs>
              <w:autoSpaceDE w:val="0"/>
              <w:autoSpaceDN w:val="0"/>
              <w:adjustRightInd w:val="0"/>
              <w:jc w:val="center"/>
              <w:rPr>
                <w:i/>
                <w:iCs/>
                <w:lang w:val="en-US"/>
              </w:rPr>
            </w:pPr>
          </w:p>
        </w:tc>
      </w:tr>
      <w:tr w:rsidR="00BC6E0A" w14:paraId="08DCCCAD" w14:textId="77777777" w:rsidTr="004811A5">
        <w:trPr>
          <w:gridAfter w:val="1"/>
          <w:wAfter w:w="1496" w:type="dxa"/>
        </w:trPr>
        <w:tc>
          <w:tcPr>
            <w:tcW w:w="1427" w:type="dxa"/>
            <w:tcBorders>
              <w:left w:val="nil"/>
            </w:tcBorders>
            <w:vAlign w:val="center"/>
          </w:tcPr>
          <w:p w14:paraId="2826E419" w14:textId="2CF74181" w:rsidR="00BC6E0A" w:rsidRDefault="00BC6E0A" w:rsidP="004811A5">
            <w:pPr>
              <w:widowControl w:val="0"/>
              <w:autoSpaceDE w:val="0"/>
              <w:autoSpaceDN w:val="0"/>
              <w:adjustRightInd w:val="0"/>
              <w:jc w:val="center"/>
              <w:rPr>
                <w:lang w:val="en-US"/>
              </w:rPr>
            </w:pPr>
            <w:r>
              <w:rPr>
                <w:lang w:val="en-US"/>
              </w:rPr>
              <w:t>Extraversion</w:t>
            </w:r>
          </w:p>
        </w:tc>
        <w:tc>
          <w:tcPr>
            <w:tcW w:w="1125" w:type="dxa"/>
            <w:gridSpan w:val="2"/>
            <w:vAlign w:val="center"/>
          </w:tcPr>
          <w:p w14:paraId="77095671" w14:textId="787AB9BE" w:rsidR="00BC6E0A" w:rsidRDefault="00BC6E0A" w:rsidP="004811A5">
            <w:pPr>
              <w:widowControl w:val="0"/>
              <w:tabs>
                <w:tab w:val="decimal" w:leader="dot" w:pos="547"/>
              </w:tabs>
              <w:autoSpaceDE w:val="0"/>
              <w:autoSpaceDN w:val="0"/>
              <w:adjustRightInd w:val="0"/>
              <w:jc w:val="center"/>
              <w:rPr>
                <w:lang w:val="en-US"/>
              </w:rPr>
            </w:pPr>
            <w:r>
              <w:rPr>
                <w:lang w:val="en-US"/>
              </w:rPr>
              <w:t>0.02</w:t>
            </w:r>
          </w:p>
        </w:tc>
        <w:tc>
          <w:tcPr>
            <w:tcW w:w="1701" w:type="dxa"/>
            <w:vAlign w:val="center"/>
          </w:tcPr>
          <w:p w14:paraId="3C461234" w14:textId="4C993ADD" w:rsidR="00BC6E0A" w:rsidRDefault="00BC6E0A" w:rsidP="004811A5">
            <w:pPr>
              <w:widowControl w:val="0"/>
              <w:tabs>
                <w:tab w:val="decimal" w:leader="dot" w:pos="277"/>
              </w:tabs>
              <w:autoSpaceDE w:val="0"/>
              <w:autoSpaceDN w:val="0"/>
              <w:adjustRightInd w:val="0"/>
              <w:jc w:val="center"/>
              <w:rPr>
                <w:lang w:val="en-US"/>
              </w:rPr>
            </w:pPr>
            <w:r>
              <w:rPr>
                <w:lang w:val="en-US"/>
              </w:rPr>
              <w:t>0.14</w:t>
            </w:r>
          </w:p>
        </w:tc>
        <w:tc>
          <w:tcPr>
            <w:tcW w:w="1843" w:type="dxa"/>
            <w:vAlign w:val="center"/>
          </w:tcPr>
          <w:p w14:paraId="673536F8" w14:textId="77777777" w:rsidR="00BC6E0A" w:rsidRDefault="00BC6E0A" w:rsidP="004811A5">
            <w:pPr>
              <w:widowControl w:val="0"/>
              <w:tabs>
                <w:tab w:val="decimal" w:leader="dot" w:pos="130"/>
              </w:tabs>
              <w:autoSpaceDE w:val="0"/>
              <w:autoSpaceDN w:val="0"/>
              <w:adjustRightInd w:val="0"/>
              <w:jc w:val="center"/>
              <w:rPr>
                <w:lang w:val="en-US"/>
              </w:rPr>
            </w:pPr>
          </w:p>
        </w:tc>
        <w:tc>
          <w:tcPr>
            <w:tcW w:w="2976" w:type="dxa"/>
            <w:tcBorders>
              <w:right w:val="nil"/>
            </w:tcBorders>
            <w:vAlign w:val="center"/>
          </w:tcPr>
          <w:p w14:paraId="7F8ABF60" w14:textId="77777777" w:rsidR="00BC6E0A" w:rsidRPr="000E3493" w:rsidRDefault="00BC6E0A" w:rsidP="004811A5">
            <w:pPr>
              <w:widowControl w:val="0"/>
              <w:tabs>
                <w:tab w:val="decimal" w:leader="dot" w:pos="267"/>
              </w:tabs>
              <w:autoSpaceDE w:val="0"/>
              <w:autoSpaceDN w:val="0"/>
              <w:adjustRightInd w:val="0"/>
              <w:jc w:val="center"/>
              <w:rPr>
                <w:i/>
                <w:iCs/>
                <w:lang w:val="en-US"/>
              </w:rPr>
            </w:pPr>
          </w:p>
        </w:tc>
      </w:tr>
      <w:tr w:rsidR="00BC6E0A" w14:paraId="22FAFD2B" w14:textId="77777777" w:rsidTr="004811A5">
        <w:trPr>
          <w:gridAfter w:val="1"/>
          <w:wAfter w:w="1496" w:type="dxa"/>
        </w:trPr>
        <w:tc>
          <w:tcPr>
            <w:tcW w:w="1427" w:type="dxa"/>
            <w:tcBorders>
              <w:left w:val="nil"/>
            </w:tcBorders>
            <w:vAlign w:val="center"/>
          </w:tcPr>
          <w:p w14:paraId="5A3EF0B2" w14:textId="38F5040C" w:rsidR="00BC6E0A" w:rsidRDefault="00BC6E0A" w:rsidP="004811A5">
            <w:pPr>
              <w:widowControl w:val="0"/>
              <w:autoSpaceDE w:val="0"/>
              <w:autoSpaceDN w:val="0"/>
              <w:adjustRightInd w:val="0"/>
              <w:jc w:val="center"/>
              <w:rPr>
                <w:lang w:val="en-US"/>
              </w:rPr>
            </w:pPr>
            <w:r>
              <w:rPr>
                <w:lang w:val="en-US"/>
              </w:rPr>
              <w:t>Neuroticism</w:t>
            </w:r>
          </w:p>
        </w:tc>
        <w:tc>
          <w:tcPr>
            <w:tcW w:w="1125" w:type="dxa"/>
            <w:gridSpan w:val="2"/>
            <w:vAlign w:val="center"/>
          </w:tcPr>
          <w:p w14:paraId="3BA4CA6F" w14:textId="7E18CA6D" w:rsidR="00BC6E0A" w:rsidRDefault="00BC6E0A" w:rsidP="004811A5">
            <w:pPr>
              <w:widowControl w:val="0"/>
              <w:tabs>
                <w:tab w:val="decimal" w:leader="dot" w:pos="547"/>
              </w:tabs>
              <w:autoSpaceDE w:val="0"/>
              <w:autoSpaceDN w:val="0"/>
              <w:adjustRightInd w:val="0"/>
              <w:jc w:val="center"/>
              <w:rPr>
                <w:lang w:val="en-US"/>
              </w:rPr>
            </w:pPr>
            <w:r>
              <w:rPr>
                <w:lang w:val="en-US"/>
              </w:rPr>
              <w:t>0.04</w:t>
            </w:r>
          </w:p>
        </w:tc>
        <w:tc>
          <w:tcPr>
            <w:tcW w:w="1701" w:type="dxa"/>
            <w:vAlign w:val="center"/>
          </w:tcPr>
          <w:p w14:paraId="3BF6E223" w14:textId="666FB291" w:rsidR="00BC6E0A" w:rsidRDefault="00BC6E0A" w:rsidP="004811A5">
            <w:pPr>
              <w:widowControl w:val="0"/>
              <w:tabs>
                <w:tab w:val="decimal" w:leader="dot" w:pos="277"/>
              </w:tabs>
              <w:autoSpaceDE w:val="0"/>
              <w:autoSpaceDN w:val="0"/>
              <w:adjustRightInd w:val="0"/>
              <w:jc w:val="center"/>
              <w:rPr>
                <w:lang w:val="en-US"/>
              </w:rPr>
            </w:pPr>
            <w:r>
              <w:rPr>
                <w:lang w:val="en-US"/>
              </w:rPr>
              <w:t>0.19</w:t>
            </w:r>
          </w:p>
        </w:tc>
        <w:tc>
          <w:tcPr>
            <w:tcW w:w="1843" w:type="dxa"/>
            <w:vAlign w:val="center"/>
          </w:tcPr>
          <w:p w14:paraId="094E1C14" w14:textId="77777777" w:rsidR="00BC6E0A" w:rsidRDefault="00BC6E0A" w:rsidP="004811A5">
            <w:pPr>
              <w:widowControl w:val="0"/>
              <w:tabs>
                <w:tab w:val="decimal" w:leader="dot" w:pos="130"/>
              </w:tabs>
              <w:autoSpaceDE w:val="0"/>
              <w:autoSpaceDN w:val="0"/>
              <w:adjustRightInd w:val="0"/>
              <w:jc w:val="center"/>
              <w:rPr>
                <w:lang w:val="en-US"/>
              </w:rPr>
            </w:pPr>
          </w:p>
        </w:tc>
        <w:tc>
          <w:tcPr>
            <w:tcW w:w="2976" w:type="dxa"/>
            <w:tcBorders>
              <w:right w:val="nil"/>
            </w:tcBorders>
            <w:vAlign w:val="center"/>
          </w:tcPr>
          <w:p w14:paraId="1497EA0F" w14:textId="77777777" w:rsidR="00BC6E0A" w:rsidRPr="000E3493" w:rsidRDefault="00BC6E0A" w:rsidP="004811A5">
            <w:pPr>
              <w:widowControl w:val="0"/>
              <w:tabs>
                <w:tab w:val="decimal" w:leader="dot" w:pos="267"/>
              </w:tabs>
              <w:autoSpaceDE w:val="0"/>
              <w:autoSpaceDN w:val="0"/>
              <w:adjustRightInd w:val="0"/>
              <w:jc w:val="center"/>
              <w:rPr>
                <w:i/>
                <w:iCs/>
                <w:lang w:val="en-US"/>
              </w:rPr>
            </w:pPr>
          </w:p>
        </w:tc>
      </w:tr>
      <w:tr w:rsidR="00BC6E0A" w14:paraId="1EFE8D5D" w14:textId="77777777" w:rsidTr="004811A5">
        <w:trPr>
          <w:gridAfter w:val="1"/>
          <w:wAfter w:w="1496" w:type="dxa"/>
        </w:trPr>
        <w:tc>
          <w:tcPr>
            <w:tcW w:w="1427" w:type="dxa"/>
            <w:tcBorders>
              <w:left w:val="nil"/>
            </w:tcBorders>
            <w:vAlign w:val="center"/>
          </w:tcPr>
          <w:p w14:paraId="7B63F43F" w14:textId="65D6E6D7" w:rsidR="00BC6E0A" w:rsidRDefault="00BC6E0A" w:rsidP="004811A5">
            <w:pPr>
              <w:widowControl w:val="0"/>
              <w:autoSpaceDE w:val="0"/>
              <w:autoSpaceDN w:val="0"/>
              <w:adjustRightInd w:val="0"/>
              <w:jc w:val="center"/>
              <w:rPr>
                <w:lang w:val="en-US"/>
              </w:rPr>
            </w:pPr>
            <w:r>
              <w:rPr>
                <w:lang w:val="en-US"/>
              </w:rPr>
              <w:t>Residual</w:t>
            </w:r>
          </w:p>
        </w:tc>
        <w:tc>
          <w:tcPr>
            <w:tcW w:w="1125" w:type="dxa"/>
            <w:gridSpan w:val="2"/>
            <w:vAlign w:val="center"/>
          </w:tcPr>
          <w:p w14:paraId="449E1F48" w14:textId="0ED9616C" w:rsidR="00BC6E0A" w:rsidRDefault="00BC6E0A" w:rsidP="004811A5">
            <w:pPr>
              <w:widowControl w:val="0"/>
              <w:tabs>
                <w:tab w:val="decimal" w:leader="dot" w:pos="547"/>
              </w:tabs>
              <w:autoSpaceDE w:val="0"/>
              <w:autoSpaceDN w:val="0"/>
              <w:adjustRightInd w:val="0"/>
              <w:jc w:val="center"/>
              <w:rPr>
                <w:lang w:val="en-US"/>
              </w:rPr>
            </w:pPr>
            <w:r>
              <w:rPr>
                <w:lang w:val="en-US"/>
              </w:rPr>
              <w:t>0.49</w:t>
            </w:r>
          </w:p>
        </w:tc>
        <w:tc>
          <w:tcPr>
            <w:tcW w:w="1701" w:type="dxa"/>
            <w:vAlign w:val="center"/>
          </w:tcPr>
          <w:p w14:paraId="0122D385" w14:textId="07D937D5" w:rsidR="00BC6E0A" w:rsidRDefault="00BC6E0A" w:rsidP="004811A5">
            <w:pPr>
              <w:widowControl w:val="0"/>
              <w:tabs>
                <w:tab w:val="decimal" w:leader="dot" w:pos="277"/>
              </w:tabs>
              <w:autoSpaceDE w:val="0"/>
              <w:autoSpaceDN w:val="0"/>
              <w:adjustRightInd w:val="0"/>
              <w:jc w:val="center"/>
              <w:rPr>
                <w:lang w:val="en-US"/>
              </w:rPr>
            </w:pPr>
            <w:r>
              <w:rPr>
                <w:lang w:val="en-US"/>
              </w:rPr>
              <w:t>0.70</w:t>
            </w:r>
          </w:p>
        </w:tc>
        <w:tc>
          <w:tcPr>
            <w:tcW w:w="1843" w:type="dxa"/>
            <w:vAlign w:val="center"/>
          </w:tcPr>
          <w:p w14:paraId="301937EF" w14:textId="77777777" w:rsidR="00BC6E0A" w:rsidRDefault="00BC6E0A" w:rsidP="004811A5">
            <w:pPr>
              <w:widowControl w:val="0"/>
              <w:tabs>
                <w:tab w:val="decimal" w:leader="dot" w:pos="130"/>
              </w:tabs>
              <w:autoSpaceDE w:val="0"/>
              <w:autoSpaceDN w:val="0"/>
              <w:adjustRightInd w:val="0"/>
              <w:jc w:val="center"/>
              <w:rPr>
                <w:lang w:val="en-US"/>
              </w:rPr>
            </w:pPr>
          </w:p>
        </w:tc>
        <w:tc>
          <w:tcPr>
            <w:tcW w:w="2976" w:type="dxa"/>
            <w:tcBorders>
              <w:right w:val="nil"/>
            </w:tcBorders>
            <w:vAlign w:val="center"/>
          </w:tcPr>
          <w:p w14:paraId="5283A284" w14:textId="77777777" w:rsidR="00BC6E0A" w:rsidRPr="000E3493" w:rsidRDefault="00BC6E0A" w:rsidP="004811A5">
            <w:pPr>
              <w:widowControl w:val="0"/>
              <w:tabs>
                <w:tab w:val="decimal" w:leader="dot" w:pos="267"/>
              </w:tabs>
              <w:autoSpaceDE w:val="0"/>
              <w:autoSpaceDN w:val="0"/>
              <w:adjustRightInd w:val="0"/>
              <w:jc w:val="center"/>
              <w:rPr>
                <w:i/>
                <w:iCs/>
                <w:lang w:val="en-US"/>
              </w:rPr>
            </w:pPr>
          </w:p>
        </w:tc>
      </w:tr>
      <w:tr w:rsidR="00BC6E0A" w14:paraId="6ED1E6DF" w14:textId="77777777" w:rsidTr="004811A5">
        <w:trPr>
          <w:gridAfter w:val="1"/>
          <w:wAfter w:w="1496" w:type="dxa"/>
        </w:trPr>
        <w:tc>
          <w:tcPr>
            <w:tcW w:w="1427" w:type="dxa"/>
            <w:tcBorders>
              <w:left w:val="nil"/>
              <w:bottom w:val="single" w:sz="4" w:space="0" w:color="auto"/>
            </w:tcBorders>
            <w:vAlign w:val="center"/>
          </w:tcPr>
          <w:p w14:paraId="5E159BC2" w14:textId="77777777" w:rsidR="00BC6E0A" w:rsidRDefault="00BC6E0A" w:rsidP="004811A5">
            <w:pPr>
              <w:widowControl w:val="0"/>
              <w:autoSpaceDE w:val="0"/>
              <w:autoSpaceDN w:val="0"/>
              <w:adjustRightInd w:val="0"/>
              <w:jc w:val="center"/>
              <w:rPr>
                <w:lang w:val="en-US"/>
              </w:rPr>
            </w:pPr>
          </w:p>
        </w:tc>
        <w:tc>
          <w:tcPr>
            <w:tcW w:w="1125" w:type="dxa"/>
            <w:gridSpan w:val="2"/>
            <w:tcBorders>
              <w:bottom w:val="single" w:sz="4" w:space="0" w:color="auto"/>
            </w:tcBorders>
            <w:vAlign w:val="center"/>
          </w:tcPr>
          <w:p w14:paraId="7E055D08" w14:textId="77777777" w:rsidR="00BC6E0A" w:rsidRDefault="00BC6E0A" w:rsidP="004811A5">
            <w:pPr>
              <w:widowControl w:val="0"/>
              <w:tabs>
                <w:tab w:val="decimal" w:leader="dot" w:pos="547"/>
              </w:tabs>
              <w:autoSpaceDE w:val="0"/>
              <w:autoSpaceDN w:val="0"/>
              <w:adjustRightInd w:val="0"/>
              <w:jc w:val="center"/>
              <w:rPr>
                <w:lang w:val="en-US"/>
              </w:rPr>
            </w:pPr>
          </w:p>
        </w:tc>
        <w:tc>
          <w:tcPr>
            <w:tcW w:w="1701" w:type="dxa"/>
            <w:tcBorders>
              <w:bottom w:val="single" w:sz="4" w:space="0" w:color="auto"/>
            </w:tcBorders>
            <w:vAlign w:val="center"/>
          </w:tcPr>
          <w:p w14:paraId="2ECEE9E7" w14:textId="77777777" w:rsidR="00BC6E0A" w:rsidRDefault="00BC6E0A" w:rsidP="004811A5">
            <w:pPr>
              <w:widowControl w:val="0"/>
              <w:tabs>
                <w:tab w:val="decimal" w:leader="dot" w:pos="277"/>
              </w:tabs>
              <w:autoSpaceDE w:val="0"/>
              <w:autoSpaceDN w:val="0"/>
              <w:adjustRightInd w:val="0"/>
              <w:jc w:val="center"/>
              <w:rPr>
                <w:lang w:val="en-US"/>
              </w:rPr>
            </w:pPr>
          </w:p>
        </w:tc>
        <w:tc>
          <w:tcPr>
            <w:tcW w:w="1843" w:type="dxa"/>
            <w:tcBorders>
              <w:bottom w:val="single" w:sz="4" w:space="0" w:color="auto"/>
            </w:tcBorders>
            <w:vAlign w:val="center"/>
          </w:tcPr>
          <w:p w14:paraId="52F00F45" w14:textId="721668A9" w:rsidR="00BC6E0A" w:rsidRDefault="00BC6E0A" w:rsidP="004811A5">
            <w:pPr>
              <w:widowControl w:val="0"/>
              <w:tabs>
                <w:tab w:val="decimal" w:leader="dot" w:pos="130"/>
              </w:tabs>
              <w:autoSpaceDE w:val="0"/>
              <w:autoSpaceDN w:val="0"/>
              <w:adjustRightInd w:val="0"/>
              <w:jc w:val="center"/>
              <w:rPr>
                <w:lang w:val="en-US"/>
              </w:rPr>
            </w:pPr>
          </w:p>
        </w:tc>
        <w:tc>
          <w:tcPr>
            <w:tcW w:w="2976" w:type="dxa"/>
            <w:tcBorders>
              <w:bottom w:val="single" w:sz="4" w:space="0" w:color="auto"/>
              <w:right w:val="nil"/>
            </w:tcBorders>
            <w:vAlign w:val="center"/>
          </w:tcPr>
          <w:p w14:paraId="5E86A76D" w14:textId="6E427EDB" w:rsidR="00BC6E0A" w:rsidRPr="00BC6E0A" w:rsidRDefault="00BC6E0A" w:rsidP="004811A5">
            <w:pPr>
              <w:widowControl w:val="0"/>
              <w:tabs>
                <w:tab w:val="decimal" w:leader="dot" w:pos="267"/>
              </w:tabs>
              <w:autoSpaceDE w:val="0"/>
              <w:autoSpaceDN w:val="0"/>
              <w:adjustRightInd w:val="0"/>
              <w:jc w:val="center"/>
              <w:rPr>
                <w:lang w:val="en-US"/>
              </w:rPr>
            </w:pPr>
            <w:r w:rsidRPr="00BC6E0A">
              <w:rPr>
                <w:lang w:val="en-US"/>
              </w:rPr>
              <w:t>Marginal</w:t>
            </w:r>
            <w:r>
              <w:rPr>
                <w:i/>
                <w:iCs/>
                <w:lang w:val="en-US"/>
              </w:rPr>
              <w:t xml:space="preserve"> R</w:t>
            </w:r>
            <w:r>
              <w:rPr>
                <w:i/>
                <w:iCs/>
                <w:vertAlign w:val="superscript"/>
                <w:lang w:val="en-US"/>
              </w:rPr>
              <w:t xml:space="preserve">2 </w:t>
            </w:r>
            <w:r>
              <w:rPr>
                <w:i/>
                <w:iCs/>
                <w:lang w:val="en-US"/>
              </w:rPr>
              <w:t xml:space="preserve">/ </w:t>
            </w:r>
            <w:r w:rsidRPr="00BC6E0A">
              <w:rPr>
                <w:lang w:val="en-US"/>
              </w:rPr>
              <w:t>Conditional</w:t>
            </w:r>
            <w:r>
              <w:rPr>
                <w:i/>
                <w:iCs/>
                <w:lang w:val="en-US"/>
              </w:rPr>
              <w:t xml:space="preserve"> R</w:t>
            </w:r>
            <w:r>
              <w:rPr>
                <w:i/>
                <w:iCs/>
                <w:vertAlign w:val="superscript"/>
                <w:lang w:val="en-US"/>
              </w:rPr>
              <w:t>2</w:t>
            </w:r>
            <w:r>
              <w:rPr>
                <w:lang w:val="en-US"/>
              </w:rPr>
              <w:t xml:space="preserve"> = </w:t>
            </w:r>
            <w:r>
              <w:rPr>
                <w:rFonts w:ascii="Times" w:hAnsi="Times"/>
                <w:color w:val="000000"/>
                <w:sz w:val="27"/>
                <w:szCs w:val="27"/>
                <w:shd w:val="clear" w:color="auto" w:fill="FFFFFF"/>
              </w:rPr>
              <w:t>0.09 / 0.</w:t>
            </w:r>
            <w:r>
              <w:rPr>
                <w:rFonts w:ascii="Times" w:hAnsi="Times"/>
                <w:color w:val="000000"/>
                <w:sz w:val="27"/>
                <w:szCs w:val="27"/>
                <w:shd w:val="clear" w:color="auto" w:fill="FFFFFF"/>
              </w:rPr>
              <w:t>89</w:t>
            </w:r>
          </w:p>
        </w:tc>
      </w:tr>
      <w:tr w:rsidR="003919A2" w14:paraId="2CE2D74A" w14:textId="77777777" w:rsidTr="004811A5">
        <w:tc>
          <w:tcPr>
            <w:tcW w:w="1427" w:type="dxa"/>
            <w:tcBorders>
              <w:top w:val="single" w:sz="4" w:space="0" w:color="auto"/>
              <w:left w:val="nil"/>
              <w:bottom w:val="nil"/>
              <w:right w:val="nil"/>
            </w:tcBorders>
            <w:vAlign w:val="center"/>
          </w:tcPr>
          <w:p w14:paraId="5BFCB8D4" w14:textId="250F12CD" w:rsidR="003919A2" w:rsidRPr="003919A2" w:rsidRDefault="003919A2" w:rsidP="004811A5">
            <w:pPr>
              <w:widowControl w:val="0"/>
              <w:autoSpaceDE w:val="0"/>
              <w:autoSpaceDN w:val="0"/>
              <w:adjustRightInd w:val="0"/>
              <w:jc w:val="center"/>
              <w:rPr>
                <w:lang w:val="en-US"/>
              </w:rPr>
            </w:pPr>
          </w:p>
        </w:tc>
        <w:tc>
          <w:tcPr>
            <w:tcW w:w="1125" w:type="dxa"/>
            <w:gridSpan w:val="2"/>
            <w:tcBorders>
              <w:top w:val="single" w:sz="4" w:space="0" w:color="auto"/>
              <w:left w:val="nil"/>
              <w:bottom w:val="nil"/>
              <w:right w:val="nil"/>
            </w:tcBorders>
            <w:vAlign w:val="center"/>
          </w:tcPr>
          <w:p w14:paraId="094B80E6" w14:textId="5A485C70" w:rsidR="003919A2" w:rsidRDefault="003919A2" w:rsidP="004811A5">
            <w:pPr>
              <w:widowControl w:val="0"/>
              <w:tabs>
                <w:tab w:val="decimal" w:leader="dot" w:pos="547"/>
              </w:tabs>
              <w:autoSpaceDE w:val="0"/>
              <w:autoSpaceDN w:val="0"/>
              <w:adjustRightInd w:val="0"/>
              <w:jc w:val="center"/>
              <w:rPr>
                <w:lang w:val="en-US"/>
              </w:rPr>
            </w:pPr>
          </w:p>
        </w:tc>
        <w:tc>
          <w:tcPr>
            <w:tcW w:w="1701" w:type="dxa"/>
            <w:tcBorders>
              <w:top w:val="single" w:sz="4" w:space="0" w:color="auto"/>
              <w:left w:val="nil"/>
              <w:bottom w:val="nil"/>
              <w:right w:val="nil"/>
            </w:tcBorders>
            <w:vAlign w:val="center"/>
          </w:tcPr>
          <w:p w14:paraId="309CAFE7" w14:textId="77777777" w:rsidR="003919A2" w:rsidRDefault="003919A2" w:rsidP="004811A5">
            <w:pPr>
              <w:widowControl w:val="0"/>
              <w:tabs>
                <w:tab w:val="decimal" w:leader="dot" w:pos="277"/>
              </w:tabs>
              <w:autoSpaceDE w:val="0"/>
              <w:autoSpaceDN w:val="0"/>
              <w:adjustRightInd w:val="0"/>
              <w:jc w:val="center"/>
              <w:rPr>
                <w:lang w:val="en-US"/>
              </w:rPr>
            </w:pPr>
          </w:p>
        </w:tc>
        <w:tc>
          <w:tcPr>
            <w:tcW w:w="1843" w:type="dxa"/>
            <w:tcBorders>
              <w:top w:val="single" w:sz="4" w:space="0" w:color="auto"/>
              <w:left w:val="nil"/>
              <w:bottom w:val="nil"/>
              <w:right w:val="nil"/>
            </w:tcBorders>
            <w:vAlign w:val="center"/>
          </w:tcPr>
          <w:p w14:paraId="0614FB2D" w14:textId="77777777" w:rsidR="003919A2" w:rsidRDefault="003919A2" w:rsidP="004811A5">
            <w:pPr>
              <w:widowControl w:val="0"/>
              <w:tabs>
                <w:tab w:val="decimal" w:leader="dot" w:pos="130"/>
              </w:tabs>
              <w:autoSpaceDE w:val="0"/>
              <w:autoSpaceDN w:val="0"/>
              <w:adjustRightInd w:val="0"/>
              <w:jc w:val="center"/>
              <w:rPr>
                <w:lang w:val="en-US"/>
              </w:rPr>
            </w:pPr>
          </w:p>
        </w:tc>
        <w:tc>
          <w:tcPr>
            <w:tcW w:w="2976" w:type="dxa"/>
            <w:tcBorders>
              <w:top w:val="single" w:sz="4" w:space="0" w:color="auto"/>
              <w:left w:val="nil"/>
              <w:bottom w:val="nil"/>
              <w:right w:val="nil"/>
            </w:tcBorders>
            <w:vAlign w:val="center"/>
          </w:tcPr>
          <w:p w14:paraId="6DF4A10C" w14:textId="77777777" w:rsidR="003919A2" w:rsidRDefault="003919A2" w:rsidP="004811A5">
            <w:pPr>
              <w:widowControl w:val="0"/>
              <w:tabs>
                <w:tab w:val="decimal" w:leader="dot" w:pos="130"/>
              </w:tabs>
              <w:autoSpaceDE w:val="0"/>
              <w:autoSpaceDN w:val="0"/>
              <w:adjustRightInd w:val="0"/>
              <w:jc w:val="center"/>
              <w:rPr>
                <w:lang w:val="en-US"/>
              </w:rPr>
            </w:pPr>
          </w:p>
        </w:tc>
        <w:tc>
          <w:tcPr>
            <w:tcW w:w="1496" w:type="dxa"/>
            <w:tcBorders>
              <w:top w:val="nil"/>
              <w:left w:val="nil"/>
              <w:bottom w:val="nil"/>
              <w:right w:val="nil"/>
            </w:tcBorders>
            <w:vAlign w:val="center"/>
          </w:tcPr>
          <w:p w14:paraId="5CD32FEF" w14:textId="77777777" w:rsidR="003919A2" w:rsidRDefault="003919A2" w:rsidP="004811A5">
            <w:pPr>
              <w:widowControl w:val="0"/>
              <w:tabs>
                <w:tab w:val="decimal" w:leader="dot" w:pos="267"/>
              </w:tabs>
              <w:autoSpaceDE w:val="0"/>
              <w:autoSpaceDN w:val="0"/>
              <w:adjustRightInd w:val="0"/>
              <w:jc w:val="center"/>
              <w:rPr>
                <w:lang w:val="en-US"/>
              </w:rPr>
            </w:pPr>
          </w:p>
        </w:tc>
      </w:tr>
    </w:tbl>
    <w:p w14:paraId="700ACEB9" w14:textId="207D63FD" w:rsidR="00D36DBD" w:rsidRDefault="00D36DBD" w:rsidP="00D36DBD">
      <w:pPr>
        <w:widowControl w:val="0"/>
        <w:autoSpaceDE w:val="0"/>
        <w:autoSpaceDN w:val="0"/>
        <w:adjustRightInd w:val="0"/>
        <w:rPr>
          <w:lang w:val="en-US"/>
        </w:rPr>
      </w:pPr>
      <w:r>
        <w:rPr>
          <w:i/>
          <w:iCs/>
          <w:lang w:val="en-US"/>
        </w:rPr>
        <w:t>Note.</w:t>
      </w:r>
      <w:r w:rsidR="002464B0">
        <w:rPr>
          <w:i/>
          <w:iCs/>
          <w:lang w:val="en-US"/>
        </w:rPr>
        <w:t xml:space="preserve"> </w:t>
      </w:r>
      <w:r w:rsidR="002464B0" w:rsidRPr="002464B0">
        <w:rPr>
          <w:i/>
          <w:iCs/>
          <w:lang w:val="en-US"/>
        </w:rPr>
        <w:t>B</w:t>
      </w:r>
      <w:r w:rsidR="002464B0">
        <w:rPr>
          <w:i/>
          <w:iCs/>
          <w:lang w:val="en-US"/>
        </w:rPr>
        <w:t xml:space="preserve"> </w:t>
      </w:r>
      <w:r w:rsidR="002464B0">
        <w:rPr>
          <w:lang w:val="en-US"/>
        </w:rPr>
        <w:t>represents the fixed effect estimates</w:t>
      </w:r>
      <w:r>
        <w:rPr>
          <w:lang w:val="en-US"/>
        </w:rPr>
        <w:t xml:space="preserve">. </w:t>
      </w:r>
      <w:r w:rsidR="002464B0">
        <w:rPr>
          <w:i/>
          <w:iCs/>
          <w:lang w:val="en-US"/>
        </w:rPr>
        <w:t xml:space="preserve">SE </w:t>
      </w:r>
      <w:r w:rsidR="002464B0">
        <w:rPr>
          <w:lang w:val="en-US"/>
        </w:rPr>
        <w:t>represents the standard error</w:t>
      </w:r>
      <w:r w:rsidR="000E3493">
        <w:rPr>
          <w:lang w:val="en-US"/>
        </w:rPr>
        <w:t xml:space="preserve">s of the estimates. </w:t>
      </w:r>
      <w:r>
        <w:rPr>
          <w:i/>
          <w:iCs/>
          <w:lang w:val="en-US"/>
        </w:rPr>
        <w:t>LL</w:t>
      </w:r>
      <w:r>
        <w:rPr>
          <w:lang w:val="en-US"/>
        </w:rPr>
        <w:t xml:space="preserve"> and </w:t>
      </w:r>
      <w:r>
        <w:rPr>
          <w:i/>
          <w:iCs/>
          <w:lang w:val="en-US"/>
        </w:rPr>
        <w:t>UL</w:t>
      </w:r>
      <w:r>
        <w:rPr>
          <w:lang w:val="en-US"/>
        </w:rPr>
        <w:t xml:space="preserve"> indicate the lower and upper limits of a confidence interval, respectively.</w:t>
      </w:r>
      <w:r w:rsidR="000E3493">
        <w:rPr>
          <w:lang w:val="en-US"/>
        </w:rPr>
        <w:t xml:space="preserve"> </w:t>
      </w:r>
      <w:r w:rsidR="000E3493" w:rsidRPr="000E3493">
        <w:rPr>
          <w:i/>
          <w:iCs/>
          <w:lang w:val="en-US"/>
        </w:rPr>
        <w:t>R</w:t>
      </w:r>
      <w:r w:rsidR="000E3493" w:rsidRPr="000E3493">
        <w:rPr>
          <w:i/>
          <w:iCs/>
          <w:vertAlign w:val="superscript"/>
          <w:lang w:val="en-US"/>
        </w:rPr>
        <w:t>2</w:t>
      </w:r>
      <w:r w:rsidR="000E3493">
        <w:rPr>
          <w:i/>
          <w:iCs/>
          <w:vertAlign w:val="superscript"/>
          <w:lang w:val="en-US"/>
        </w:rPr>
        <w:t xml:space="preserve"> </w:t>
      </w:r>
      <w:r w:rsidR="000E3493">
        <w:rPr>
          <w:lang w:val="en-US"/>
        </w:rPr>
        <w:t xml:space="preserve">represents the coefficient of determination. </w:t>
      </w:r>
      <w:r w:rsidR="000E3493">
        <w:rPr>
          <w:i/>
          <w:iCs/>
          <w:lang w:val="en-US"/>
        </w:rPr>
        <w:t xml:space="preserve">ICC </w:t>
      </w:r>
      <w:r w:rsidR="000E3493">
        <w:rPr>
          <w:lang w:val="en-US"/>
        </w:rPr>
        <w:t xml:space="preserve">represents the intraclass correlation coefficient. </w:t>
      </w:r>
      <w:r w:rsidR="00BC6E0A" w:rsidRPr="00BC6E0A">
        <w:rPr>
          <w:i/>
          <w:iCs/>
          <w:lang w:val="en-US"/>
        </w:rPr>
        <w:t>SD</w:t>
      </w:r>
      <w:r w:rsidR="00BC6E0A">
        <w:rPr>
          <w:i/>
          <w:iCs/>
          <w:lang w:val="en-US"/>
        </w:rPr>
        <w:t xml:space="preserve"> </w:t>
      </w:r>
      <w:r w:rsidR="00BC6E0A">
        <w:rPr>
          <w:lang w:val="en-US"/>
        </w:rPr>
        <w:t xml:space="preserve">represents the standard deviation. </w:t>
      </w:r>
      <w:r>
        <w:rPr>
          <w:lang w:val="en-US"/>
        </w:rPr>
        <w:br/>
        <w:t xml:space="preserve">* </w:t>
      </w:r>
      <w:proofErr w:type="gramStart"/>
      <w:r>
        <w:rPr>
          <w:lang w:val="en-US"/>
        </w:rPr>
        <w:t>indicates</w:t>
      </w:r>
      <w:proofErr w:type="gramEnd"/>
      <w:r>
        <w:rPr>
          <w:lang w:val="en-US"/>
        </w:rPr>
        <w:t xml:space="preserve"> </w:t>
      </w:r>
      <w:r>
        <w:rPr>
          <w:i/>
          <w:iCs/>
          <w:lang w:val="en-US"/>
        </w:rPr>
        <w:t>p</w:t>
      </w:r>
      <w:r>
        <w:rPr>
          <w:lang w:val="en-US"/>
        </w:rPr>
        <w:t xml:space="preserve"> &lt; .05. ** indicates </w:t>
      </w:r>
      <w:r>
        <w:rPr>
          <w:i/>
          <w:iCs/>
          <w:lang w:val="en-US"/>
        </w:rPr>
        <w:t>p</w:t>
      </w:r>
      <w:r>
        <w:rPr>
          <w:lang w:val="en-US"/>
        </w:rPr>
        <w:t xml:space="preserve"> &lt; .01.</w:t>
      </w:r>
    </w:p>
    <w:p w14:paraId="58D5EA7D" w14:textId="77777777" w:rsidR="00D36DBD" w:rsidRDefault="00D36DBD" w:rsidP="00706CAD">
      <w:pPr>
        <w:ind w:firstLine="720"/>
      </w:pPr>
    </w:p>
    <w:p w14:paraId="1103D3C6" w14:textId="77777777" w:rsidR="004A2982" w:rsidRDefault="004A2982" w:rsidP="00706CAD">
      <w:pPr>
        <w:ind w:firstLine="720"/>
      </w:pPr>
    </w:p>
    <w:p w14:paraId="61EF1818" w14:textId="77777777" w:rsidR="004A2982" w:rsidRDefault="004A2982" w:rsidP="00706CAD">
      <w:pPr>
        <w:ind w:firstLine="720"/>
      </w:pPr>
    </w:p>
    <w:p w14:paraId="7187DD2F" w14:textId="77777777" w:rsidR="004A2982" w:rsidRDefault="004A2982" w:rsidP="00706CAD">
      <w:pPr>
        <w:ind w:firstLine="720"/>
        <w:rPr>
          <w:b/>
          <w:bCs/>
        </w:rPr>
      </w:pPr>
    </w:p>
    <w:p w14:paraId="3FE558D2" w14:textId="77777777" w:rsidR="004A2982" w:rsidRDefault="004A2982" w:rsidP="00706CAD">
      <w:pPr>
        <w:ind w:firstLine="720"/>
        <w:rPr>
          <w:b/>
          <w:bCs/>
        </w:rPr>
      </w:pPr>
    </w:p>
    <w:p w14:paraId="3039EA01" w14:textId="77777777" w:rsidR="004A2982" w:rsidRDefault="004A2982" w:rsidP="00706CAD">
      <w:pPr>
        <w:ind w:firstLine="720"/>
        <w:rPr>
          <w:b/>
          <w:bCs/>
        </w:rPr>
      </w:pPr>
    </w:p>
    <w:p w14:paraId="0D486D45" w14:textId="77777777" w:rsidR="004A2982" w:rsidRDefault="004A2982" w:rsidP="00706CAD">
      <w:pPr>
        <w:ind w:firstLine="720"/>
        <w:rPr>
          <w:b/>
          <w:bCs/>
        </w:rPr>
      </w:pPr>
    </w:p>
    <w:p w14:paraId="19C860D9" w14:textId="77777777" w:rsidR="004A2982" w:rsidRDefault="004A2982" w:rsidP="00706CAD">
      <w:pPr>
        <w:ind w:firstLine="720"/>
        <w:rPr>
          <w:b/>
          <w:bCs/>
        </w:rPr>
      </w:pPr>
    </w:p>
    <w:p w14:paraId="00B2A1BA" w14:textId="77777777" w:rsidR="004A2982" w:rsidRDefault="004A2982" w:rsidP="00706CAD">
      <w:pPr>
        <w:ind w:firstLine="720"/>
        <w:rPr>
          <w:b/>
          <w:bCs/>
        </w:rPr>
      </w:pPr>
    </w:p>
    <w:p w14:paraId="0806AD34" w14:textId="77777777" w:rsidR="004A2982" w:rsidRDefault="004A2982" w:rsidP="00706CAD">
      <w:pPr>
        <w:ind w:firstLine="720"/>
        <w:rPr>
          <w:b/>
          <w:bCs/>
        </w:rPr>
      </w:pPr>
    </w:p>
    <w:p w14:paraId="4B3A372E" w14:textId="77777777" w:rsidR="004A2982" w:rsidRDefault="004A2982" w:rsidP="00706CAD">
      <w:pPr>
        <w:ind w:firstLine="720"/>
        <w:rPr>
          <w:b/>
          <w:bCs/>
        </w:rPr>
      </w:pPr>
    </w:p>
    <w:p w14:paraId="75A9A9AF" w14:textId="77777777" w:rsidR="004A2982" w:rsidRDefault="004A2982" w:rsidP="00706CAD">
      <w:pPr>
        <w:ind w:firstLine="720"/>
        <w:rPr>
          <w:b/>
          <w:bCs/>
        </w:rPr>
      </w:pPr>
    </w:p>
    <w:p w14:paraId="06A1610C" w14:textId="77777777" w:rsidR="004A2982" w:rsidRDefault="004A2982" w:rsidP="00706CAD">
      <w:pPr>
        <w:ind w:firstLine="720"/>
        <w:rPr>
          <w:b/>
          <w:bCs/>
        </w:rPr>
      </w:pPr>
    </w:p>
    <w:p w14:paraId="4C2D6B7A" w14:textId="77777777" w:rsidR="004A2982" w:rsidRDefault="004A2982" w:rsidP="00706CAD">
      <w:pPr>
        <w:ind w:firstLine="720"/>
        <w:rPr>
          <w:b/>
          <w:bCs/>
        </w:rPr>
      </w:pPr>
    </w:p>
    <w:p w14:paraId="05EE00B4" w14:textId="77777777" w:rsidR="00C025C1" w:rsidRDefault="00C025C1" w:rsidP="00C025C1">
      <w:pPr>
        <w:rPr>
          <w:b/>
          <w:bCs/>
        </w:rPr>
      </w:pPr>
    </w:p>
    <w:p w14:paraId="7BDF71C8" w14:textId="4C0F66F7" w:rsidR="004A2982" w:rsidRDefault="004A2982" w:rsidP="00C025C1">
      <w:pPr>
        <w:jc w:val="center"/>
        <w:rPr>
          <w:b/>
          <w:bCs/>
        </w:rPr>
      </w:pPr>
      <w:r w:rsidRPr="004A2982">
        <w:rPr>
          <w:b/>
          <w:bCs/>
        </w:rPr>
        <w:t>References</w:t>
      </w:r>
    </w:p>
    <w:p w14:paraId="3B6615EA" w14:textId="77777777" w:rsidR="002E1532" w:rsidRPr="002E1532" w:rsidRDefault="002E1532" w:rsidP="002E1532">
      <w:pPr>
        <w:jc w:val="center"/>
        <w:rPr>
          <w:b/>
          <w:bCs/>
        </w:rPr>
      </w:pPr>
    </w:p>
    <w:p w14:paraId="461D075B" w14:textId="086B4484" w:rsidR="004A2982" w:rsidRDefault="004A2982" w:rsidP="004A2982">
      <w:pPr>
        <w:ind w:left="720" w:hanging="720"/>
      </w:pPr>
      <w:r w:rsidRPr="004A2982">
        <w:t xml:space="preserve">Bates, D., </w:t>
      </w:r>
      <w:proofErr w:type="spellStart"/>
      <w:r w:rsidRPr="004A2982">
        <w:t>Maechler</w:t>
      </w:r>
      <w:proofErr w:type="spellEnd"/>
      <w:r w:rsidRPr="004A2982">
        <w:t xml:space="preserve">, M., </w:t>
      </w:r>
      <w:proofErr w:type="spellStart"/>
      <w:r w:rsidRPr="004A2982">
        <w:t>Bolker</w:t>
      </w:r>
      <w:proofErr w:type="spellEnd"/>
      <w:r w:rsidRPr="004A2982">
        <w:t xml:space="preserve">, B., &amp; Walker, S. (2015). Fitting linear mixed-effects models using lme4. </w:t>
      </w:r>
      <w:r w:rsidRPr="004A2982">
        <w:rPr>
          <w:i/>
          <w:iCs/>
        </w:rPr>
        <w:t>Journal of Statistical Software, 67</w:t>
      </w:r>
      <w:r w:rsidRPr="004A2982">
        <w:t xml:space="preserve">(1), 1-48. </w:t>
      </w:r>
      <w:hyperlink r:id="rId7" w:history="1">
        <w:r w:rsidRPr="00BF3F52">
          <w:rPr>
            <w:rStyle w:val="Hyperlink"/>
          </w:rPr>
          <w:t>https://doi.org/10.18637/jss.v067.i01</w:t>
        </w:r>
      </w:hyperlink>
    </w:p>
    <w:p w14:paraId="18AC61FA" w14:textId="5272D6CE" w:rsidR="004A2982" w:rsidRPr="004A2982" w:rsidRDefault="004A2982" w:rsidP="004A2982">
      <w:pPr>
        <w:ind w:left="720" w:hanging="720"/>
      </w:pPr>
      <w:r w:rsidRPr="004A2982">
        <w:t xml:space="preserve">Fife, D. (2024). </w:t>
      </w:r>
      <w:proofErr w:type="spellStart"/>
      <w:r w:rsidRPr="004A2982">
        <w:rPr>
          <w:i/>
          <w:iCs/>
        </w:rPr>
        <w:t>flexplot</w:t>
      </w:r>
      <w:proofErr w:type="spellEnd"/>
      <w:r w:rsidRPr="004A2982">
        <w:rPr>
          <w:i/>
          <w:iCs/>
        </w:rPr>
        <w:t>: Graphically based data analysis using '</w:t>
      </w:r>
      <w:proofErr w:type="spellStart"/>
      <w:r w:rsidRPr="004A2982">
        <w:rPr>
          <w:i/>
          <w:iCs/>
        </w:rPr>
        <w:t>flexplot</w:t>
      </w:r>
      <w:proofErr w:type="spellEnd"/>
      <w:r w:rsidRPr="004A2982">
        <w:rPr>
          <w:i/>
          <w:iCs/>
        </w:rPr>
        <w:t>'</w:t>
      </w:r>
      <w:r w:rsidRPr="004A2982">
        <w:t>. R package version 0.20.3.</w:t>
      </w:r>
    </w:p>
    <w:p w14:paraId="1898B84B" w14:textId="2546E5A0" w:rsidR="004A2982" w:rsidRPr="004A2982" w:rsidRDefault="004A2982" w:rsidP="004A2982">
      <w:pPr>
        <w:ind w:left="720" w:hanging="720"/>
      </w:pPr>
      <w:r w:rsidRPr="004A2982">
        <w:t xml:space="preserve">R Core Team. (2023). </w:t>
      </w:r>
      <w:r w:rsidRPr="002E1532">
        <w:rPr>
          <w:i/>
          <w:iCs/>
        </w:rPr>
        <w:t>R: A language and environment for statistical computing</w:t>
      </w:r>
      <w:r w:rsidRPr="004A2982">
        <w:t>. R Foundation for Statistical Computing, Vienna, Austria. https://www.R-project.org/</w:t>
      </w:r>
    </w:p>
    <w:p w14:paraId="169855A7" w14:textId="630A2725" w:rsidR="004A2982" w:rsidRPr="003E54E1" w:rsidRDefault="004A2982" w:rsidP="004A2982">
      <w:pPr>
        <w:ind w:left="720" w:hanging="720"/>
      </w:pPr>
      <w:r w:rsidRPr="004A2982">
        <w:t>Stanley, D. (2021).</w:t>
      </w:r>
      <w:r w:rsidRPr="002E1532">
        <w:rPr>
          <w:i/>
          <w:iCs/>
        </w:rPr>
        <w:t xml:space="preserve"> </w:t>
      </w:r>
      <w:proofErr w:type="spellStart"/>
      <w:r w:rsidRPr="002E1532">
        <w:rPr>
          <w:i/>
          <w:iCs/>
        </w:rPr>
        <w:t>apaTables</w:t>
      </w:r>
      <w:proofErr w:type="spellEnd"/>
      <w:r w:rsidRPr="002E1532">
        <w:rPr>
          <w:i/>
          <w:iCs/>
        </w:rPr>
        <w:t>: Create American Psychological Association (APA) style tables</w:t>
      </w:r>
      <w:r w:rsidRPr="004A2982">
        <w:t>. R package version 2.0.8. https://CRAN.R-project.org/package=apaTables</w:t>
      </w:r>
      <w:r>
        <w:t>&gt;.</w:t>
      </w:r>
    </w:p>
    <w:sectPr w:rsidR="004A2982" w:rsidRPr="003E54E1" w:rsidSect="00B154D1">
      <w:headerReference w:type="even" r:id="rId8"/>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0E119" w14:textId="77777777" w:rsidR="00B154D1" w:rsidRDefault="00B154D1" w:rsidP="00C025C1">
      <w:r>
        <w:separator/>
      </w:r>
    </w:p>
  </w:endnote>
  <w:endnote w:type="continuationSeparator" w:id="0">
    <w:p w14:paraId="08E68BB3" w14:textId="77777777" w:rsidR="00B154D1" w:rsidRDefault="00B154D1" w:rsidP="00C02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20005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F2067" w14:textId="77777777" w:rsidR="00B154D1" w:rsidRDefault="00B154D1" w:rsidP="00C025C1">
      <w:r>
        <w:separator/>
      </w:r>
    </w:p>
  </w:footnote>
  <w:footnote w:type="continuationSeparator" w:id="0">
    <w:p w14:paraId="634B6913" w14:textId="77777777" w:rsidR="00B154D1" w:rsidRDefault="00B154D1" w:rsidP="00C02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9695884"/>
      <w:docPartObj>
        <w:docPartGallery w:val="Page Numbers (Top of Page)"/>
        <w:docPartUnique/>
      </w:docPartObj>
    </w:sdtPr>
    <w:sdtContent>
      <w:p w14:paraId="3B824D78" w14:textId="68E6B0A8" w:rsidR="00C025C1" w:rsidRDefault="00C025C1" w:rsidP="00BF3F5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510039" w14:textId="77777777" w:rsidR="00C025C1" w:rsidRDefault="00C025C1" w:rsidP="00C025C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9462228"/>
      <w:docPartObj>
        <w:docPartGallery w:val="Page Numbers (Top of Page)"/>
        <w:docPartUnique/>
      </w:docPartObj>
    </w:sdtPr>
    <w:sdtContent>
      <w:p w14:paraId="29479F87" w14:textId="311D4D21" w:rsidR="00C025C1" w:rsidRDefault="00C025C1" w:rsidP="00BF3F5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57AAFD" w14:textId="77777777" w:rsidR="00C025C1" w:rsidRDefault="00C025C1" w:rsidP="00C025C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CAD"/>
    <w:rsid w:val="00027133"/>
    <w:rsid w:val="00033CD5"/>
    <w:rsid w:val="000E3493"/>
    <w:rsid w:val="000F2B50"/>
    <w:rsid w:val="00123C2A"/>
    <w:rsid w:val="001F3A8E"/>
    <w:rsid w:val="002464B0"/>
    <w:rsid w:val="002941CD"/>
    <w:rsid w:val="002A1E7A"/>
    <w:rsid w:val="002C5F00"/>
    <w:rsid w:val="002E1532"/>
    <w:rsid w:val="003919A2"/>
    <w:rsid w:val="003B3042"/>
    <w:rsid w:val="003E3E57"/>
    <w:rsid w:val="003E54E1"/>
    <w:rsid w:val="004811A5"/>
    <w:rsid w:val="00490295"/>
    <w:rsid w:val="004A2982"/>
    <w:rsid w:val="005336F7"/>
    <w:rsid w:val="005506F0"/>
    <w:rsid w:val="005C0F75"/>
    <w:rsid w:val="00625AC7"/>
    <w:rsid w:val="00706859"/>
    <w:rsid w:val="00706CAD"/>
    <w:rsid w:val="00753CD8"/>
    <w:rsid w:val="0086442C"/>
    <w:rsid w:val="00875449"/>
    <w:rsid w:val="00900BF5"/>
    <w:rsid w:val="0091149B"/>
    <w:rsid w:val="009321C7"/>
    <w:rsid w:val="009874AC"/>
    <w:rsid w:val="00B154D1"/>
    <w:rsid w:val="00BC6E0A"/>
    <w:rsid w:val="00BC79B2"/>
    <w:rsid w:val="00C025C1"/>
    <w:rsid w:val="00C8512D"/>
    <w:rsid w:val="00CF3398"/>
    <w:rsid w:val="00D36DBD"/>
    <w:rsid w:val="00D42540"/>
    <w:rsid w:val="00D87B9C"/>
    <w:rsid w:val="00E67C66"/>
    <w:rsid w:val="00ED625E"/>
    <w:rsid w:val="00F8087C"/>
    <w:rsid w:val="00FF5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9833F9"/>
  <w14:defaultImageDpi w14:val="32767"/>
  <w15:chartTrackingRefBased/>
  <w15:docId w15:val="{BFF48647-D76D-AB4F-9BD2-CB750036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6CAD"/>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706CAD"/>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706CAD"/>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706CAD"/>
    <w:pPr>
      <w:keepNext/>
      <w:keepLines/>
      <w:spacing w:before="160" w:after="80"/>
      <w:outlineLvl w:val="2"/>
    </w:pPr>
    <w:rPr>
      <w:rFonts w:asciiTheme="minorHAnsi" w:eastAsiaTheme="majorEastAsia" w:hAnsiTheme="minorHAnsi"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706CAD"/>
    <w:pPr>
      <w:keepNext/>
      <w:keepLines/>
      <w:spacing w:before="80" w:after="40"/>
      <w:outlineLvl w:val="3"/>
    </w:pPr>
    <w:rPr>
      <w:rFonts w:asciiTheme="minorHAnsi" w:eastAsiaTheme="majorEastAsia" w:hAnsiTheme="minorHAnsi"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706CAD"/>
    <w:pPr>
      <w:keepNext/>
      <w:keepLines/>
      <w:spacing w:before="80" w:after="40"/>
      <w:outlineLvl w:val="4"/>
    </w:pPr>
    <w:rPr>
      <w:rFonts w:asciiTheme="minorHAnsi" w:eastAsiaTheme="majorEastAsia" w:hAnsiTheme="minorHAnsi"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706CAD"/>
    <w:pPr>
      <w:keepNext/>
      <w:keepLines/>
      <w:spacing w:before="40"/>
      <w:outlineLvl w:val="5"/>
    </w:pPr>
    <w:rPr>
      <w:rFonts w:asciiTheme="minorHAnsi" w:eastAsiaTheme="majorEastAsia" w:hAnsiTheme="minorHAnsi"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706CAD"/>
    <w:pPr>
      <w:keepNext/>
      <w:keepLines/>
      <w:spacing w:before="40"/>
      <w:outlineLvl w:val="6"/>
    </w:pPr>
    <w:rPr>
      <w:rFonts w:asciiTheme="minorHAnsi" w:eastAsiaTheme="majorEastAsia" w:hAnsiTheme="minorHAnsi"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706CAD"/>
    <w:pPr>
      <w:keepNext/>
      <w:keepLines/>
      <w:outlineLvl w:val="7"/>
    </w:pPr>
    <w:rPr>
      <w:rFonts w:asciiTheme="minorHAnsi" w:eastAsiaTheme="majorEastAsia" w:hAnsiTheme="minorHAnsi"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706CAD"/>
    <w:pPr>
      <w:keepNext/>
      <w:keepLines/>
      <w:outlineLvl w:val="8"/>
    </w:pPr>
    <w:rPr>
      <w:rFonts w:asciiTheme="minorHAnsi" w:eastAsiaTheme="majorEastAsia" w:hAnsiTheme="minorHAnsi"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6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6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6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CAD"/>
    <w:rPr>
      <w:rFonts w:eastAsiaTheme="majorEastAsia" w:cstheme="majorBidi"/>
      <w:color w:val="272727" w:themeColor="text1" w:themeTint="D8"/>
    </w:rPr>
  </w:style>
  <w:style w:type="paragraph" w:styleId="Title">
    <w:name w:val="Title"/>
    <w:basedOn w:val="Normal"/>
    <w:next w:val="Normal"/>
    <w:link w:val="TitleChar"/>
    <w:uiPriority w:val="10"/>
    <w:qFormat/>
    <w:rsid w:val="00706CAD"/>
    <w:pPr>
      <w:spacing w:after="80"/>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06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CAD"/>
    <w:pPr>
      <w:numPr>
        <w:ilvl w:val="1"/>
      </w:numPr>
      <w:spacing w:after="160"/>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706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CAD"/>
    <w:pPr>
      <w:spacing w:before="160" w:after="160"/>
      <w:jc w:val="center"/>
    </w:pPr>
    <w:rPr>
      <w:rFonts w:asciiTheme="minorHAnsi" w:eastAsiaTheme="minorHAnsi" w:hAnsiTheme="minorHAnsi" w:cstheme="minorBidi"/>
      <w:i/>
      <w:iCs/>
      <w:color w:val="404040" w:themeColor="text1" w:themeTint="BF"/>
      <w:lang w:val="en-US"/>
    </w:rPr>
  </w:style>
  <w:style w:type="character" w:customStyle="1" w:styleId="QuoteChar">
    <w:name w:val="Quote Char"/>
    <w:basedOn w:val="DefaultParagraphFont"/>
    <w:link w:val="Quote"/>
    <w:uiPriority w:val="29"/>
    <w:rsid w:val="00706CAD"/>
    <w:rPr>
      <w:i/>
      <w:iCs/>
      <w:color w:val="404040" w:themeColor="text1" w:themeTint="BF"/>
    </w:rPr>
  </w:style>
  <w:style w:type="paragraph" w:styleId="ListParagraph">
    <w:name w:val="List Paragraph"/>
    <w:basedOn w:val="Normal"/>
    <w:uiPriority w:val="34"/>
    <w:qFormat/>
    <w:rsid w:val="00706CAD"/>
    <w:pPr>
      <w:ind w:left="720"/>
      <w:contextualSpacing/>
    </w:pPr>
    <w:rPr>
      <w:rFonts w:asciiTheme="minorHAnsi" w:eastAsiaTheme="minorHAnsi" w:hAnsiTheme="minorHAnsi" w:cstheme="minorBidi"/>
      <w:lang w:val="en-US"/>
    </w:rPr>
  </w:style>
  <w:style w:type="character" w:styleId="IntenseEmphasis">
    <w:name w:val="Intense Emphasis"/>
    <w:basedOn w:val="DefaultParagraphFont"/>
    <w:uiPriority w:val="21"/>
    <w:qFormat/>
    <w:rsid w:val="00706CAD"/>
    <w:rPr>
      <w:i/>
      <w:iCs/>
      <w:color w:val="0F4761" w:themeColor="accent1" w:themeShade="BF"/>
    </w:rPr>
  </w:style>
  <w:style w:type="paragraph" w:styleId="IntenseQuote">
    <w:name w:val="Intense Quote"/>
    <w:basedOn w:val="Normal"/>
    <w:next w:val="Normal"/>
    <w:link w:val="IntenseQuoteChar"/>
    <w:uiPriority w:val="30"/>
    <w:qFormat/>
    <w:rsid w:val="00706CA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lang w:val="en-US"/>
    </w:rPr>
  </w:style>
  <w:style w:type="character" w:customStyle="1" w:styleId="IntenseQuoteChar">
    <w:name w:val="Intense Quote Char"/>
    <w:basedOn w:val="DefaultParagraphFont"/>
    <w:link w:val="IntenseQuote"/>
    <w:uiPriority w:val="30"/>
    <w:rsid w:val="00706CAD"/>
    <w:rPr>
      <w:i/>
      <w:iCs/>
      <w:color w:val="0F4761" w:themeColor="accent1" w:themeShade="BF"/>
    </w:rPr>
  </w:style>
  <w:style w:type="character" w:styleId="IntenseReference">
    <w:name w:val="Intense Reference"/>
    <w:basedOn w:val="DefaultParagraphFont"/>
    <w:uiPriority w:val="32"/>
    <w:qFormat/>
    <w:rsid w:val="00706CAD"/>
    <w:rPr>
      <w:b/>
      <w:bCs/>
      <w:smallCaps/>
      <w:color w:val="0F4761" w:themeColor="accent1" w:themeShade="BF"/>
      <w:spacing w:val="5"/>
    </w:rPr>
  </w:style>
  <w:style w:type="character" w:styleId="Hyperlink">
    <w:name w:val="Hyperlink"/>
    <w:basedOn w:val="DefaultParagraphFont"/>
    <w:uiPriority w:val="99"/>
    <w:unhideWhenUsed/>
    <w:rsid w:val="00706CAD"/>
    <w:rPr>
      <w:color w:val="467886" w:themeColor="hyperlink"/>
      <w:u w:val="single"/>
    </w:rPr>
  </w:style>
  <w:style w:type="character" w:styleId="UnresolvedMention">
    <w:name w:val="Unresolved Mention"/>
    <w:basedOn w:val="DefaultParagraphFont"/>
    <w:uiPriority w:val="99"/>
    <w:rsid w:val="00706CAD"/>
    <w:rPr>
      <w:color w:val="605E5C"/>
      <w:shd w:val="clear" w:color="auto" w:fill="E1DFDD"/>
    </w:rPr>
  </w:style>
  <w:style w:type="character" w:styleId="CommentReference">
    <w:name w:val="annotation reference"/>
    <w:basedOn w:val="DefaultParagraphFont"/>
    <w:uiPriority w:val="99"/>
    <w:semiHidden/>
    <w:unhideWhenUsed/>
    <w:rsid w:val="00625AC7"/>
    <w:rPr>
      <w:sz w:val="16"/>
      <w:szCs w:val="16"/>
    </w:rPr>
  </w:style>
  <w:style w:type="paragraph" w:styleId="CommentText">
    <w:name w:val="annotation text"/>
    <w:basedOn w:val="Normal"/>
    <w:link w:val="CommentTextChar"/>
    <w:uiPriority w:val="99"/>
    <w:semiHidden/>
    <w:unhideWhenUsed/>
    <w:rsid w:val="00625AC7"/>
    <w:rPr>
      <w:sz w:val="20"/>
      <w:szCs w:val="20"/>
    </w:rPr>
  </w:style>
  <w:style w:type="character" w:customStyle="1" w:styleId="CommentTextChar">
    <w:name w:val="Comment Text Char"/>
    <w:basedOn w:val="DefaultParagraphFont"/>
    <w:link w:val="CommentText"/>
    <w:uiPriority w:val="99"/>
    <w:semiHidden/>
    <w:rsid w:val="00625AC7"/>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625AC7"/>
    <w:rPr>
      <w:b/>
      <w:bCs/>
    </w:rPr>
  </w:style>
  <w:style w:type="character" w:customStyle="1" w:styleId="CommentSubjectChar">
    <w:name w:val="Comment Subject Char"/>
    <w:basedOn w:val="CommentTextChar"/>
    <w:link w:val="CommentSubject"/>
    <w:uiPriority w:val="99"/>
    <w:semiHidden/>
    <w:rsid w:val="00625AC7"/>
    <w:rPr>
      <w:rFonts w:ascii="Times New Roman" w:eastAsia="Times New Roman" w:hAnsi="Times New Roman" w:cs="Times New Roman"/>
      <w:b/>
      <w:bCs/>
      <w:sz w:val="20"/>
      <w:szCs w:val="20"/>
      <w:lang w:val="en-CA"/>
    </w:rPr>
  </w:style>
  <w:style w:type="paragraph" w:styleId="Header">
    <w:name w:val="header"/>
    <w:basedOn w:val="Normal"/>
    <w:link w:val="HeaderChar"/>
    <w:uiPriority w:val="99"/>
    <w:unhideWhenUsed/>
    <w:rsid w:val="00C025C1"/>
    <w:pPr>
      <w:tabs>
        <w:tab w:val="center" w:pos="4680"/>
        <w:tab w:val="right" w:pos="9360"/>
      </w:tabs>
    </w:pPr>
  </w:style>
  <w:style w:type="character" w:customStyle="1" w:styleId="HeaderChar">
    <w:name w:val="Header Char"/>
    <w:basedOn w:val="DefaultParagraphFont"/>
    <w:link w:val="Header"/>
    <w:uiPriority w:val="99"/>
    <w:rsid w:val="00C025C1"/>
    <w:rPr>
      <w:rFonts w:ascii="Times New Roman" w:eastAsia="Times New Roman" w:hAnsi="Times New Roman" w:cs="Times New Roman"/>
      <w:lang w:val="en-CA"/>
    </w:rPr>
  </w:style>
  <w:style w:type="character" w:styleId="PageNumber">
    <w:name w:val="page number"/>
    <w:basedOn w:val="DefaultParagraphFont"/>
    <w:uiPriority w:val="99"/>
    <w:semiHidden/>
    <w:unhideWhenUsed/>
    <w:rsid w:val="00C02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070170">
      <w:bodyDiv w:val="1"/>
      <w:marLeft w:val="0"/>
      <w:marRight w:val="0"/>
      <w:marTop w:val="0"/>
      <w:marBottom w:val="0"/>
      <w:divBdr>
        <w:top w:val="none" w:sz="0" w:space="0" w:color="auto"/>
        <w:left w:val="none" w:sz="0" w:space="0" w:color="auto"/>
        <w:bottom w:val="none" w:sz="0" w:space="0" w:color="auto"/>
        <w:right w:val="none" w:sz="0" w:space="0" w:color="auto"/>
      </w:divBdr>
    </w:div>
    <w:div w:id="157400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18637/jss.v067.i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iyakoven/PSYR6003-Assignment-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Ethier-Gagnon</dc:creator>
  <cp:keywords/>
  <dc:description/>
  <cp:lastModifiedBy>Mikaela Ethier-Gagnon</cp:lastModifiedBy>
  <cp:revision>42</cp:revision>
  <dcterms:created xsi:type="dcterms:W3CDTF">2024-04-19T12:38:00Z</dcterms:created>
  <dcterms:modified xsi:type="dcterms:W3CDTF">2024-04-25T22:20:00Z</dcterms:modified>
</cp:coreProperties>
</file>