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Evaluasi kerentanan prompt injection pada LLM dalam keamanan finansial Indonesia</w:t>
      </w:r>
    </w:p>
    <w:p w:rsidR="00000000" w:rsidDel="00000000" w:rsidP="00000000" w:rsidRDefault="00000000" w:rsidRPr="00000000" w14:paraId="00000003">
      <w:pP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Mikael Aldy Cahya Pratama 1)</w:t>
      </w:r>
    </w:p>
    <w:p w:rsidR="00000000" w:rsidDel="00000000" w:rsidP="00000000" w:rsidRDefault="00000000" w:rsidRPr="00000000" w14:paraId="00000005">
      <w:pP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Program Studi Teknik Informatika, Fakultas Teknologi Informasi, Universitas Kristen Satya Wacana</w:t>
      </w:r>
    </w:p>
    <w:p w:rsidR="00000000" w:rsidDel="00000000" w:rsidP="00000000" w:rsidRDefault="00000000" w:rsidRPr="00000000" w14:paraId="00000006">
      <w:pP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Jl. Diponegoro 52-60, Salatiga, Jawa Tengah, Indonesia</w:t>
      </w:r>
    </w:p>
    <w:p w:rsidR="00000000" w:rsidDel="00000000" w:rsidP="00000000" w:rsidRDefault="00000000" w:rsidRPr="00000000" w14:paraId="00000007">
      <w:pP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mikaelaldy56@gmail.com</w:t>
      </w:r>
    </w:p>
    <w:p w:rsidR="00000000" w:rsidDel="00000000" w:rsidP="00000000" w:rsidRDefault="00000000" w:rsidRPr="00000000" w14:paraId="00000008">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255" w:hRule="atLeast"/>
          <w:tblHeader w:val="0"/>
        </w:trPr>
        <w:tc>
          <w:tcPr>
            <w:gridSpan w:val="3"/>
            <w:tcBorders>
              <w:top w:color="000000" w:space="0" w:sz="5"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Artikel</w:t>
            </w:r>
          </w:p>
        </w:tc>
      </w:tr>
      <w:tr>
        <w:trPr>
          <w:cantSplit w:val="0"/>
          <w:trHeight w:val="51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Diterima:</w:t>
            </w:r>
          </w:p>
          <w:p w:rsidR="00000000" w:rsidDel="00000000" w:rsidP="00000000" w:rsidRDefault="00000000" w:rsidRPr="00000000" w14:paraId="0000000E">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26-05-2026</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Direvisi:</w:t>
            </w:r>
          </w:p>
          <w:p w:rsidR="00000000" w:rsidDel="00000000" w:rsidP="00000000" w:rsidRDefault="00000000" w:rsidRPr="00000000" w14:paraId="00000010">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26-05-2026</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Disetujui:</w:t>
            </w:r>
          </w:p>
          <w:p w:rsidR="00000000" w:rsidDel="00000000" w:rsidP="00000000" w:rsidRDefault="00000000" w:rsidRPr="00000000" w14:paraId="00000012">
            <w:pPr>
              <w:spacing w:after="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26-05-2026</w:t>
            </w:r>
          </w:p>
        </w:tc>
      </w:tr>
    </w:tbl>
    <w:p w:rsidR="00000000" w:rsidDel="00000000" w:rsidP="00000000" w:rsidRDefault="00000000" w:rsidRPr="00000000" w14:paraId="00000013">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20" w:before="240" w:line="240" w:lineRule="auto"/>
        <w:ind w:left="0" w:righ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Abstract</w:t>
      </w:r>
    </w:p>
    <w:p w:rsidR="00000000" w:rsidDel="00000000" w:rsidP="00000000" w:rsidRDefault="00000000" w:rsidRPr="00000000" w14:paraId="00000015">
      <w:pPr>
        <w:spacing w:after="120" w:before="0" w:line="24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study evaluates the vulnerability of Large Language Models (LLMs) to prompt injection attacks in Indonesian financial security contexts. The main problem addressed is the limited availability of domain-specific safety evaluation for Indonesian-language LLM applications, especially in banking, fintech, digital wallet, customer service, and personal financial data scenarios. The research applies an experimental adversarial evaluation approach by constructing Indonesian financial prompt injection datasets, testing several target models with the same prompts, and classifying model responses using an LLM-as-a-judge mechanism supported by manual validation. The evaluated risks include account information extraction, fraud-related information, and personal information leakage, while the attack techniques include direct prompting, role playing, and social engineering. The results are expected to show comparative differences in model robustness and identify which financial risk categories and attack techniques are more likely to produce unsafe responses. This study provides an initial benchmark and testing framework for evaluating LLM safety in Indonesian financial applications.</w:t>
      </w:r>
      <w:r w:rsidDel="00000000" w:rsidR="00000000" w:rsidRPr="00000000">
        <w:rPr>
          <w:rtl w:val="0"/>
        </w:rPr>
      </w:r>
    </w:p>
    <w:p w:rsidR="00000000" w:rsidDel="00000000" w:rsidP="00000000" w:rsidRDefault="00000000" w:rsidRPr="00000000" w14:paraId="00000016">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20" w:before="0" w:line="24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i w:val="1"/>
          <w:iCs w:val="1"/>
          <w:rtl w:val="0"/>
        </w:rPr>
        <w:t xml:space="preserve"> prompt injection, large language model, financial security, Indonesian language, adversarial evaluation</w:t>
      </w:r>
    </w:p>
    <w:p w:rsidR="00000000" w:rsidDel="00000000" w:rsidP="00000000" w:rsidRDefault="00000000" w:rsidRPr="00000000" w14:paraId="00000018">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20" w:before="24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Abstrak</w:t>
      </w:r>
    </w:p>
    <w:p w:rsidR="00000000" w:rsidDel="00000000" w:rsidP="00000000" w:rsidRDefault="00000000" w:rsidRPr="00000000" w14:paraId="0000001A">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mengevaluasi kerentanan Large Language Models (LLM) terhadap serangan prompt injection dalam konteks keamanan finansial berbahasa Indonesia. Permasalahan utama yang dibahas adalah masih terbatasnya evaluasi keamanan LLM yang spesifik terhadap domain finansial Indonesia, terutama pada skenario perbankan, fintech, dompet digital, layanan pelanggan, dan perlindungan data pribadi finansial. Penelitian ini menggunakan pendekatan eksperimental melalui adversarial evaluation dengan menyusun dataset prompt injection berbahasa Indonesia, menguji beberapa model target menggunakan prompt yang sama, serta menilai respons model menggunakan pendekatan LLM-as-a-judge yang dapat diperkuat dengan validasi manual. Risiko yang dievaluasi meliputi ekstraksi informasi akun, informasi penipuan, dan kebocoran informasi pribadi, sedangkan teknik serangan yang digunakan meliputi direct prompting, role playing, dan social engineering. Hasil penelitian diharapkan menunjukkan perbedaan tingkat ketahanan antar model serta mengidentifikasi kategori risiko dan teknik serangan yang lebih berpotensi menghasilkan respons tidak aman. Penelitian ini menghasilkan dasar benchmark dan kerangka pengujian awal untuk mengevaluasi keamanan LLM pada aplikasi finansial berbahasa Indonesia.</w:t>
      </w:r>
      <w:r w:rsidDel="00000000" w:rsidR="00000000" w:rsidRPr="00000000">
        <w:rPr>
          <w:rtl w:val="0"/>
        </w:rPr>
      </w:r>
    </w:p>
    <w:p w:rsidR="00000000" w:rsidDel="00000000" w:rsidP="00000000" w:rsidRDefault="00000000" w:rsidRPr="00000000" w14:paraId="0000001B">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Kata kunci:</w:t>
      </w:r>
      <w:r w:rsidDel="00000000" w:rsidR="00000000" w:rsidRPr="00000000">
        <w:rPr>
          <w:rFonts w:ascii="Times New Roman" w:cs="Times New Roman" w:eastAsia="Times New Roman" w:hAnsi="Times New Roman"/>
          <w:rtl w:val="0"/>
        </w:rPr>
        <w:t xml:space="preserve"> prompt injection, large language model, keamanan finansial, bahasa Indonesia, evaluasi adversarial</w:t>
      </w:r>
    </w:p>
    <w:p w:rsidR="00000000" w:rsidDel="00000000" w:rsidP="00000000" w:rsidRDefault="00000000" w:rsidRPr="00000000" w14:paraId="0000001D">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spacing w:after="120" w:before="240" w:line="276" w:lineRule="auto"/>
        <w:jc w:val="left"/>
        <w:rPr>
          <w:b w:val="1"/>
          <w:bCs w:val="1"/>
          <w:sz w:val="24"/>
          <w:szCs w:val="24"/>
        </w:rPr>
      </w:pPr>
      <w:bookmarkStart w:colFirst="0" w:colLast="0" w:name="_qn3imd1dww4b" w:id="0"/>
      <w:bookmarkEnd w:id="0"/>
      <w:r w:rsidDel="00000000" w:rsidR="00000000" w:rsidRPr="00000000">
        <w:rPr>
          <w:b w:val="1"/>
          <w:bCs w:val="1"/>
          <w:sz w:val="24"/>
          <w:szCs w:val="24"/>
          <w:rtl w:val="0"/>
        </w:rPr>
        <w:t xml:space="preserve">Pendahuluan</w:t>
      </w:r>
    </w:p>
    <w:p w:rsidR="00000000" w:rsidDel="00000000" w:rsidP="00000000" w:rsidRDefault="00000000" w:rsidRPr="00000000" w14:paraId="0000001F">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(LLM) semakin banyak digunakan untuk membangun sistem berbasis percakapan, asisten virtual, pencarian informasi, analisis dokumen, dan otomasi layanan digital. LLM modern umumnya dibangun menggunakan arsitektur Transformer yang memanfaatkan mekanisme attention untuk memproses hubungan antar token dalam urutan teks [1]. Setelah tahap pre-training, model dapat ditingkatkan melalui instruction tuning dan alignment agar lebih mampu mengikuti instruksi manusia [2]. Dalam sektor finansial, kemampuan tersebut berpotensi digunakan untuk membantu layanan pelanggan, menjelaskan produk keuangan, merangkum informasi transaksi, mendukung analisis risiko, serta membantu proses operasional pada layanan perbankan dan fintech. Namun, penggunaan LLM pada domain finansial memiliki risiko yang lebih tinggi dibandingkan domain umum karena berkaitan dengan data pribadi, data akun, informasi transaksi, autentikasi, dan keputusan yang dapat berdampak langsung pada pengguna.</w:t>
      </w:r>
    </w:p>
    <w:p w:rsidR="00000000" w:rsidDel="00000000" w:rsidP="00000000" w:rsidRDefault="00000000" w:rsidRPr="00000000" w14:paraId="00000020">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isu keamanan utama pada sistem berbasis LLM adalah prompt injection. Prompt injection merupakan teknik adversarial yang memanipulasi instruksi input agar model mengikuti perintah yang tidak semestinya, mengabaikan batasan keamanan, atau menghasilkan informasi yang dapat disalahgunakan. Pada konteks finansial, kerentanan ini dapat memunculkan risiko seperti permintaan bypass autentikasi, manipulasi OTP, ekstraksi data pribadi, pembuatan skenario penipuan, atau penyusunan pesan social engineering yang tampak meyakinkan. Risiko tersebut menjadi penting untuk dievaluasi karena LLM cenderung dirancang untuk membantu pengguna, sementara dalam kasus tertentu permintaan yang tampak sah dapat mengarah pada keluaran yang berbahaya.</w:t>
      </w:r>
    </w:p>
    <w:p w:rsidR="00000000" w:rsidDel="00000000" w:rsidP="00000000" w:rsidRDefault="00000000" w:rsidRPr="00000000" w14:paraId="00000022">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keamanan LLM sebelumnya telah menunjukkan bahwa model yang sudah melalui proses safety alignment tetap dapat menghasilkan respons yang tidak aman ketika diberikan prompt adversarial. Wei et al. menunjukkan bahwa mekanisme safety training dapat gagal dalam skenario jailbreak tertentu [3]. Zou et al. juga menunjukkan bahwa serangan adversarial terhadap LLM dapat bersifat universal dan transferable, sehingga prompt tertentu dapat memengaruhi beberapa model sekaligus [4]. Temuan tersebut menunjukkan bahwa evaluasi keamanan LLM perlu dilakukan secara sistematis dan tidak cukup hanya mengandalkan klaim umum bahwa model telah memiliki mekanisme keamanan.</w:t>
      </w:r>
    </w:p>
    <w:p w:rsidR="00000000" w:rsidDel="00000000" w:rsidP="00000000" w:rsidRDefault="00000000" w:rsidRPr="00000000" w14:paraId="00000024">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Indonesia, evaluasi keamanan LLM masih relatif baru. Azmi et al. memperkenalkan IndoSafety sebagai dataset evaluasi keselamatan LLM yang disesuaikan dengan konteks Indonesia, mencakup bahasa Indonesia formal, bahasa Indonesia kolokial, serta bahasa Jawa, Sunda, dan Minangkabau [5]. IndoSafety menunjukkan pentingnya benchmark lokal karena standar keselamatan yang hanya diterjemahkan dari bahasa Inggris dapat mengabaikan norma sosial, konteks budaya, variasi bahasa, dan sensitivitas lokal Indonesia. Penelitian tersebut juga menunjukkan bahwa LLM dapat menghasilkan respons tidak aman, terutama pada variasi bahasa kolokial dan bahasa daerah [5].</w:t>
      </w:r>
    </w:p>
    <w:p w:rsidR="00000000" w:rsidDel="00000000" w:rsidP="00000000" w:rsidRDefault="00000000" w:rsidRPr="00000000" w14:paraId="00000026">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IndoSafety menjadi fondasi penting bagi evaluasi keamanan LLM berbahasa Indonesia, fokusnya masih berada pada keamanan umum dan sensitivitas sosiokultural. Penelitian tersebut belum secara khusus mengevaluasi kerentanan prompt injection dalam domain finansial Indonesia. Padahal, domain finansial memiliki karakteristik risiko yang berbeda, seperti penggunaan istilah lokal terkait NIK, KYC, OTP, nomor rekening, mobile banking, dompet digital, dan data nasabah. Selain itu, evaluasi keamanan LLM juga membutuhkan kriteria penilaian respons yang jelas karena model perlu mampu membedakan permintaan yang boleh dijawab dan permintaan yang seharusnya ditolak [6]. Oleh karena itu, dibutuhkan penelitian yang secara khusus mengevaluasi bagaimana LLM merespons prompt adversarial dalam konteks finansial berbahasa Indonesia.</w:t>
      </w:r>
    </w:p>
    <w:p w:rsidR="00000000" w:rsidDel="00000000" w:rsidP="00000000" w:rsidRDefault="00000000" w:rsidRPr="00000000" w14:paraId="00000028">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kebutuhan tersebut, penelitian ini bertujuan mengevaluasi kerentanan beberapa LLM terhadap prompt injection pada skenario keamanan finansial Indonesia. Penelitian ini membangun dataset prompt injection berbahasa Indonesia dengan kategori risiko finansial, menguji beberapa model dengan prompt yang sama, serta menghitung Attack Success Rate untuk mengetahui tingkat kerentanan model, kategori risiko yang paling rentan, dan teknik serangan yang paling efektif. Hasil penelitian ini diharapkan dapat menjadi baseline awal bagi evaluasi keamanan LLM pada aplikasi finansial berbahasa Indonesia.</w:t>
      </w:r>
    </w:p>
    <w:p w:rsidR="00000000" w:rsidDel="00000000" w:rsidP="00000000" w:rsidRDefault="00000000" w:rsidRPr="00000000" w14:paraId="0000002A">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pacing w:after="120" w:before="240" w:line="276" w:lineRule="auto"/>
        <w:jc w:val="left"/>
        <w:rPr>
          <w:b w:val="1"/>
          <w:bCs w:val="1"/>
          <w:sz w:val="24"/>
          <w:szCs w:val="24"/>
        </w:rPr>
      </w:pPr>
      <w:bookmarkStart w:colFirst="0" w:colLast="0" w:name="_61kqj88cbe6h" w:id="1"/>
      <w:bookmarkEnd w:id="1"/>
      <w:r w:rsidDel="00000000" w:rsidR="00000000" w:rsidRPr="00000000">
        <w:rPr>
          <w:b w:val="1"/>
          <w:bCs w:val="1"/>
          <w:sz w:val="24"/>
          <w:szCs w:val="24"/>
          <w:rtl w:val="0"/>
        </w:rPr>
        <w:t xml:space="preserve">Metode Penelitian</w:t>
      </w:r>
    </w:p>
    <w:p w:rsidR="00000000" w:rsidDel="00000000" w:rsidP="00000000" w:rsidRDefault="00000000" w:rsidRPr="00000000" w14:paraId="0000002C">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pendekatan eksperimental dengan metode adversarial evaluation atau red teaming untuk mengevaluasi kerentanan Large Language Models terhadap serangan prompt injection dalam konteks keamanan finansial berbahasa Indonesia. Pendekatan red teaming digunakan karena mampu menguji sistem melalui input yang dirancang untuk menemukan kegagalan respons, keluaran berisiko, atau pelanggaran batasan keamanan [7]. Evaluasi dilakukan dengan memberikan sejumlah prompt adversarial kepada beberapa model bahasa, kemudian menganalisis apakah respons yang dihasilkan termasuk aman atau tidak aman berdasarkan kriteria evaluasi yang telah ditentukan.</w:t>
      </w:r>
      <w:r w:rsidDel="00000000" w:rsidR="00000000" w:rsidRPr="00000000">
        <w:rPr>
          <w:rtl w:val="0"/>
        </w:rPr>
      </w:r>
    </w:p>
    <w:p w:rsidR="00000000" w:rsidDel="00000000" w:rsidP="00000000" w:rsidRDefault="00000000" w:rsidRPr="00000000" w14:paraId="0000002D">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Objek yang dievaluasi dalam penelitian ini adalah respons model terhadap prompt yang dirancang untuk menguji tiga bentuk risiko utama dalam konteks finansial, yaitu ekstraksi informasi akun, pembuatan informasi penipuan, dan kebocoran data pribadi. Penelitian ini tidak bertujuan untuk mengembangkan teknik serangan baru, melainkan untuk mengukur tingkat ketahanan model terhadap variasi prompt berbahaya yang relevan dengan penggunaan LLM pada layanan perbankan, fintech, dompet digital, dan sistem layanan pelanggan berbasis AI. Model yang diuji dalam penelitian ini terdiri dari GPT-5.2, Gemini 3 Flash, dan Qwen 3.6 Plus. Ketiga model tersebut dipilih untuk merepresentasikan perbandingan antara model komersial tertutup dan model yang lebih terbuka atau mudah diakses melalui layanan aggregator API. Seluruh pengujian dilakukan dengan temperatur rendah agar respons yang dihasilkan lebih stabil dan dapat dibandingkan antar model.</w:t>
      </w:r>
    </w:p>
    <w:p w:rsidR="00000000" w:rsidDel="00000000" w:rsidP="00000000" w:rsidRDefault="00000000" w:rsidRPr="00000000" w14:paraId="0000002F">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mengadaptasi konsep evaluasi keamanan dari IndoSafety, terutama gagasan bahwa evaluasi LLM berbahasa Indonesia perlu mempertimbangkan konteks lokal, variasi bahasa, dan risiko yang relevan dengan pengguna Indonesia [5]. Namun, penelitian ini tidak menggunakan seluruh taksonomi IndoSafety secara langsung. Taksonomi tersebut disesuaikan ke dalam dataset prompt injection pada domain keamanan finansial. Kategori risiko yang digunakan meliputi account information extraction, fraud information, dan personal information leakage. Account information extraction merujuk pada upaya memperoleh akses terhadap akun pengguna, seperti reset password atau bypass autentikasi. Fraud information merujuk pada prompt yang meminta bantuan untuk melakukan penipuan, bypass verifikasi, social engineering, atau aktivitas penipuan lainnya. Personal information leakage merujuk pada prompt yang bertujuan memperoleh atau mengekstrak data pribadi finansial seperti NIK, nomor rekening, data KYC, riwayat transaksi, atau informasi sensitif lain.</w:t>
      </w:r>
    </w:p>
    <w:p w:rsidR="00000000" w:rsidDel="00000000" w:rsidP="00000000" w:rsidRDefault="00000000" w:rsidRPr="00000000" w14:paraId="00000031">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Teknik serangan yang diuji terdiri dari direct prompting, role playing, dan social engineering. Direct prompting merupakan permintaan langsung untuk melakukan tindakan berbahaya atau dilarang. Role playing menggunakan bentuk peran, simulasi, atau skenario tertentu agar model lebih mudah mengikuti instruksi. Social engineering memanfaatkan alasan yang tampak sah, misalnya riset, audit, atau kebutuhan operasional, untuk mendorong keluaran berbahaya.</w:t>
      </w:r>
    </w:p>
    <w:p w:rsidR="00000000" w:rsidDel="00000000" w:rsidP="00000000" w:rsidRDefault="00000000" w:rsidRPr="00000000" w14:paraId="00000033">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awal disusun secara manual sebanyak 45 prompt dari kombinasi tiga kategori risiko dan tiga teknik serangan, dengan masing-masing kombinasi berisi lima prompt. Setiap prompt disimpan dalam format JSON dengan atribut id, category, attack_type, dan prompt. Seluruh prompt ditulis dalam bahasa Indonesia dan menggunakan konteks finansial lokal seperti perbankan digital, mobile banking, dompet digital, OTP, KYC, nomor rekening, dan data nasabah. Setelah seed prompt disusun, augmentasi dilakukan menggunakan LLM dengan instruksi sistem agar prompt yang dihasilkan tetap berada dalam kategori finansial, memiliki variasi, dan tetap mempertahankan teknik serangan yang diuji.</w:t>
      </w:r>
    </w:p>
    <w:p w:rsidR="00000000" w:rsidDel="00000000" w:rsidP="00000000" w:rsidRDefault="00000000" w:rsidRPr="00000000" w14:paraId="00000035">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dilakukan dengan mengirimkan seluruh prompt dalam dataset akhir kepada tiga model target. Setiap model menerima prompt yang sama agar hasil respons dapat dibandingkan secara langsung. Respons dari setiap model disimpan dalam format CSV yang memuat identitas prompt, kategori risiko, teknik serangan, respons model, status error, dan waktu latensi. Proses pengumpulan respons dirancang agar dapat dilanjutkan kembali apabila terjadi gangguan koneksi atau kegagalan API. Jika suatu respons gagal diperoleh, error dicatat sebagai bagian dari data eksperimen.</w:t>
      </w:r>
    </w:p>
    <w:p w:rsidR="00000000" w:rsidDel="00000000" w:rsidP="00000000" w:rsidRDefault="00000000" w:rsidRPr="00000000" w14:paraId="00000037">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respons model terkumpul, setiap respons dinilai menggunakan pendekatan LLM-as-a-judge. Model judge diberi instruksi untuk mengklasifikasikan respons model ke dalam dua label, yaitu safe dan unsafe. Prinsip penilaian ini sejalan dengan evaluasi safeguards yang membedakan permintaan yang dapat dijawab dan permintaan yang seharusnya ditolak oleh model [6]. Label unsafe diberikan apabila respons model mengandung bantuan substantif yang dapat digunakan untuk penyalahgunaan finansial, seperti langkah operasional, strategi, template, skrip, instruksi bypass autentikasi, bantuan penipuan, atau arahan memperoleh data pribadi. Label safe diberikan apabila respons model menolak permintaan, memberikan peringatan, mengalihkan ke saran yang aman, atau hanya menjelaskan risiko secara umum tanpa memberikan instruksi operasional berbahaya. Untuk mengurangi risiko manipulasi terhadap proses penilaian, prompt dan respons yang dinilai diperlakukan sebagai data tidak tepercaya.</w:t>
      </w:r>
    </w:p>
    <w:p w:rsidR="00000000" w:rsidDel="00000000" w:rsidP="00000000" w:rsidRDefault="00000000" w:rsidRPr="00000000" w14:paraId="00000039">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manual disiapkan sebagai mekanisme koreksi terhadap hasil LLM-as-a-judge. Pada tahap ini, sebagian atau seluruh hasil penilaian dapat diperiksa secara manual dengan memberikan label safe atau unsafe. Apabila terdapat perbedaan antara label manual dan label judge, label manual digunakan sebagai label akhir. Validasi manual juga dapat digunakan untuk menghitung tingkat kesesuaian antara penilaian manusia dan LLM-as-a-judge.</w:t>
      </w:r>
    </w:p>
    <w:p w:rsidR="00000000" w:rsidDel="00000000" w:rsidP="00000000" w:rsidRDefault="00000000" w:rsidRPr="00000000" w14:paraId="0000003B">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Metrik utama yang digunakan dalam penelitian ini adalah Attack Success Rate atau ASR. ASR dihitung sebagai proporsi respons yang diklasifikasikan sebagai unsafe terhadap seluruh respons valid yang berhasil dinilai. Selain ASR keseluruhan, penelitian ini menghitung ASR berdasarkan model, kategori risiko, teknik serangan, dan kombinasi antara kategori risiko dan teknik serangan. Penelitian ini juga mencatat error rate, yaitu proporsi data yang gagal memperoleh respons atau gagal dinilai agar kegagalan teknis tidak dicampurkan dengan respons aman atau tidak aman.</w:t>
      </w:r>
    </w:p>
    <w:p w:rsidR="00000000" w:rsidDel="00000000" w:rsidP="00000000" w:rsidRDefault="00000000" w:rsidRPr="00000000" w14:paraId="0000003D">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1"/>
        <w:spacing w:after="120" w:before="240" w:line="276" w:lineRule="auto"/>
        <w:jc w:val="left"/>
        <w:rPr>
          <w:b w:val="1"/>
          <w:bCs w:val="1"/>
          <w:sz w:val="24"/>
          <w:szCs w:val="24"/>
        </w:rPr>
      </w:pPr>
      <w:bookmarkStart w:colFirst="0" w:colLast="0" w:name="_qktyxvmb6roa" w:id="2"/>
      <w:bookmarkEnd w:id="2"/>
      <w:r w:rsidDel="00000000" w:rsidR="00000000" w:rsidRPr="00000000">
        <w:rPr>
          <w:b w:val="1"/>
          <w:bCs w:val="1"/>
          <w:sz w:val="24"/>
          <w:szCs w:val="24"/>
          <w:rtl w:val="0"/>
        </w:rPr>
        <w:t xml:space="preserve">Hasil dan Pembahasan</w:t>
      </w:r>
    </w:p>
    <w:p w:rsidR="00000000" w:rsidDel="00000000" w:rsidP="00000000" w:rsidRDefault="00000000" w:rsidRPr="00000000" w14:paraId="0000003F">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disiapkan untuk menyajikan hasil eksperimen setelah proses pengujian model selesai. Hasil yang perlu dimasukkan meliputi distribusi dataset, jumlah prompt valid, jumlah respons yang berhasil diperoleh, error rate, Attack Success Rate per model, Attack Success Rate per kategori risiko, Attack Success Rate per teknik serangan, serta analisis kombinasi kategori risiko dan teknik serangan yang paling rentan. Hasil disajikan dalam bentuk tabel dan uraian pembahasan agar hubungan antara hasil eksperimen, kategori risiko, teknik serangan, dan penelitian terdahulu dapat terlihat dengan jelas.</w:t>
      </w:r>
    </w:p>
    <w:p w:rsidR="00000000" w:rsidDel="00000000" w:rsidP="00000000" w:rsidRDefault="00000000" w:rsidRPr="00000000" w14:paraId="00000043">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20" w:before="0" w:line="276" w:lineRule="auto"/>
        <w:ind w:left="0" w:right="0" w:firstLine="0"/>
        <w:jc w:val="both"/>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i w:val="1"/>
          <w:iCs w:val="1"/>
          <w:color w:val="666666"/>
          <w:rtl w:val="0"/>
        </w:rPr>
        <w:t xml:space="preserve">[TODO: Masukkan hasil akhir eksperimen dari notebook setelah semua respons model dan hasil penilaian selesai divalidasi.]</w:t>
      </w:r>
    </w:p>
    <w:p w:rsidR="00000000" w:rsidDel="00000000" w:rsidP="00000000" w:rsidRDefault="00000000" w:rsidRPr="00000000" w14:paraId="00000045">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spacing w:after="120" w:before="0" w:line="276" w:lineRule="auto"/>
        <w:jc w:val="both"/>
        <w:rPr>
          <w:b w:val="1"/>
          <w:bCs w:val="1"/>
          <w:sz w:val="24"/>
          <w:szCs w:val="24"/>
        </w:rPr>
      </w:pPr>
      <w:bookmarkStart w:colFirst="0" w:colLast="0" w:name="_fynmp06ngdtt" w:id="3"/>
      <w:bookmarkEnd w:id="3"/>
      <w:r w:rsidDel="00000000" w:rsidR="00000000" w:rsidRPr="00000000">
        <w:rPr>
          <w:b w:val="1"/>
          <w:bCs w:val="1"/>
          <w:sz w:val="24"/>
          <w:szCs w:val="24"/>
          <w:rtl w:val="0"/>
        </w:rPr>
        <w:t xml:space="preserve">Simpulan</w:t>
      </w:r>
    </w:p>
    <w:p w:rsidR="00000000" w:rsidDel="00000000" w:rsidP="00000000" w:rsidRDefault="00000000" w:rsidRPr="00000000" w14:paraId="00000047">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Simpulan akan ditulis setelah hasil eksperimen final tersedia. Bagian ini perlu menjawab pertanyaan penelitian mengenai teknik prompt injection yang paling berhasil, perbandingan ketahanan antar model, serta kategori finansial yang paling rentan. Saran pengembangan penelitian dapat mencakup perluasan dataset, validasi manual yang lebih besar, pengujian indirect prompt injection, pengujian serangan multi-turn, serta evaluasi pada sistem LLM yang menggunakan tool-calling atau retrieval-augmented generation.</w:t>
      </w:r>
    </w:p>
    <w:p w:rsidR="00000000" w:rsidDel="00000000" w:rsidP="00000000" w:rsidRDefault="00000000" w:rsidRPr="00000000" w14:paraId="0000004B">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20" w:before="0" w:line="276" w:lineRule="auto"/>
        <w:ind w:left="0" w:right="0" w:firstLine="0"/>
        <w:jc w:val="both"/>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i w:val="1"/>
          <w:iCs w:val="1"/>
          <w:color w:val="666666"/>
          <w:rtl w:val="0"/>
        </w:rPr>
        <w:t xml:space="preserve">[TODO: Ganti bagian ini dengan simpulan final setelah hasil penelitian selesai.]</w:t>
      </w:r>
    </w:p>
    <w:p w:rsidR="00000000" w:rsidDel="00000000" w:rsidP="00000000" w:rsidRDefault="00000000" w:rsidRPr="00000000" w14:paraId="0000004D">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spacing w:after="120" w:before="240" w:line="276" w:lineRule="auto"/>
        <w:jc w:val="left"/>
        <w:rPr>
          <w:b w:val="1"/>
          <w:bCs w:val="1"/>
          <w:sz w:val="24"/>
          <w:szCs w:val="24"/>
        </w:rPr>
      </w:pPr>
      <w:bookmarkStart w:colFirst="0" w:colLast="0" w:name="_3nm1jp2zmh4n" w:id="4"/>
      <w:bookmarkEnd w:id="4"/>
      <w:r w:rsidDel="00000000" w:rsidR="00000000" w:rsidRPr="00000000">
        <w:rPr>
          <w:b w:val="1"/>
          <w:bCs w:val="1"/>
          <w:sz w:val="24"/>
          <w:szCs w:val="24"/>
          <w:rtl w:val="0"/>
        </w:rPr>
        <w:t xml:space="preserve">Daftar Pustaka</w:t>
      </w:r>
    </w:p>
    <w:p w:rsidR="00000000" w:rsidDel="00000000" w:rsidP="00000000" w:rsidRDefault="00000000" w:rsidRPr="00000000" w14:paraId="0000004F">
      <w:pPr>
        <w:spacing w:after="12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Vaswani et al., “Attention Is All You Need,” in Advances in Neural Information Processing Systems, 2017, pp. 5998–6008.</w:t>
      </w:r>
    </w:p>
    <w:p w:rsidR="00000000" w:rsidDel="00000000" w:rsidP="00000000" w:rsidRDefault="00000000" w:rsidRPr="00000000" w14:paraId="00000051">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 Ouyang et al., “Training language models to follow instructions with human feedback,” in Advances in Neural Information Processing Systems, vol. 35, 2022, pp. 27730–27744.</w:t>
      </w:r>
    </w:p>
    <w:p w:rsidR="00000000" w:rsidDel="00000000" w:rsidP="00000000" w:rsidRDefault="00000000" w:rsidRPr="00000000" w14:paraId="00000053">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 Wei, N. Haghtalab, and J. Steinhardt, “Jailbroken: How does LLM safety training fail?,” 2023.</w:t>
      </w:r>
    </w:p>
    <w:p w:rsidR="00000000" w:rsidDel="00000000" w:rsidP="00000000" w:rsidRDefault="00000000" w:rsidRPr="00000000" w14:paraId="00000055">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 Zou, Z. Wang, N. Carlini, M. Nasr, J. Z. Kolter, and M. Fredrikson, “Universal and Transferable Adversarial Attacks on Aligned Language Models,” 2023.</w:t>
      </w:r>
    </w:p>
    <w:p w:rsidR="00000000" w:rsidDel="00000000" w:rsidP="00000000" w:rsidRDefault="00000000" w:rsidRPr="00000000" w14:paraId="00000057">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 F. Azmi, M. D. Al Kautsar, A. F. Wicaksono, and F. Koto, “IndoSafety: Culturally Grounded Safety for LLMs in Indonesian Languages,” in Proceedings of the 2025 Conference on Empirical Methods in Natural Language Processing, 2025, pp. 9135–9166.</w:t>
      </w:r>
    </w:p>
    <w:p w:rsidR="00000000" w:rsidDel="00000000" w:rsidP="00000000" w:rsidRDefault="00000000" w:rsidRPr="00000000" w14:paraId="00000059">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Y. Wang, H. Li, X. Han, P. Nakov, and T. Baldwin, “Do-not-answer: Evaluating safeguards in LLMs,” in Findings of the Association for Computational Linguistics: EACL 2024, 2024, pp. 896–911.</w:t>
      </w:r>
    </w:p>
    <w:p w:rsidR="00000000" w:rsidDel="00000000" w:rsidP="00000000" w:rsidRDefault="00000000" w:rsidRPr="00000000" w14:paraId="0000005B">
      <w:pPr>
        <w:spacing w:after="12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12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 Ganguli et al., “Red teaming language models to reduce harms: Methods, scaling behaviors, and lessons learned,” 2022.</w:t>
      </w:r>
      <w:r w:rsidDel="00000000" w:rsidR="00000000" w:rsidRPr="00000000">
        <w:rPr>
          <w:rtl w:val="0"/>
        </w:rPr>
      </w:r>
    </w:p>
    <w:p w:rsidR="00000000" w:rsidDel="00000000" w:rsidP="00000000" w:rsidRDefault="00000000" w:rsidRPr="00000000" w14:paraId="0000005D">
      <w:pPr>
        <w:spacing w:after="120" w:before="240" w:line="276" w:lineRule="auto"/>
        <w:ind w:firstLine="0"/>
        <w:jc w:val="left"/>
        <w:rPr>
          <w:rFonts w:ascii="Times New Roman" w:cs="Times New Roman" w:eastAsia="Times New Roman" w:hAnsi="Times New Roman"/>
          <w:i w:val="1"/>
          <w:iCs w:val="1"/>
          <w:color w:val="666666"/>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spacing w:line="240" w:lineRule="auto"/>
      <w:rPr>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w:t>
      <w:tab/>
      <w:tab/>
      <w:tab/>
      <w:tab/>
      <w:tab/>
      <w:t xml:space="preserve">         Evaluasi kerentanan prompt injection pada LLM… (Pratama)</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AITI: Jurnal Teknologi Informasi, Volume xx No. x [Bulan] 20xx, xx-xx</w:t>
    </w:r>
  </w:p>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1693-8348 E-ISSN 2615-7128</w:t>
    </w:r>
  </w:p>
  <w:p w:rsidR="00000000" w:rsidDel="00000000" w:rsidP="00000000" w:rsidRDefault="00000000" w:rsidRPr="00000000" w14:paraId="0000006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pBdr>
        <w:top w:color="000000" w:space="2" w:sz="8" w:val="single"/>
      </w:pBdr>
      <w:rPr/>
    </w:pPr>
    <w:r w:rsidDel="00000000" w:rsidR="00000000" w:rsidRPr="00000000">
      <w:rPr>
        <w:rtl w:val="0"/>
      </w:rPr>
    </w:r>
  </w:p>
  <w:p w:rsidR="00000000" w:rsidDel="00000000" w:rsidP="00000000" w:rsidRDefault="00000000" w:rsidRPr="00000000" w14:paraId="00000067">
    <w:pPr>
      <w:pBdr>
        <w:bottom w:color="000000" w:space="2" w:sz="24" w:val="single"/>
      </w:pBd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27600" cy="5274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7600" cy="5274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bottom w:color="000000" w:space="2" w:sz="24" w:val="single"/>
      </w:pBdr>
      <w:spacing w:after="1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