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4C2B" w14:textId="77777777" w:rsidR="00EF6DFF" w:rsidRPr="00EF6DFF" w:rsidRDefault="00EF6DFF" w:rsidP="00EF6DFF">
      <w:pPr>
        <w:rPr>
          <w:rFonts w:ascii="Times New Roman" w:hAnsi="Times New Roman" w:cs="Times New Roman"/>
          <w:b/>
          <w:bCs/>
          <w:u w:val="single"/>
        </w:rPr>
      </w:pPr>
      <w:r w:rsidRPr="00EF6DFF">
        <w:rPr>
          <w:rFonts w:ascii="Times New Roman" w:hAnsi="Times New Roman" w:cs="Times New Roman"/>
          <w:b/>
          <w:bCs/>
          <w:u w:val="single"/>
        </w:rPr>
        <w:t>Design an Enterprise Encryption Strategy for Lion Investments</w:t>
      </w:r>
    </w:p>
    <w:p w14:paraId="7FB10940"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I. Introduction</w:t>
      </w:r>
    </w:p>
    <w:p w14:paraId="45BCD15D"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Lion Investments is a global investment and consulting firm headquartered in Phoenix, Arizona, with eight regional offices across North America and future expansion plans for 20 international locations. With over 10,000 employees using desktops, laptops, and mobile devices, the company faces increasing cybersecurity risks due to its global operations and the sensitivity of its financial data.</w:t>
      </w:r>
    </w:p>
    <w:p w14:paraId="77B8B306" w14:textId="2C20CF2C" w:rsidR="00EF6DFF" w:rsidRPr="00EF6DFF" w:rsidRDefault="00EF6DFF" w:rsidP="00EF6DFF">
      <w:pPr>
        <w:rPr>
          <w:rFonts w:ascii="Times New Roman" w:hAnsi="Times New Roman" w:cs="Times New Roman"/>
        </w:rPr>
      </w:pPr>
      <w:r w:rsidRPr="00EF6DFF">
        <w:rPr>
          <w:rFonts w:ascii="Times New Roman" w:hAnsi="Times New Roman" w:cs="Times New Roman"/>
        </w:rPr>
        <w:t xml:space="preserve">To protect its infrastructure, Lion Investments must implement a robust Public Key Infrastructure (PKI) system to secure all communication and data exchanges between employees, external partners, and clients. This encryption framework will address the organization’s key security </w:t>
      </w:r>
      <w:r w:rsidRPr="00EF6DFF">
        <w:rPr>
          <w:rFonts w:ascii="Times New Roman" w:hAnsi="Times New Roman" w:cs="Times New Roman"/>
        </w:rPr>
        <w:t>objectives, confidentiality</w:t>
      </w:r>
      <w:r w:rsidRPr="00EF6DFF">
        <w:rPr>
          <w:rFonts w:ascii="Times New Roman" w:hAnsi="Times New Roman" w:cs="Times New Roman"/>
        </w:rPr>
        <w:t xml:space="preserve">, integrity, authentication, and </w:t>
      </w:r>
      <w:proofErr w:type="gramStart"/>
      <w:r w:rsidRPr="00EF6DFF">
        <w:rPr>
          <w:rFonts w:ascii="Times New Roman" w:hAnsi="Times New Roman" w:cs="Times New Roman"/>
        </w:rPr>
        <w:t xml:space="preserve">nonrepudiation </w:t>
      </w:r>
      <w:r w:rsidRPr="00EF6DFF">
        <w:rPr>
          <w:rFonts w:ascii="Times New Roman" w:hAnsi="Times New Roman" w:cs="Times New Roman"/>
        </w:rPr>
        <w:t>,</w:t>
      </w:r>
      <w:r w:rsidRPr="00EF6DFF">
        <w:rPr>
          <w:rFonts w:ascii="Times New Roman" w:hAnsi="Times New Roman" w:cs="Times New Roman"/>
        </w:rPr>
        <w:t>by</w:t>
      </w:r>
      <w:proofErr w:type="gramEnd"/>
      <w:r w:rsidRPr="00EF6DFF">
        <w:rPr>
          <w:rFonts w:ascii="Times New Roman" w:hAnsi="Times New Roman" w:cs="Times New Roman"/>
        </w:rPr>
        <w:t xml:space="preserve"> ensuring only authorized users and systems can access or modify sensitive information.</w:t>
      </w:r>
    </w:p>
    <w:p w14:paraId="03B8F002" w14:textId="47A3F739" w:rsidR="00EF6DFF" w:rsidRPr="00EF6DFF" w:rsidRDefault="00EF6DFF" w:rsidP="00EF6DFF">
      <w:pPr>
        <w:rPr>
          <w:rFonts w:ascii="Times New Roman" w:hAnsi="Times New Roman" w:cs="Times New Roman"/>
        </w:rPr>
      </w:pPr>
    </w:p>
    <w:p w14:paraId="68DC35E5"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II. Encryption Strategy Overview</w:t>
      </w:r>
    </w:p>
    <w:p w14:paraId="630C82BB"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Lion Investments will adopt a hybrid encryption architecture built on PKI principles, combining asymmetric encryption for secure key exchange and symmetric encryption for high-speed data protection. The PKI will issue and manage digital certificates that authenticate users, devices, and servers, ensuring trusted communication throughout the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6677"/>
      </w:tblGrid>
      <w:tr w:rsidR="00EF6DFF" w:rsidRPr="00EF6DFF" w14:paraId="4BBC8532" w14:textId="77777777">
        <w:trPr>
          <w:tblHeader/>
          <w:tblCellSpacing w:w="15" w:type="dxa"/>
        </w:trPr>
        <w:tc>
          <w:tcPr>
            <w:tcW w:w="0" w:type="auto"/>
            <w:vAlign w:val="center"/>
            <w:hideMark/>
          </w:tcPr>
          <w:p w14:paraId="72003964"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Component</w:t>
            </w:r>
          </w:p>
        </w:tc>
        <w:tc>
          <w:tcPr>
            <w:tcW w:w="0" w:type="auto"/>
            <w:vAlign w:val="center"/>
            <w:hideMark/>
          </w:tcPr>
          <w:p w14:paraId="0DA69C08"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Description and Implementation</w:t>
            </w:r>
          </w:p>
        </w:tc>
      </w:tr>
      <w:tr w:rsidR="00EF6DFF" w:rsidRPr="00EF6DFF" w14:paraId="1D8783D4" w14:textId="77777777">
        <w:trPr>
          <w:tblCellSpacing w:w="15" w:type="dxa"/>
        </w:trPr>
        <w:tc>
          <w:tcPr>
            <w:tcW w:w="0" w:type="auto"/>
            <w:vAlign w:val="center"/>
            <w:hideMark/>
          </w:tcPr>
          <w:p w14:paraId="1A4EA20A"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Root Certificate Authority (CA)</w:t>
            </w:r>
          </w:p>
        </w:tc>
        <w:tc>
          <w:tcPr>
            <w:tcW w:w="0" w:type="auto"/>
            <w:vAlign w:val="center"/>
            <w:hideMark/>
          </w:tcPr>
          <w:p w14:paraId="55AB0910"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A secure, offline Root CA located at headquarters to issue and sign subordinate CAs, defining the organization’s trust hierarchy.</w:t>
            </w:r>
          </w:p>
        </w:tc>
      </w:tr>
      <w:tr w:rsidR="00EF6DFF" w:rsidRPr="00EF6DFF" w14:paraId="4ED2D8C8" w14:textId="77777777">
        <w:trPr>
          <w:tblCellSpacing w:w="15" w:type="dxa"/>
        </w:trPr>
        <w:tc>
          <w:tcPr>
            <w:tcW w:w="0" w:type="auto"/>
            <w:vAlign w:val="center"/>
            <w:hideMark/>
          </w:tcPr>
          <w:p w14:paraId="72D92DC2"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Subordinate/Regional CAs</w:t>
            </w:r>
          </w:p>
        </w:tc>
        <w:tc>
          <w:tcPr>
            <w:tcW w:w="0" w:type="auto"/>
            <w:vAlign w:val="center"/>
            <w:hideMark/>
          </w:tcPr>
          <w:p w14:paraId="10BD7233"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Located across regions (Americas, EMEA, APAC) to issue certificates to local users and systems.</w:t>
            </w:r>
          </w:p>
        </w:tc>
      </w:tr>
      <w:tr w:rsidR="00EF6DFF" w:rsidRPr="00EF6DFF" w14:paraId="654E0B42" w14:textId="77777777">
        <w:trPr>
          <w:tblCellSpacing w:w="15" w:type="dxa"/>
        </w:trPr>
        <w:tc>
          <w:tcPr>
            <w:tcW w:w="0" w:type="auto"/>
            <w:vAlign w:val="center"/>
            <w:hideMark/>
          </w:tcPr>
          <w:p w14:paraId="09D34AB9"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Registration Authority (RA)</w:t>
            </w:r>
          </w:p>
        </w:tc>
        <w:tc>
          <w:tcPr>
            <w:tcW w:w="0" w:type="auto"/>
            <w:vAlign w:val="center"/>
            <w:hideMark/>
          </w:tcPr>
          <w:p w14:paraId="09E65B6D"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Validates the identity of users and systems before issuing certificates, ensuring only trusted entities receive credentials.</w:t>
            </w:r>
          </w:p>
        </w:tc>
      </w:tr>
      <w:tr w:rsidR="00EF6DFF" w:rsidRPr="00EF6DFF" w14:paraId="5B31F972" w14:textId="77777777">
        <w:trPr>
          <w:tblCellSpacing w:w="15" w:type="dxa"/>
        </w:trPr>
        <w:tc>
          <w:tcPr>
            <w:tcW w:w="0" w:type="auto"/>
            <w:vAlign w:val="center"/>
            <w:hideMark/>
          </w:tcPr>
          <w:p w14:paraId="7E12D8AF"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Certificate Repository</w:t>
            </w:r>
          </w:p>
        </w:tc>
        <w:tc>
          <w:tcPr>
            <w:tcW w:w="0" w:type="auto"/>
            <w:vAlign w:val="center"/>
            <w:hideMark/>
          </w:tcPr>
          <w:p w14:paraId="340FBF7D"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 xml:space="preserve">An online database for storing and verifying certificates using </w:t>
            </w:r>
            <w:r w:rsidRPr="00EF6DFF">
              <w:rPr>
                <w:rFonts w:ascii="Times New Roman" w:hAnsi="Times New Roman" w:cs="Times New Roman"/>
                <w:b/>
                <w:bCs/>
              </w:rPr>
              <w:t>OCSP</w:t>
            </w:r>
            <w:r w:rsidRPr="00EF6DFF">
              <w:rPr>
                <w:rFonts w:ascii="Times New Roman" w:hAnsi="Times New Roman" w:cs="Times New Roman"/>
              </w:rPr>
              <w:t xml:space="preserve"> or </w:t>
            </w:r>
            <w:r w:rsidRPr="00EF6DFF">
              <w:rPr>
                <w:rFonts w:ascii="Times New Roman" w:hAnsi="Times New Roman" w:cs="Times New Roman"/>
                <w:b/>
                <w:bCs/>
              </w:rPr>
              <w:t>CRL</w:t>
            </w:r>
            <w:r w:rsidRPr="00EF6DFF">
              <w:rPr>
                <w:rFonts w:ascii="Times New Roman" w:hAnsi="Times New Roman" w:cs="Times New Roman"/>
              </w:rPr>
              <w:t xml:space="preserve"> protocols.</w:t>
            </w:r>
          </w:p>
        </w:tc>
      </w:tr>
      <w:tr w:rsidR="00EF6DFF" w:rsidRPr="00EF6DFF" w14:paraId="799E1817" w14:textId="77777777">
        <w:trPr>
          <w:tblCellSpacing w:w="15" w:type="dxa"/>
        </w:trPr>
        <w:tc>
          <w:tcPr>
            <w:tcW w:w="0" w:type="auto"/>
            <w:vAlign w:val="center"/>
            <w:hideMark/>
          </w:tcPr>
          <w:p w14:paraId="273B7EDB"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Key Management System</w:t>
            </w:r>
          </w:p>
        </w:tc>
        <w:tc>
          <w:tcPr>
            <w:tcW w:w="0" w:type="auto"/>
            <w:vAlign w:val="center"/>
            <w:hideMark/>
          </w:tcPr>
          <w:p w14:paraId="307E5560" w14:textId="77777777" w:rsidR="00EF6DFF" w:rsidRPr="00EF6DFF" w:rsidRDefault="00EF6DFF" w:rsidP="00EF6DFF">
            <w:pPr>
              <w:rPr>
                <w:rFonts w:ascii="Times New Roman" w:hAnsi="Times New Roman" w:cs="Times New Roman"/>
              </w:rPr>
            </w:pPr>
            <w:proofErr w:type="gramStart"/>
            <w:r w:rsidRPr="00EF6DFF">
              <w:rPr>
                <w:rFonts w:ascii="Times New Roman" w:hAnsi="Times New Roman" w:cs="Times New Roman"/>
              </w:rPr>
              <w:t>Oversees</w:t>
            </w:r>
            <w:proofErr w:type="gramEnd"/>
            <w:r w:rsidRPr="00EF6DFF">
              <w:rPr>
                <w:rFonts w:ascii="Times New Roman" w:hAnsi="Times New Roman" w:cs="Times New Roman"/>
              </w:rPr>
              <w:t xml:space="preserve"> the full key lifecycle: generation, storage, distribution, rotation, and revocation. Managed with </w:t>
            </w:r>
            <w:r w:rsidRPr="00EF6DFF">
              <w:rPr>
                <w:rFonts w:ascii="Times New Roman" w:hAnsi="Times New Roman" w:cs="Times New Roman"/>
                <w:b/>
                <w:bCs/>
              </w:rPr>
              <w:t>Hardware Security Modules (HSMs)</w:t>
            </w:r>
            <w:r w:rsidRPr="00EF6DFF">
              <w:rPr>
                <w:rFonts w:ascii="Times New Roman" w:hAnsi="Times New Roman" w:cs="Times New Roman"/>
              </w:rPr>
              <w:t>.</w:t>
            </w:r>
          </w:p>
        </w:tc>
      </w:tr>
      <w:tr w:rsidR="00EF6DFF" w:rsidRPr="00EF6DFF" w14:paraId="57F728D6" w14:textId="77777777">
        <w:trPr>
          <w:tblCellSpacing w:w="15" w:type="dxa"/>
        </w:trPr>
        <w:tc>
          <w:tcPr>
            <w:tcW w:w="0" w:type="auto"/>
            <w:vAlign w:val="center"/>
            <w:hideMark/>
          </w:tcPr>
          <w:p w14:paraId="410F30DA"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lastRenderedPageBreak/>
              <w:t>Cryptographic Algorithms</w:t>
            </w:r>
          </w:p>
        </w:tc>
        <w:tc>
          <w:tcPr>
            <w:tcW w:w="0" w:type="auto"/>
            <w:vAlign w:val="center"/>
            <w:hideMark/>
          </w:tcPr>
          <w:p w14:paraId="7ED1F6D4"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RSA-4096</w:t>
            </w:r>
            <w:r w:rsidRPr="00EF6DFF">
              <w:rPr>
                <w:rFonts w:ascii="Times New Roman" w:hAnsi="Times New Roman" w:cs="Times New Roman"/>
              </w:rPr>
              <w:t xml:space="preserve"> (asymmetric encryption) for authentication and signatures; </w:t>
            </w:r>
            <w:r w:rsidRPr="00EF6DFF">
              <w:rPr>
                <w:rFonts w:ascii="Times New Roman" w:hAnsi="Times New Roman" w:cs="Times New Roman"/>
                <w:b/>
                <w:bCs/>
              </w:rPr>
              <w:t>AES-256</w:t>
            </w:r>
            <w:r w:rsidRPr="00EF6DFF">
              <w:rPr>
                <w:rFonts w:ascii="Times New Roman" w:hAnsi="Times New Roman" w:cs="Times New Roman"/>
              </w:rPr>
              <w:t xml:space="preserve"> (symmetric encryption) for data protection; </w:t>
            </w:r>
            <w:r w:rsidRPr="00EF6DFF">
              <w:rPr>
                <w:rFonts w:ascii="Times New Roman" w:hAnsi="Times New Roman" w:cs="Times New Roman"/>
                <w:b/>
                <w:bCs/>
              </w:rPr>
              <w:t>SHA-3</w:t>
            </w:r>
            <w:r w:rsidRPr="00EF6DFF">
              <w:rPr>
                <w:rFonts w:ascii="Times New Roman" w:hAnsi="Times New Roman" w:cs="Times New Roman"/>
              </w:rPr>
              <w:t xml:space="preserve"> for hashing and data integrity.</w:t>
            </w:r>
          </w:p>
        </w:tc>
      </w:tr>
    </w:tbl>
    <w:p w14:paraId="3FE68377" w14:textId="78501C19" w:rsidR="00EF6DFF" w:rsidRPr="00EF6DFF" w:rsidRDefault="00EF6DFF" w:rsidP="00EF6DFF">
      <w:pPr>
        <w:rPr>
          <w:rFonts w:ascii="Times New Roman" w:hAnsi="Times New Roman" w:cs="Times New Roman"/>
        </w:rPr>
      </w:pPr>
    </w:p>
    <w:p w14:paraId="094E5163"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III. PKI Application Across Security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2736"/>
        <w:gridCol w:w="4128"/>
      </w:tblGrid>
      <w:tr w:rsidR="00EF6DFF" w:rsidRPr="00EF6DFF" w14:paraId="1B8BCA1D" w14:textId="77777777">
        <w:trPr>
          <w:tblHeader/>
          <w:tblCellSpacing w:w="15" w:type="dxa"/>
        </w:trPr>
        <w:tc>
          <w:tcPr>
            <w:tcW w:w="0" w:type="auto"/>
            <w:vAlign w:val="center"/>
            <w:hideMark/>
          </w:tcPr>
          <w:p w14:paraId="1C94FEAF"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Security Objective</w:t>
            </w:r>
          </w:p>
        </w:tc>
        <w:tc>
          <w:tcPr>
            <w:tcW w:w="0" w:type="auto"/>
            <w:vAlign w:val="center"/>
            <w:hideMark/>
          </w:tcPr>
          <w:p w14:paraId="1AFB5080"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Encryption/PKI Mechanism</w:t>
            </w:r>
          </w:p>
        </w:tc>
        <w:tc>
          <w:tcPr>
            <w:tcW w:w="0" w:type="auto"/>
            <w:vAlign w:val="center"/>
            <w:hideMark/>
          </w:tcPr>
          <w:p w14:paraId="364BF892"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Implementation and Reasoning</w:t>
            </w:r>
          </w:p>
        </w:tc>
      </w:tr>
      <w:tr w:rsidR="00EF6DFF" w:rsidRPr="00EF6DFF" w14:paraId="3C719138" w14:textId="77777777">
        <w:trPr>
          <w:tblCellSpacing w:w="15" w:type="dxa"/>
        </w:trPr>
        <w:tc>
          <w:tcPr>
            <w:tcW w:w="0" w:type="auto"/>
            <w:vAlign w:val="center"/>
            <w:hideMark/>
          </w:tcPr>
          <w:p w14:paraId="5CD5828A"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Privacy/Confidentiality</w:t>
            </w:r>
          </w:p>
        </w:tc>
        <w:tc>
          <w:tcPr>
            <w:tcW w:w="0" w:type="auto"/>
            <w:vAlign w:val="center"/>
            <w:hideMark/>
          </w:tcPr>
          <w:p w14:paraId="05FDD755"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AES-256, TLS 1.3</w:t>
            </w:r>
          </w:p>
        </w:tc>
        <w:tc>
          <w:tcPr>
            <w:tcW w:w="0" w:type="auto"/>
            <w:vAlign w:val="center"/>
            <w:hideMark/>
          </w:tcPr>
          <w:p w14:paraId="763A7A45" w14:textId="77777777" w:rsidR="00EF6DFF" w:rsidRPr="00EF6DFF" w:rsidRDefault="00EF6DFF" w:rsidP="00EF6DFF">
            <w:pPr>
              <w:rPr>
                <w:rFonts w:ascii="Times New Roman" w:hAnsi="Times New Roman" w:cs="Times New Roman"/>
              </w:rPr>
            </w:pPr>
            <w:proofErr w:type="gramStart"/>
            <w:r w:rsidRPr="00EF6DFF">
              <w:rPr>
                <w:rFonts w:ascii="Times New Roman" w:hAnsi="Times New Roman" w:cs="Times New Roman"/>
              </w:rPr>
              <w:t>Encrypts</w:t>
            </w:r>
            <w:proofErr w:type="gramEnd"/>
            <w:r w:rsidRPr="00EF6DFF">
              <w:rPr>
                <w:rFonts w:ascii="Times New Roman" w:hAnsi="Times New Roman" w:cs="Times New Roman"/>
              </w:rPr>
              <w:t xml:space="preserve"> data at rest and in transit, preventing unauthorized access.</w:t>
            </w:r>
          </w:p>
        </w:tc>
      </w:tr>
      <w:tr w:rsidR="00EF6DFF" w:rsidRPr="00EF6DFF" w14:paraId="2E4A95BB" w14:textId="77777777">
        <w:trPr>
          <w:tblCellSpacing w:w="15" w:type="dxa"/>
        </w:trPr>
        <w:tc>
          <w:tcPr>
            <w:tcW w:w="0" w:type="auto"/>
            <w:vAlign w:val="center"/>
            <w:hideMark/>
          </w:tcPr>
          <w:p w14:paraId="6BDCD766"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Integrity</w:t>
            </w:r>
          </w:p>
        </w:tc>
        <w:tc>
          <w:tcPr>
            <w:tcW w:w="0" w:type="auto"/>
            <w:vAlign w:val="center"/>
            <w:hideMark/>
          </w:tcPr>
          <w:p w14:paraId="12405DE4"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SHA-256/SHA-3 Hashing</w:t>
            </w:r>
          </w:p>
        </w:tc>
        <w:tc>
          <w:tcPr>
            <w:tcW w:w="0" w:type="auto"/>
            <w:vAlign w:val="center"/>
            <w:hideMark/>
          </w:tcPr>
          <w:p w14:paraId="4A5EB4CA"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Detects tampering or data modification during transmission or storage.</w:t>
            </w:r>
          </w:p>
        </w:tc>
      </w:tr>
      <w:tr w:rsidR="00EF6DFF" w:rsidRPr="00EF6DFF" w14:paraId="26C52B60" w14:textId="77777777">
        <w:trPr>
          <w:tblCellSpacing w:w="15" w:type="dxa"/>
        </w:trPr>
        <w:tc>
          <w:tcPr>
            <w:tcW w:w="0" w:type="auto"/>
            <w:vAlign w:val="center"/>
            <w:hideMark/>
          </w:tcPr>
          <w:p w14:paraId="7E5EF36F"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Authentication</w:t>
            </w:r>
          </w:p>
        </w:tc>
        <w:tc>
          <w:tcPr>
            <w:tcW w:w="0" w:type="auto"/>
            <w:vAlign w:val="center"/>
            <w:hideMark/>
          </w:tcPr>
          <w:p w14:paraId="1BADD4A0"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X.509 Certificates</w:t>
            </w:r>
          </w:p>
        </w:tc>
        <w:tc>
          <w:tcPr>
            <w:tcW w:w="0" w:type="auto"/>
            <w:vAlign w:val="center"/>
            <w:hideMark/>
          </w:tcPr>
          <w:p w14:paraId="76C2B5CB"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Verifies the identity of users, devices, and servers before granting access.</w:t>
            </w:r>
          </w:p>
        </w:tc>
      </w:tr>
      <w:tr w:rsidR="00EF6DFF" w:rsidRPr="00EF6DFF" w14:paraId="77B07B7B" w14:textId="77777777">
        <w:trPr>
          <w:tblCellSpacing w:w="15" w:type="dxa"/>
        </w:trPr>
        <w:tc>
          <w:tcPr>
            <w:tcW w:w="0" w:type="auto"/>
            <w:vAlign w:val="center"/>
            <w:hideMark/>
          </w:tcPr>
          <w:p w14:paraId="751DDAD0"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Message Authentication</w:t>
            </w:r>
          </w:p>
        </w:tc>
        <w:tc>
          <w:tcPr>
            <w:tcW w:w="0" w:type="auto"/>
            <w:vAlign w:val="center"/>
            <w:hideMark/>
          </w:tcPr>
          <w:p w14:paraId="15604EB5"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HMAC, TLS Certificates</w:t>
            </w:r>
          </w:p>
        </w:tc>
        <w:tc>
          <w:tcPr>
            <w:tcW w:w="0" w:type="auto"/>
            <w:vAlign w:val="center"/>
            <w:hideMark/>
          </w:tcPr>
          <w:p w14:paraId="2AB83405"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Ensures data origin authenticity and integrity.</w:t>
            </w:r>
          </w:p>
        </w:tc>
      </w:tr>
      <w:tr w:rsidR="00EF6DFF" w:rsidRPr="00EF6DFF" w14:paraId="5107810B" w14:textId="77777777">
        <w:trPr>
          <w:tblCellSpacing w:w="15" w:type="dxa"/>
        </w:trPr>
        <w:tc>
          <w:tcPr>
            <w:tcW w:w="0" w:type="auto"/>
            <w:vAlign w:val="center"/>
            <w:hideMark/>
          </w:tcPr>
          <w:p w14:paraId="487E0B74"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Digital Signatures</w:t>
            </w:r>
          </w:p>
        </w:tc>
        <w:tc>
          <w:tcPr>
            <w:tcW w:w="0" w:type="auto"/>
            <w:vAlign w:val="center"/>
            <w:hideMark/>
          </w:tcPr>
          <w:p w14:paraId="268A3F07"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RSA Private Keys</w:t>
            </w:r>
          </w:p>
        </w:tc>
        <w:tc>
          <w:tcPr>
            <w:tcW w:w="0" w:type="auto"/>
            <w:vAlign w:val="center"/>
            <w:hideMark/>
          </w:tcPr>
          <w:p w14:paraId="20A0B9E0"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Verifies document origin and binds identity to content.</w:t>
            </w:r>
          </w:p>
        </w:tc>
      </w:tr>
      <w:tr w:rsidR="00EF6DFF" w:rsidRPr="00EF6DFF" w14:paraId="5E064319" w14:textId="77777777">
        <w:trPr>
          <w:tblCellSpacing w:w="15" w:type="dxa"/>
        </w:trPr>
        <w:tc>
          <w:tcPr>
            <w:tcW w:w="0" w:type="auto"/>
            <w:vAlign w:val="center"/>
            <w:hideMark/>
          </w:tcPr>
          <w:p w14:paraId="27EE6574"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Authorization</w:t>
            </w:r>
          </w:p>
        </w:tc>
        <w:tc>
          <w:tcPr>
            <w:tcW w:w="0" w:type="auto"/>
            <w:vAlign w:val="center"/>
            <w:hideMark/>
          </w:tcPr>
          <w:p w14:paraId="7FB6E08A"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Role-Based Access + Certificate Policies</w:t>
            </w:r>
          </w:p>
        </w:tc>
        <w:tc>
          <w:tcPr>
            <w:tcW w:w="0" w:type="auto"/>
            <w:vAlign w:val="center"/>
            <w:hideMark/>
          </w:tcPr>
          <w:p w14:paraId="25D10053"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Grants access only to verified, authorized users and devices.</w:t>
            </w:r>
          </w:p>
        </w:tc>
      </w:tr>
      <w:tr w:rsidR="00EF6DFF" w:rsidRPr="00EF6DFF" w14:paraId="182E831F" w14:textId="77777777">
        <w:trPr>
          <w:tblCellSpacing w:w="15" w:type="dxa"/>
        </w:trPr>
        <w:tc>
          <w:tcPr>
            <w:tcW w:w="0" w:type="auto"/>
            <w:vAlign w:val="center"/>
            <w:hideMark/>
          </w:tcPr>
          <w:p w14:paraId="3148F2D8"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Validation</w:t>
            </w:r>
          </w:p>
        </w:tc>
        <w:tc>
          <w:tcPr>
            <w:tcW w:w="0" w:type="auto"/>
            <w:vAlign w:val="center"/>
            <w:hideMark/>
          </w:tcPr>
          <w:p w14:paraId="56991D5D"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OCSP, CRL</w:t>
            </w:r>
          </w:p>
        </w:tc>
        <w:tc>
          <w:tcPr>
            <w:tcW w:w="0" w:type="auto"/>
            <w:vAlign w:val="center"/>
            <w:hideMark/>
          </w:tcPr>
          <w:p w14:paraId="4B084AE8"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Confirms that digital certificates remain valid and trusted.</w:t>
            </w:r>
          </w:p>
        </w:tc>
      </w:tr>
      <w:tr w:rsidR="00EF6DFF" w:rsidRPr="00EF6DFF" w14:paraId="185907C5" w14:textId="77777777">
        <w:trPr>
          <w:tblCellSpacing w:w="15" w:type="dxa"/>
        </w:trPr>
        <w:tc>
          <w:tcPr>
            <w:tcW w:w="0" w:type="auto"/>
            <w:vAlign w:val="center"/>
            <w:hideMark/>
          </w:tcPr>
          <w:p w14:paraId="4B68F1C3"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Access Control</w:t>
            </w:r>
          </w:p>
        </w:tc>
        <w:tc>
          <w:tcPr>
            <w:tcW w:w="0" w:type="auto"/>
            <w:vAlign w:val="center"/>
            <w:hideMark/>
          </w:tcPr>
          <w:p w14:paraId="140F93D8"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Certificate-Based Logins</w:t>
            </w:r>
          </w:p>
        </w:tc>
        <w:tc>
          <w:tcPr>
            <w:tcW w:w="0" w:type="auto"/>
            <w:vAlign w:val="center"/>
            <w:hideMark/>
          </w:tcPr>
          <w:p w14:paraId="34A77C51"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Restricts system and VPN access to authorized users.</w:t>
            </w:r>
          </w:p>
        </w:tc>
      </w:tr>
      <w:tr w:rsidR="00EF6DFF" w:rsidRPr="00EF6DFF" w14:paraId="79AE67D5" w14:textId="77777777">
        <w:trPr>
          <w:tblCellSpacing w:w="15" w:type="dxa"/>
        </w:trPr>
        <w:tc>
          <w:tcPr>
            <w:tcW w:w="0" w:type="auto"/>
            <w:vAlign w:val="center"/>
            <w:hideMark/>
          </w:tcPr>
          <w:p w14:paraId="2A8BC9F7"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Certification</w:t>
            </w:r>
          </w:p>
        </w:tc>
        <w:tc>
          <w:tcPr>
            <w:tcW w:w="0" w:type="auto"/>
            <w:vAlign w:val="center"/>
            <w:hideMark/>
          </w:tcPr>
          <w:p w14:paraId="4FCFC173"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Internal and Third-Party CAs</w:t>
            </w:r>
          </w:p>
        </w:tc>
        <w:tc>
          <w:tcPr>
            <w:tcW w:w="0" w:type="auto"/>
            <w:vAlign w:val="center"/>
            <w:hideMark/>
          </w:tcPr>
          <w:p w14:paraId="703D45DF"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Maintains system trust through audits and compliance checks.</w:t>
            </w:r>
          </w:p>
        </w:tc>
      </w:tr>
      <w:tr w:rsidR="00EF6DFF" w:rsidRPr="00EF6DFF" w14:paraId="5CCFBE53" w14:textId="77777777">
        <w:trPr>
          <w:tblCellSpacing w:w="15" w:type="dxa"/>
        </w:trPr>
        <w:tc>
          <w:tcPr>
            <w:tcW w:w="0" w:type="auto"/>
            <w:vAlign w:val="center"/>
            <w:hideMark/>
          </w:tcPr>
          <w:p w14:paraId="32D23EE8"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Timestamping</w:t>
            </w:r>
          </w:p>
        </w:tc>
        <w:tc>
          <w:tcPr>
            <w:tcW w:w="0" w:type="auto"/>
            <w:vAlign w:val="center"/>
            <w:hideMark/>
          </w:tcPr>
          <w:p w14:paraId="46C40CBE"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Time-Stamping Authority (TSA)</w:t>
            </w:r>
          </w:p>
        </w:tc>
        <w:tc>
          <w:tcPr>
            <w:tcW w:w="0" w:type="auto"/>
            <w:vAlign w:val="center"/>
            <w:hideMark/>
          </w:tcPr>
          <w:p w14:paraId="6A29B348"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Records when documents are signed or modified.</w:t>
            </w:r>
          </w:p>
        </w:tc>
      </w:tr>
      <w:tr w:rsidR="00EF6DFF" w:rsidRPr="00EF6DFF" w14:paraId="69248F15" w14:textId="77777777">
        <w:trPr>
          <w:tblCellSpacing w:w="15" w:type="dxa"/>
        </w:trPr>
        <w:tc>
          <w:tcPr>
            <w:tcW w:w="0" w:type="auto"/>
            <w:vAlign w:val="center"/>
            <w:hideMark/>
          </w:tcPr>
          <w:p w14:paraId="28C568F2"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lastRenderedPageBreak/>
              <w:t>Nonrepudiation</w:t>
            </w:r>
          </w:p>
        </w:tc>
        <w:tc>
          <w:tcPr>
            <w:tcW w:w="0" w:type="auto"/>
            <w:vAlign w:val="center"/>
            <w:hideMark/>
          </w:tcPr>
          <w:p w14:paraId="3857C9E1"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Digital Signatures + Logging</w:t>
            </w:r>
          </w:p>
        </w:tc>
        <w:tc>
          <w:tcPr>
            <w:tcW w:w="0" w:type="auto"/>
            <w:vAlign w:val="center"/>
            <w:hideMark/>
          </w:tcPr>
          <w:p w14:paraId="1AE89EE6"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Prevents users from denying actions or communications.</w:t>
            </w:r>
          </w:p>
        </w:tc>
      </w:tr>
      <w:tr w:rsidR="00EF6DFF" w:rsidRPr="00EF6DFF" w14:paraId="66330EA2" w14:textId="77777777">
        <w:trPr>
          <w:tblCellSpacing w:w="15" w:type="dxa"/>
        </w:trPr>
        <w:tc>
          <w:tcPr>
            <w:tcW w:w="0" w:type="auto"/>
            <w:vAlign w:val="center"/>
            <w:hideMark/>
          </w:tcPr>
          <w:p w14:paraId="3A91F4F1"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Revocation</w:t>
            </w:r>
          </w:p>
        </w:tc>
        <w:tc>
          <w:tcPr>
            <w:tcW w:w="0" w:type="auto"/>
            <w:vAlign w:val="center"/>
            <w:hideMark/>
          </w:tcPr>
          <w:p w14:paraId="0C6E9300"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Certificate Revocation Lists (CRLs)</w:t>
            </w:r>
          </w:p>
        </w:tc>
        <w:tc>
          <w:tcPr>
            <w:tcW w:w="0" w:type="auto"/>
            <w:vAlign w:val="center"/>
            <w:hideMark/>
          </w:tcPr>
          <w:p w14:paraId="090A2B7D"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Quickly disables compromised or expired certificates.</w:t>
            </w:r>
          </w:p>
        </w:tc>
      </w:tr>
    </w:tbl>
    <w:p w14:paraId="4FC54DD8" w14:textId="3452D57B" w:rsidR="00EF6DFF" w:rsidRPr="00EF6DFF" w:rsidRDefault="00EF6DFF" w:rsidP="00EF6DFF">
      <w:pPr>
        <w:rPr>
          <w:rFonts w:ascii="Times New Roman" w:hAnsi="Times New Roman" w:cs="Times New Roman"/>
        </w:rPr>
      </w:pPr>
    </w:p>
    <w:p w14:paraId="5F482E02"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IV. Internal and External Security Controls</w:t>
      </w:r>
    </w:p>
    <w:p w14:paraId="6F19FB0F"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A. Internal Network Security (Employees &amp; Systems)</w:t>
      </w:r>
    </w:p>
    <w:p w14:paraId="52C163B6" w14:textId="77777777" w:rsidR="00EF6DFF" w:rsidRPr="00EF6DFF" w:rsidRDefault="00EF6DFF" w:rsidP="00EF6DFF">
      <w:pPr>
        <w:numPr>
          <w:ilvl w:val="0"/>
          <w:numId w:val="1"/>
        </w:numPr>
        <w:rPr>
          <w:rFonts w:ascii="Times New Roman" w:hAnsi="Times New Roman" w:cs="Times New Roman"/>
        </w:rPr>
      </w:pPr>
      <w:r w:rsidRPr="00EF6DFF">
        <w:rPr>
          <w:rFonts w:ascii="Times New Roman" w:hAnsi="Times New Roman" w:cs="Times New Roman"/>
        </w:rPr>
        <w:t>Apply Full Disk Encryption (FDE) on all laptops and mobile devices.</w:t>
      </w:r>
    </w:p>
    <w:p w14:paraId="601B214B" w14:textId="77777777" w:rsidR="00EF6DFF" w:rsidRPr="00EF6DFF" w:rsidRDefault="00EF6DFF" w:rsidP="00EF6DFF">
      <w:pPr>
        <w:numPr>
          <w:ilvl w:val="0"/>
          <w:numId w:val="1"/>
        </w:numPr>
        <w:rPr>
          <w:rFonts w:ascii="Times New Roman" w:hAnsi="Times New Roman" w:cs="Times New Roman"/>
        </w:rPr>
      </w:pPr>
      <w:r w:rsidRPr="00EF6DFF">
        <w:rPr>
          <w:rFonts w:ascii="Times New Roman" w:hAnsi="Times New Roman" w:cs="Times New Roman"/>
        </w:rPr>
        <w:t>Enforce two-factor authentication (2FA) combining certificates and biometrics or passwords.</w:t>
      </w:r>
    </w:p>
    <w:p w14:paraId="0BD934D5" w14:textId="77777777" w:rsidR="00EF6DFF" w:rsidRPr="00EF6DFF" w:rsidRDefault="00EF6DFF" w:rsidP="00EF6DFF">
      <w:pPr>
        <w:numPr>
          <w:ilvl w:val="0"/>
          <w:numId w:val="1"/>
        </w:numPr>
        <w:rPr>
          <w:rFonts w:ascii="Times New Roman" w:hAnsi="Times New Roman" w:cs="Times New Roman"/>
        </w:rPr>
      </w:pPr>
      <w:r w:rsidRPr="00EF6DFF">
        <w:rPr>
          <w:rFonts w:ascii="Times New Roman" w:hAnsi="Times New Roman" w:cs="Times New Roman"/>
        </w:rPr>
        <w:t>Require VPN (IPSec/SSL/TLS) for all remote access, validated via PKI-issued certificates.</w:t>
      </w:r>
    </w:p>
    <w:p w14:paraId="26CC8927" w14:textId="77777777" w:rsidR="00EF6DFF" w:rsidRPr="00EF6DFF" w:rsidRDefault="00EF6DFF" w:rsidP="00EF6DFF">
      <w:pPr>
        <w:numPr>
          <w:ilvl w:val="0"/>
          <w:numId w:val="1"/>
        </w:numPr>
        <w:rPr>
          <w:rFonts w:ascii="Times New Roman" w:hAnsi="Times New Roman" w:cs="Times New Roman"/>
        </w:rPr>
      </w:pPr>
      <w:r w:rsidRPr="00EF6DFF">
        <w:rPr>
          <w:rFonts w:ascii="Times New Roman" w:hAnsi="Times New Roman" w:cs="Times New Roman"/>
        </w:rPr>
        <w:t>Store encryption keys securely using Hardware Security Modules (HSMs) within data centers.</w:t>
      </w:r>
    </w:p>
    <w:p w14:paraId="0FB6525F"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B. External Communication Security (Clients &amp; Partners)</w:t>
      </w:r>
    </w:p>
    <w:p w14:paraId="6082B8A3" w14:textId="77777777" w:rsidR="00EF6DFF" w:rsidRPr="00EF6DFF" w:rsidRDefault="00EF6DFF" w:rsidP="00EF6DFF">
      <w:pPr>
        <w:numPr>
          <w:ilvl w:val="0"/>
          <w:numId w:val="2"/>
        </w:numPr>
        <w:rPr>
          <w:rFonts w:ascii="Times New Roman" w:hAnsi="Times New Roman" w:cs="Times New Roman"/>
        </w:rPr>
      </w:pPr>
      <w:r w:rsidRPr="00EF6DFF">
        <w:rPr>
          <w:rFonts w:ascii="Times New Roman" w:hAnsi="Times New Roman" w:cs="Times New Roman"/>
        </w:rPr>
        <w:t>Enforce HTTPS (TLS 1.3) on all external web services and client portals.</w:t>
      </w:r>
    </w:p>
    <w:p w14:paraId="11F232EA" w14:textId="77777777" w:rsidR="00EF6DFF" w:rsidRPr="00EF6DFF" w:rsidRDefault="00EF6DFF" w:rsidP="00EF6DFF">
      <w:pPr>
        <w:numPr>
          <w:ilvl w:val="0"/>
          <w:numId w:val="2"/>
        </w:numPr>
        <w:rPr>
          <w:rFonts w:ascii="Times New Roman" w:hAnsi="Times New Roman" w:cs="Times New Roman"/>
        </w:rPr>
      </w:pPr>
      <w:r w:rsidRPr="00EF6DFF">
        <w:rPr>
          <w:rFonts w:ascii="Times New Roman" w:hAnsi="Times New Roman" w:cs="Times New Roman"/>
        </w:rPr>
        <w:t>Use S/MIME for encrypting and signing emails.</w:t>
      </w:r>
    </w:p>
    <w:p w14:paraId="1397EB7D" w14:textId="77777777" w:rsidR="00EF6DFF" w:rsidRPr="00EF6DFF" w:rsidRDefault="00EF6DFF" w:rsidP="00EF6DFF">
      <w:pPr>
        <w:numPr>
          <w:ilvl w:val="0"/>
          <w:numId w:val="2"/>
        </w:numPr>
        <w:rPr>
          <w:rFonts w:ascii="Times New Roman" w:hAnsi="Times New Roman" w:cs="Times New Roman"/>
        </w:rPr>
      </w:pPr>
      <w:r w:rsidRPr="00EF6DFF">
        <w:rPr>
          <w:rFonts w:ascii="Times New Roman" w:hAnsi="Times New Roman" w:cs="Times New Roman"/>
        </w:rPr>
        <w:t>Implement digital signatures for legal and financial documentation.</w:t>
      </w:r>
    </w:p>
    <w:p w14:paraId="4631E1E4" w14:textId="77777777" w:rsidR="00EF6DFF" w:rsidRPr="00EF6DFF" w:rsidRDefault="00EF6DFF" w:rsidP="00EF6DFF">
      <w:pPr>
        <w:numPr>
          <w:ilvl w:val="0"/>
          <w:numId w:val="2"/>
        </w:numPr>
        <w:rPr>
          <w:rFonts w:ascii="Times New Roman" w:hAnsi="Times New Roman" w:cs="Times New Roman"/>
        </w:rPr>
      </w:pPr>
      <w:r w:rsidRPr="00EF6DFF">
        <w:rPr>
          <w:rFonts w:ascii="Times New Roman" w:hAnsi="Times New Roman" w:cs="Times New Roman"/>
        </w:rPr>
        <w:t>Establish cross-certified partnerships with trusted third-party CAs to validate external systems.</w:t>
      </w:r>
    </w:p>
    <w:p w14:paraId="02B3CC9C" w14:textId="68D4A6D3" w:rsidR="00EF6DFF" w:rsidRPr="00EF6DFF" w:rsidRDefault="00EF6DFF" w:rsidP="00EF6DFF">
      <w:pPr>
        <w:rPr>
          <w:rFonts w:ascii="Times New Roman" w:hAnsi="Times New Roman" w:cs="Times New Roman"/>
        </w:rPr>
      </w:pPr>
    </w:p>
    <w:p w14:paraId="46BD3BE9"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V. Key Management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7532"/>
      </w:tblGrid>
      <w:tr w:rsidR="00EF6DFF" w:rsidRPr="00EF6DFF" w14:paraId="060E847A" w14:textId="77777777" w:rsidTr="00EF6DFF">
        <w:trPr>
          <w:tblHeader/>
          <w:tblCellSpacing w:w="15" w:type="dxa"/>
        </w:trPr>
        <w:tc>
          <w:tcPr>
            <w:tcW w:w="0" w:type="auto"/>
            <w:vAlign w:val="center"/>
            <w:hideMark/>
          </w:tcPr>
          <w:p w14:paraId="64B03F2C"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Stage</w:t>
            </w:r>
          </w:p>
        </w:tc>
        <w:tc>
          <w:tcPr>
            <w:tcW w:w="0" w:type="auto"/>
            <w:vAlign w:val="center"/>
            <w:hideMark/>
          </w:tcPr>
          <w:p w14:paraId="5874708C"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Description</w:t>
            </w:r>
          </w:p>
        </w:tc>
      </w:tr>
      <w:tr w:rsidR="00EF6DFF" w:rsidRPr="00EF6DFF" w14:paraId="05C5BAA4" w14:textId="77777777" w:rsidTr="00EF6DFF">
        <w:trPr>
          <w:tblCellSpacing w:w="15" w:type="dxa"/>
        </w:trPr>
        <w:tc>
          <w:tcPr>
            <w:tcW w:w="0" w:type="auto"/>
            <w:vAlign w:val="center"/>
            <w:hideMark/>
          </w:tcPr>
          <w:p w14:paraId="75FCF916"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Key Generation</w:t>
            </w:r>
          </w:p>
        </w:tc>
        <w:tc>
          <w:tcPr>
            <w:tcW w:w="0" w:type="auto"/>
            <w:vAlign w:val="center"/>
            <w:hideMark/>
          </w:tcPr>
          <w:p w14:paraId="04ECA6C0"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Keys are generated within secure, FIPS 140-2 compliant HSMs.</w:t>
            </w:r>
          </w:p>
        </w:tc>
      </w:tr>
      <w:tr w:rsidR="00EF6DFF" w:rsidRPr="00EF6DFF" w14:paraId="3968CDAB" w14:textId="77777777" w:rsidTr="00EF6DFF">
        <w:trPr>
          <w:tblCellSpacing w:w="15" w:type="dxa"/>
        </w:trPr>
        <w:tc>
          <w:tcPr>
            <w:tcW w:w="0" w:type="auto"/>
            <w:vAlign w:val="center"/>
            <w:hideMark/>
          </w:tcPr>
          <w:p w14:paraId="0D95E379"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Key Distribution</w:t>
            </w:r>
          </w:p>
        </w:tc>
        <w:tc>
          <w:tcPr>
            <w:tcW w:w="0" w:type="auto"/>
            <w:vAlign w:val="center"/>
            <w:hideMark/>
          </w:tcPr>
          <w:p w14:paraId="4A444DC8"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Certificates are distributed over encrypted channels after identity verification.</w:t>
            </w:r>
          </w:p>
        </w:tc>
      </w:tr>
      <w:tr w:rsidR="00EF6DFF" w:rsidRPr="00EF6DFF" w14:paraId="618682F6" w14:textId="77777777" w:rsidTr="00EF6DFF">
        <w:trPr>
          <w:tblCellSpacing w:w="15" w:type="dxa"/>
        </w:trPr>
        <w:tc>
          <w:tcPr>
            <w:tcW w:w="0" w:type="auto"/>
            <w:vAlign w:val="center"/>
            <w:hideMark/>
          </w:tcPr>
          <w:p w14:paraId="04A6F510"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Key Storage</w:t>
            </w:r>
          </w:p>
        </w:tc>
        <w:tc>
          <w:tcPr>
            <w:tcW w:w="0" w:type="auto"/>
            <w:vAlign w:val="center"/>
            <w:hideMark/>
          </w:tcPr>
          <w:p w14:paraId="1414156C"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Stored in encrypted databases with multi-layer access control.</w:t>
            </w:r>
          </w:p>
        </w:tc>
      </w:tr>
      <w:tr w:rsidR="00EF6DFF" w:rsidRPr="00EF6DFF" w14:paraId="4ABADC21" w14:textId="77777777" w:rsidTr="00EF6DFF">
        <w:trPr>
          <w:tblCellSpacing w:w="15" w:type="dxa"/>
        </w:trPr>
        <w:tc>
          <w:tcPr>
            <w:tcW w:w="0" w:type="auto"/>
            <w:vAlign w:val="center"/>
            <w:hideMark/>
          </w:tcPr>
          <w:p w14:paraId="005AF016"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lastRenderedPageBreak/>
              <w:t>Key Rotation</w:t>
            </w:r>
          </w:p>
        </w:tc>
        <w:tc>
          <w:tcPr>
            <w:tcW w:w="0" w:type="auto"/>
            <w:vAlign w:val="center"/>
            <w:hideMark/>
          </w:tcPr>
          <w:p w14:paraId="3BB931DE"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Keys are automatically renewed every 12–24 months.</w:t>
            </w:r>
          </w:p>
        </w:tc>
      </w:tr>
      <w:tr w:rsidR="00EF6DFF" w:rsidRPr="00EF6DFF" w14:paraId="5887AE7B" w14:textId="77777777" w:rsidTr="00EF6DFF">
        <w:trPr>
          <w:tblCellSpacing w:w="15" w:type="dxa"/>
        </w:trPr>
        <w:tc>
          <w:tcPr>
            <w:tcW w:w="0" w:type="auto"/>
            <w:vAlign w:val="center"/>
            <w:hideMark/>
          </w:tcPr>
          <w:p w14:paraId="7D9BB4FA"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Key Revocation</w:t>
            </w:r>
          </w:p>
        </w:tc>
        <w:tc>
          <w:tcPr>
            <w:tcW w:w="0" w:type="auto"/>
            <w:vAlign w:val="center"/>
            <w:hideMark/>
          </w:tcPr>
          <w:p w14:paraId="597AD69A"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Managed via regular CRL updates and OCSP queries.</w:t>
            </w:r>
          </w:p>
        </w:tc>
      </w:tr>
      <w:tr w:rsidR="00EF6DFF" w:rsidRPr="00EF6DFF" w14:paraId="086EE5D4" w14:textId="77777777" w:rsidTr="00EF6DFF">
        <w:trPr>
          <w:tblCellSpacing w:w="15" w:type="dxa"/>
        </w:trPr>
        <w:tc>
          <w:tcPr>
            <w:tcW w:w="0" w:type="auto"/>
            <w:vAlign w:val="center"/>
            <w:hideMark/>
          </w:tcPr>
          <w:p w14:paraId="683D8B09" w14:textId="77777777" w:rsidR="00EF6DFF" w:rsidRPr="00EF6DFF" w:rsidRDefault="00EF6DFF" w:rsidP="00EF6DFF">
            <w:pPr>
              <w:rPr>
                <w:rFonts w:ascii="Times New Roman" w:hAnsi="Times New Roman" w:cs="Times New Roman"/>
              </w:rPr>
            </w:pPr>
            <w:r w:rsidRPr="00EF6DFF">
              <w:rPr>
                <w:rFonts w:ascii="Times New Roman" w:hAnsi="Times New Roman" w:cs="Times New Roman"/>
                <w:b/>
                <w:bCs/>
              </w:rPr>
              <w:t>Key Recovery</w:t>
            </w:r>
          </w:p>
        </w:tc>
        <w:tc>
          <w:tcPr>
            <w:tcW w:w="0" w:type="auto"/>
            <w:vAlign w:val="center"/>
            <w:hideMark/>
          </w:tcPr>
          <w:p w14:paraId="1C0BB6C2"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Backup keys stored in encrypted and redundant off-site data centers.</w:t>
            </w:r>
          </w:p>
        </w:tc>
      </w:tr>
    </w:tbl>
    <w:p w14:paraId="2173B615" w14:textId="23BBA7D6" w:rsidR="00EF6DFF" w:rsidRPr="00EF6DFF" w:rsidRDefault="00EF6DFF" w:rsidP="00EF6DFF">
      <w:pPr>
        <w:rPr>
          <w:rFonts w:ascii="Times New Roman" w:hAnsi="Times New Roman" w:cs="Times New Roman"/>
        </w:rPr>
      </w:pPr>
    </w:p>
    <w:p w14:paraId="6F1D02B7"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VI. Benefits of the Encryption Strategy</w:t>
      </w:r>
    </w:p>
    <w:p w14:paraId="46FE246F" w14:textId="77777777" w:rsidR="00EF6DFF" w:rsidRPr="00EF6DFF" w:rsidRDefault="00EF6DFF" w:rsidP="00EF6DFF">
      <w:pPr>
        <w:numPr>
          <w:ilvl w:val="0"/>
          <w:numId w:val="3"/>
        </w:numPr>
        <w:rPr>
          <w:rFonts w:ascii="Times New Roman" w:hAnsi="Times New Roman" w:cs="Times New Roman"/>
        </w:rPr>
      </w:pPr>
      <w:r w:rsidRPr="00EF6DFF">
        <w:rPr>
          <w:rFonts w:ascii="Times New Roman" w:hAnsi="Times New Roman" w:cs="Times New Roman"/>
          <w:b/>
          <w:bCs/>
        </w:rPr>
        <w:t>Scalability</w:t>
      </w:r>
      <w:r w:rsidRPr="00EF6DFF">
        <w:rPr>
          <w:rFonts w:ascii="Times New Roman" w:hAnsi="Times New Roman" w:cs="Times New Roman"/>
        </w:rPr>
        <w:t xml:space="preserve"> – Supports 10,000+ employees and scalable to future international offices.</w:t>
      </w:r>
    </w:p>
    <w:p w14:paraId="1EC89D34" w14:textId="77777777" w:rsidR="00EF6DFF" w:rsidRPr="00EF6DFF" w:rsidRDefault="00EF6DFF" w:rsidP="00EF6DFF">
      <w:pPr>
        <w:numPr>
          <w:ilvl w:val="0"/>
          <w:numId w:val="3"/>
        </w:numPr>
        <w:rPr>
          <w:rFonts w:ascii="Times New Roman" w:hAnsi="Times New Roman" w:cs="Times New Roman"/>
        </w:rPr>
      </w:pPr>
      <w:r w:rsidRPr="00EF6DFF">
        <w:rPr>
          <w:rFonts w:ascii="Times New Roman" w:hAnsi="Times New Roman" w:cs="Times New Roman"/>
          <w:b/>
          <w:bCs/>
        </w:rPr>
        <w:t>Compliance</w:t>
      </w:r>
      <w:r w:rsidRPr="00EF6DFF">
        <w:rPr>
          <w:rFonts w:ascii="Times New Roman" w:hAnsi="Times New Roman" w:cs="Times New Roman"/>
        </w:rPr>
        <w:t xml:space="preserve"> – Meets global standards like ISO 27001, GDPR, and NIST SP 800-57.</w:t>
      </w:r>
    </w:p>
    <w:p w14:paraId="1143966E" w14:textId="77777777" w:rsidR="00EF6DFF" w:rsidRPr="00EF6DFF" w:rsidRDefault="00EF6DFF" w:rsidP="00EF6DFF">
      <w:pPr>
        <w:numPr>
          <w:ilvl w:val="0"/>
          <w:numId w:val="3"/>
        </w:numPr>
        <w:rPr>
          <w:rFonts w:ascii="Times New Roman" w:hAnsi="Times New Roman" w:cs="Times New Roman"/>
        </w:rPr>
      </w:pPr>
      <w:r w:rsidRPr="00EF6DFF">
        <w:rPr>
          <w:rFonts w:ascii="Times New Roman" w:hAnsi="Times New Roman" w:cs="Times New Roman"/>
          <w:b/>
          <w:bCs/>
        </w:rPr>
        <w:t>Reliability</w:t>
      </w:r>
      <w:r w:rsidRPr="00EF6DFF">
        <w:rPr>
          <w:rFonts w:ascii="Times New Roman" w:hAnsi="Times New Roman" w:cs="Times New Roman"/>
        </w:rPr>
        <w:t xml:space="preserve"> – Decentralized CA hierarchy ensures resilience and continuity.</w:t>
      </w:r>
    </w:p>
    <w:p w14:paraId="68EEB8D3" w14:textId="77777777" w:rsidR="00EF6DFF" w:rsidRPr="00EF6DFF" w:rsidRDefault="00EF6DFF" w:rsidP="00EF6DFF">
      <w:pPr>
        <w:numPr>
          <w:ilvl w:val="0"/>
          <w:numId w:val="3"/>
        </w:numPr>
        <w:rPr>
          <w:rFonts w:ascii="Times New Roman" w:hAnsi="Times New Roman" w:cs="Times New Roman"/>
        </w:rPr>
      </w:pPr>
      <w:r w:rsidRPr="00EF6DFF">
        <w:rPr>
          <w:rFonts w:ascii="Times New Roman" w:hAnsi="Times New Roman" w:cs="Times New Roman"/>
          <w:b/>
          <w:bCs/>
        </w:rPr>
        <w:t>Trust and Reputation</w:t>
      </w:r>
      <w:r w:rsidRPr="00EF6DFF">
        <w:rPr>
          <w:rFonts w:ascii="Times New Roman" w:hAnsi="Times New Roman" w:cs="Times New Roman"/>
        </w:rPr>
        <w:t xml:space="preserve"> – Builds client confidence with verified digital signatures and strong authentication.</w:t>
      </w:r>
    </w:p>
    <w:p w14:paraId="29355FB4" w14:textId="77777777" w:rsidR="00EF6DFF" w:rsidRPr="00EF6DFF" w:rsidRDefault="00EF6DFF" w:rsidP="00EF6DFF">
      <w:pPr>
        <w:numPr>
          <w:ilvl w:val="0"/>
          <w:numId w:val="3"/>
        </w:numPr>
        <w:rPr>
          <w:rFonts w:ascii="Times New Roman" w:hAnsi="Times New Roman" w:cs="Times New Roman"/>
        </w:rPr>
      </w:pPr>
      <w:r w:rsidRPr="00EF6DFF">
        <w:rPr>
          <w:rFonts w:ascii="Times New Roman" w:hAnsi="Times New Roman" w:cs="Times New Roman"/>
          <w:b/>
          <w:bCs/>
        </w:rPr>
        <w:t>Integration</w:t>
      </w:r>
      <w:r w:rsidRPr="00EF6DFF">
        <w:rPr>
          <w:rFonts w:ascii="Times New Roman" w:hAnsi="Times New Roman" w:cs="Times New Roman"/>
        </w:rPr>
        <w:t xml:space="preserve"> – Compatible with enterprise platforms such as Microsoft 365, Azure, and Active Directory.</w:t>
      </w:r>
    </w:p>
    <w:p w14:paraId="7FA54930" w14:textId="61710399" w:rsidR="00EF6DFF" w:rsidRPr="00EF6DFF" w:rsidRDefault="00EF6DFF" w:rsidP="00EF6DFF">
      <w:pPr>
        <w:rPr>
          <w:rFonts w:ascii="Times New Roman" w:hAnsi="Times New Roman" w:cs="Times New Roman"/>
        </w:rPr>
      </w:pPr>
    </w:p>
    <w:p w14:paraId="02F5BD9D" w14:textId="77777777" w:rsidR="00EF6DFF" w:rsidRPr="00EF6DFF" w:rsidRDefault="00EF6DFF" w:rsidP="00EF6DFF">
      <w:pPr>
        <w:rPr>
          <w:rFonts w:ascii="Times New Roman" w:hAnsi="Times New Roman" w:cs="Times New Roman"/>
          <w:b/>
          <w:bCs/>
        </w:rPr>
      </w:pPr>
      <w:r w:rsidRPr="00EF6DFF">
        <w:rPr>
          <w:rFonts w:ascii="Times New Roman" w:hAnsi="Times New Roman" w:cs="Times New Roman"/>
          <w:b/>
          <w:bCs/>
        </w:rPr>
        <w:t>VII. Conclusion</w:t>
      </w:r>
    </w:p>
    <w:p w14:paraId="2877D739" w14:textId="77777777" w:rsidR="00EF6DFF" w:rsidRPr="00EF6DFF" w:rsidRDefault="00EF6DFF" w:rsidP="00EF6DFF">
      <w:pPr>
        <w:rPr>
          <w:rFonts w:ascii="Times New Roman" w:hAnsi="Times New Roman" w:cs="Times New Roman"/>
        </w:rPr>
      </w:pPr>
      <w:r w:rsidRPr="00EF6DFF">
        <w:rPr>
          <w:rFonts w:ascii="Times New Roman" w:hAnsi="Times New Roman" w:cs="Times New Roman"/>
        </w:rPr>
        <w:t>The proposed encryption framework for Lion Investments establishes a secure, scalable, and fully auditable Public Key Infrastructure (PKI) that safeguards the company’s sensitive data, communications, and transactions.</w:t>
      </w:r>
    </w:p>
    <w:p w14:paraId="18887F7A" w14:textId="7B4A1271" w:rsidR="00EF6DFF" w:rsidRPr="00EF6DFF" w:rsidRDefault="00EF6DFF" w:rsidP="00EF6DFF">
      <w:pPr>
        <w:rPr>
          <w:rFonts w:ascii="Times New Roman" w:hAnsi="Times New Roman" w:cs="Times New Roman"/>
        </w:rPr>
      </w:pPr>
      <w:r w:rsidRPr="00EF6DFF">
        <w:rPr>
          <w:rFonts w:ascii="Times New Roman" w:hAnsi="Times New Roman" w:cs="Times New Roman"/>
        </w:rPr>
        <w:t xml:space="preserve">By integrating asymmetric and symmetric encryption, robust key management, and multi-layer authentication, this strategy fulfills all essential security </w:t>
      </w:r>
      <w:proofErr w:type="gramStart"/>
      <w:r w:rsidRPr="00EF6DFF">
        <w:rPr>
          <w:rFonts w:ascii="Times New Roman" w:hAnsi="Times New Roman" w:cs="Times New Roman"/>
        </w:rPr>
        <w:t xml:space="preserve">objectives </w:t>
      </w:r>
      <w:r w:rsidRPr="00EF6DFF">
        <w:rPr>
          <w:rFonts w:ascii="Times New Roman" w:hAnsi="Times New Roman" w:cs="Times New Roman"/>
        </w:rPr>
        <w:t>,</w:t>
      </w:r>
      <w:proofErr w:type="gramEnd"/>
      <w:r w:rsidRPr="00EF6DFF">
        <w:rPr>
          <w:rFonts w:ascii="Times New Roman" w:hAnsi="Times New Roman" w:cs="Times New Roman"/>
        </w:rPr>
        <w:t xml:space="preserve"> confidentiality, integrity, authentication, and </w:t>
      </w:r>
      <w:proofErr w:type="gramStart"/>
      <w:r w:rsidRPr="00EF6DFF">
        <w:rPr>
          <w:rFonts w:ascii="Times New Roman" w:hAnsi="Times New Roman" w:cs="Times New Roman"/>
        </w:rPr>
        <w:t xml:space="preserve">nonrepudiation </w:t>
      </w:r>
      <w:r w:rsidRPr="00EF6DFF">
        <w:rPr>
          <w:rFonts w:ascii="Times New Roman" w:hAnsi="Times New Roman" w:cs="Times New Roman"/>
        </w:rPr>
        <w:t>,</w:t>
      </w:r>
      <w:r w:rsidRPr="00EF6DFF">
        <w:rPr>
          <w:rFonts w:ascii="Times New Roman" w:hAnsi="Times New Roman" w:cs="Times New Roman"/>
        </w:rPr>
        <w:t>while</w:t>
      </w:r>
      <w:proofErr w:type="gramEnd"/>
      <w:r w:rsidRPr="00EF6DFF">
        <w:rPr>
          <w:rFonts w:ascii="Times New Roman" w:hAnsi="Times New Roman" w:cs="Times New Roman"/>
        </w:rPr>
        <w:t xml:space="preserve"> enabling global expansion and ensuring trust among employees, partners, and clients worldwide.</w:t>
      </w:r>
    </w:p>
    <w:p w14:paraId="73B935C9" w14:textId="77777777" w:rsidR="009C2458" w:rsidRPr="00EF6DFF" w:rsidRDefault="009C2458">
      <w:pPr>
        <w:rPr>
          <w:rFonts w:ascii="Times New Roman" w:hAnsi="Times New Roman" w:cs="Times New Roman"/>
        </w:rPr>
      </w:pPr>
    </w:p>
    <w:sectPr w:rsidR="009C2458" w:rsidRPr="00EF6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2FF"/>
    <w:multiLevelType w:val="multilevel"/>
    <w:tmpl w:val="E28E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6D2CA7"/>
    <w:multiLevelType w:val="multilevel"/>
    <w:tmpl w:val="664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F5C38"/>
    <w:multiLevelType w:val="multilevel"/>
    <w:tmpl w:val="42F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661619">
    <w:abstractNumId w:val="1"/>
  </w:num>
  <w:num w:numId="2" w16cid:durableId="954798047">
    <w:abstractNumId w:val="2"/>
  </w:num>
  <w:num w:numId="3" w16cid:durableId="30543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458"/>
    <w:rsid w:val="009C2458"/>
    <w:rsid w:val="00B4364F"/>
    <w:rsid w:val="00EF6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7CC3"/>
  <w15:chartTrackingRefBased/>
  <w15:docId w15:val="{84B6F50C-652E-40F6-A756-E3CC4F4E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458"/>
    <w:rPr>
      <w:rFonts w:eastAsiaTheme="majorEastAsia" w:cstheme="majorBidi"/>
      <w:color w:val="272727" w:themeColor="text1" w:themeTint="D8"/>
    </w:rPr>
  </w:style>
  <w:style w:type="paragraph" w:styleId="Title">
    <w:name w:val="Title"/>
    <w:basedOn w:val="Normal"/>
    <w:next w:val="Normal"/>
    <w:link w:val="TitleChar"/>
    <w:uiPriority w:val="10"/>
    <w:qFormat/>
    <w:rsid w:val="009C2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458"/>
    <w:pPr>
      <w:spacing w:before="160"/>
      <w:jc w:val="center"/>
    </w:pPr>
    <w:rPr>
      <w:i/>
      <w:iCs/>
      <w:color w:val="404040" w:themeColor="text1" w:themeTint="BF"/>
    </w:rPr>
  </w:style>
  <w:style w:type="character" w:customStyle="1" w:styleId="QuoteChar">
    <w:name w:val="Quote Char"/>
    <w:basedOn w:val="DefaultParagraphFont"/>
    <w:link w:val="Quote"/>
    <w:uiPriority w:val="29"/>
    <w:rsid w:val="009C2458"/>
    <w:rPr>
      <w:i/>
      <w:iCs/>
      <w:color w:val="404040" w:themeColor="text1" w:themeTint="BF"/>
    </w:rPr>
  </w:style>
  <w:style w:type="paragraph" w:styleId="ListParagraph">
    <w:name w:val="List Paragraph"/>
    <w:basedOn w:val="Normal"/>
    <w:uiPriority w:val="34"/>
    <w:qFormat/>
    <w:rsid w:val="009C2458"/>
    <w:pPr>
      <w:ind w:left="720"/>
      <w:contextualSpacing/>
    </w:pPr>
  </w:style>
  <w:style w:type="character" w:styleId="IntenseEmphasis">
    <w:name w:val="Intense Emphasis"/>
    <w:basedOn w:val="DefaultParagraphFont"/>
    <w:uiPriority w:val="21"/>
    <w:qFormat/>
    <w:rsid w:val="009C2458"/>
    <w:rPr>
      <w:i/>
      <w:iCs/>
      <w:color w:val="0F4761" w:themeColor="accent1" w:themeShade="BF"/>
    </w:rPr>
  </w:style>
  <w:style w:type="paragraph" w:styleId="IntenseQuote">
    <w:name w:val="Intense Quote"/>
    <w:basedOn w:val="Normal"/>
    <w:next w:val="Normal"/>
    <w:link w:val="IntenseQuoteChar"/>
    <w:uiPriority w:val="30"/>
    <w:qFormat/>
    <w:rsid w:val="009C2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458"/>
    <w:rPr>
      <w:i/>
      <w:iCs/>
      <w:color w:val="0F4761" w:themeColor="accent1" w:themeShade="BF"/>
    </w:rPr>
  </w:style>
  <w:style w:type="character" w:styleId="IntenseReference">
    <w:name w:val="Intense Reference"/>
    <w:basedOn w:val="DefaultParagraphFont"/>
    <w:uiPriority w:val="32"/>
    <w:qFormat/>
    <w:rsid w:val="009C2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Kouakou Mika</dc:creator>
  <cp:keywords/>
  <dc:description/>
  <cp:lastModifiedBy>Cassandre Kouakou Mika</cp:lastModifiedBy>
  <cp:revision>2</cp:revision>
  <dcterms:created xsi:type="dcterms:W3CDTF">2025-10-23T18:41:00Z</dcterms:created>
  <dcterms:modified xsi:type="dcterms:W3CDTF">2025-10-23T18:49:00Z</dcterms:modified>
</cp:coreProperties>
</file>