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0CC0B" w14:textId="77777777" w:rsidR="00C97AFC" w:rsidRPr="00446F0D" w:rsidRDefault="00000000">
      <w:pPr>
        <w:pStyle w:val="Heading1"/>
        <w:rPr>
          <w:rFonts w:ascii="Arial" w:hAnsi="Arial" w:cs="Arial"/>
          <w:sz w:val="24"/>
          <w:szCs w:val="24"/>
        </w:rPr>
      </w:pPr>
      <w:r w:rsidRPr="00446F0D">
        <w:rPr>
          <w:rFonts w:ascii="Arial" w:hAnsi="Arial" w:cs="Arial"/>
          <w:sz w:val="24"/>
          <w:szCs w:val="24"/>
        </w:rPr>
        <w:t>Lion Media: Payment Card Industry Data Security Standard (PCI DSS) Compliance Roadmap</w:t>
      </w:r>
    </w:p>
    <w:p w14:paraId="11909ACA" w14:textId="77777777" w:rsidR="00C97AFC" w:rsidRPr="00446F0D" w:rsidRDefault="00000000">
      <w:pPr>
        <w:rPr>
          <w:rFonts w:ascii="Arial" w:hAnsi="Arial" w:cs="Arial"/>
          <w:sz w:val="24"/>
          <w:szCs w:val="24"/>
        </w:rPr>
      </w:pPr>
      <w:r w:rsidRPr="00446F0D">
        <w:rPr>
          <w:rFonts w:ascii="Arial" w:hAnsi="Arial" w:cs="Arial"/>
          <w:sz w:val="24"/>
          <w:szCs w:val="24"/>
        </w:rPr>
        <w:t>Prepared for: Lion Media Management</w:t>
      </w:r>
    </w:p>
    <w:p w14:paraId="738EF439" w14:textId="3553F96A" w:rsidR="00C97AFC" w:rsidRPr="00446F0D" w:rsidRDefault="00000000">
      <w:pPr>
        <w:rPr>
          <w:rFonts w:ascii="Arial" w:hAnsi="Arial" w:cs="Arial"/>
          <w:sz w:val="24"/>
          <w:szCs w:val="24"/>
        </w:rPr>
      </w:pPr>
      <w:r w:rsidRPr="00446F0D">
        <w:rPr>
          <w:rFonts w:ascii="Arial" w:hAnsi="Arial" w:cs="Arial"/>
          <w:sz w:val="24"/>
          <w:szCs w:val="24"/>
        </w:rPr>
        <w:t xml:space="preserve">Prepared by: </w:t>
      </w:r>
      <w:r w:rsidR="00525857">
        <w:rPr>
          <w:rFonts w:ascii="Arial" w:hAnsi="Arial" w:cs="Arial"/>
          <w:sz w:val="24"/>
          <w:szCs w:val="24"/>
        </w:rPr>
        <w:t xml:space="preserve"> Mika Kouakou Security Analyst @</w:t>
      </w:r>
      <w:r w:rsidRPr="00446F0D">
        <w:rPr>
          <w:rFonts w:ascii="Arial" w:hAnsi="Arial" w:cs="Arial"/>
          <w:sz w:val="24"/>
          <w:szCs w:val="24"/>
        </w:rPr>
        <w:t>Compliance Security Consulting</w:t>
      </w:r>
    </w:p>
    <w:p w14:paraId="4E3C1B6D" w14:textId="77777777" w:rsidR="00C97AFC" w:rsidRPr="00446F0D" w:rsidRDefault="00C97AFC">
      <w:pPr>
        <w:rPr>
          <w:rFonts w:ascii="Arial" w:hAnsi="Arial" w:cs="Arial"/>
          <w:sz w:val="24"/>
          <w:szCs w:val="24"/>
        </w:rPr>
      </w:pPr>
    </w:p>
    <w:p w14:paraId="72F51403" w14:textId="77777777" w:rsidR="00C97AFC" w:rsidRPr="00446F0D" w:rsidRDefault="00000000">
      <w:pPr>
        <w:pStyle w:val="Heading2"/>
        <w:rPr>
          <w:rFonts w:ascii="Arial" w:hAnsi="Arial" w:cs="Arial"/>
          <w:sz w:val="24"/>
          <w:szCs w:val="24"/>
        </w:rPr>
      </w:pPr>
      <w:r w:rsidRPr="00446F0D">
        <w:rPr>
          <w:rFonts w:ascii="Arial" w:hAnsi="Arial" w:cs="Arial"/>
          <w:sz w:val="24"/>
          <w:szCs w:val="24"/>
        </w:rPr>
        <w:t>I. Introduction and Context</w:t>
      </w:r>
    </w:p>
    <w:p w14:paraId="75435610" w14:textId="77777777" w:rsidR="00B30545" w:rsidRPr="00446F0D" w:rsidRDefault="00B30545">
      <w:pPr>
        <w:rPr>
          <w:rFonts w:ascii="Arial" w:hAnsi="Arial" w:cs="Arial"/>
          <w:sz w:val="24"/>
          <w:szCs w:val="24"/>
        </w:rPr>
      </w:pPr>
      <w:r w:rsidRPr="00446F0D">
        <w:rPr>
          <w:rFonts w:ascii="Arial" w:hAnsi="Arial" w:cs="Arial"/>
          <w:sz w:val="24"/>
          <w:szCs w:val="24"/>
        </w:rPr>
        <w:t>Lion Media is a small-to-medium enterprise engaged in the sale of used books, CDs/DVDs, and computer games. In its efforts to expand into e-commerce, the company will initiate the processing of credit card transactions, thereby subjecting itself to the Payment Card Industry Data Security Standard (PCI DSS), which is a compulsory set of security standards for any organization that stores, processes, or transmits cardholder information.</w:t>
      </w:r>
      <w:r w:rsidRPr="00446F0D">
        <w:rPr>
          <w:rFonts w:ascii="Arial" w:hAnsi="Arial" w:cs="Arial"/>
          <w:sz w:val="24"/>
          <w:szCs w:val="24"/>
        </w:rPr>
        <w:br/>
      </w:r>
    </w:p>
    <w:p w14:paraId="3F0DBB1D" w14:textId="15DA5D8B" w:rsidR="00C97AFC" w:rsidRPr="00446F0D" w:rsidRDefault="00B30545">
      <w:pPr>
        <w:rPr>
          <w:rFonts w:ascii="Arial" w:hAnsi="Arial" w:cs="Arial"/>
          <w:sz w:val="24"/>
          <w:szCs w:val="24"/>
        </w:rPr>
      </w:pPr>
      <w:r w:rsidRPr="00446F0D">
        <w:rPr>
          <w:rFonts w:ascii="Arial" w:hAnsi="Arial" w:cs="Arial"/>
          <w:sz w:val="24"/>
          <w:szCs w:val="24"/>
        </w:rPr>
        <w:t>Non-compliance may lead to substantial fines, revocation of payment processing privileges, and damage to the company's reputation. This roadmap delineates the essential actions, controls, and policies that Lion Media must adopt to achieve and sustain PCI DSS compliance for its forthcoming online store.</w:t>
      </w:r>
    </w:p>
    <w:p w14:paraId="0CD0237A" w14:textId="77777777" w:rsidR="00C97AFC" w:rsidRPr="00446F0D" w:rsidRDefault="00000000">
      <w:pPr>
        <w:pStyle w:val="Heading2"/>
        <w:rPr>
          <w:rFonts w:ascii="Arial" w:hAnsi="Arial" w:cs="Arial"/>
          <w:sz w:val="24"/>
          <w:szCs w:val="24"/>
        </w:rPr>
      </w:pPr>
      <w:r w:rsidRPr="00446F0D">
        <w:rPr>
          <w:rFonts w:ascii="Arial" w:hAnsi="Arial" w:cs="Arial"/>
          <w:sz w:val="24"/>
          <w:szCs w:val="24"/>
        </w:rPr>
        <w:t>II. Phase 1: Compliance Readiness Plan</w:t>
      </w:r>
    </w:p>
    <w:p w14:paraId="27EDADED" w14:textId="4B19B7AD" w:rsidR="00C97AFC" w:rsidRPr="00446F0D" w:rsidRDefault="00B30545">
      <w:pPr>
        <w:rPr>
          <w:rFonts w:ascii="Arial" w:hAnsi="Arial" w:cs="Arial"/>
          <w:sz w:val="24"/>
          <w:szCs w:val="24"/>
        </w:rPr>
      </w:pPr>
      <w:r w:rsidRPr="00446F0D">
        <w:rPr>
          <w:rFonts w:ascii="Arial" w:hAnsi="Arial" w:cs="Arial"/>
          <w:sz w:val="24"/>
          <w:szCs w:val="24"/>
        </w:rPr>
        <w:t>This phase lays the groundwork for establishing a PCI-compliant e-commerce framework.</w:t>
      </w:r>
    </w:p>
    <w:p w14:paraId="6436362F" w14:textId="37C71945" w:rsidR="00C97AFC" w:rsidRPr="00446F0D" w:rsidRDefault="00000000">
      <w:pPr>
        <w:pStyle w:val="ListNumber"/>
        <w:rPr>
          <w:rFonts w:ascii="Arial" w:hAnsi="Arial" w:cs="Arial"/>
          <w:sz w:val="24"/>
          <w:szCs w:val="24"/>
        </w:rPr>
      </w:pPr>
      <w:r w:rsidRPr="00446F0D">
        <w:rPr>
          <w:rFonts w:ascii="Arial" w:hAnsi="Arial" w:cs="Arial"/>
          <w:sz w:val="24"/>
          <w:szCs w:val="24"/>
        </w:rPr>
        <w:t xml:space="preserve"> Scope and Segmentation</w:t>
      </w:r>
    </w:p>
    <w:p w14:paraId="2E667776" w14:textId="53FE0A4D" w:rsidR="00B30545" w:rsidRPr="00446F0D" w:rsidRDefault="00B30545">
      <w:pPr>
        <w:rPr>
          <w:rFonts w:ascii="Arial" w:hAnsi="Arial" w:cs="Arial"/>
          <w:sz w:val="24"/>
          <w:szCs w:val="24"/>
        </w:rPr>
      </w:pPr>
      <w:r w:rsidRPr="00446F0D">
        <w:rPr>
          <w:rFonts w:ascii="Arial" w:hAnsi="Arial" w:cs="Arial"/>
          <w:sz w:val="24"/>
          <w:szCs w:val="24"/>
        </w:rPr>
        <w:t>Identify all systems, personnel, and processes that manage cardholder data, including web servers, databases, and payment systems. It is crucial to segment the Cardholder Data Environment (CDE) from the broader corporate network to minimize exposure and the scope of compliance.</w:t>
      </w:r>
    </w:p>
    <w:p w14:paraId="6944BC67" w14:textId="3BAD6A31" w:rsidR="00C97AFC" w:rsidRPr="00446F0D" w:rsidRDefault="00000000">
      <w:pPr>
        <w:pStyle w:val="ListNumber"/>
        <w:rPr>
          <w:rFonts w:ascii="Arial" w:hAnsi="Arial" w:cs="Arial"/>
          <w:sz w:val="24"/>
          <w:szCs w:val="24"/>
        </w:rPr>
      </w:pPr>
      <w:r w:rsidRPr="00446F0D">
        <w:rPr>
          <w:rFonts w:ascii="Arial" w:hAnsi="Arial" w:cs="Arial"/>
          <w:sz w:val="24"/>
          <w:szCs w:val="24"/>
        </w:rPr>
        <w:t>Compliant Payment Method</w:t>
      </w:r>
    </w:p>
    <w:p w14:paraId="07C86BC8" w14:textId="358DF46E" w:rsidR="00B30545" w:rsidRPr="00446F0D" w:rsidRDefault="00B30545">
      <w:pPr>
        <w:rPr>
          <w:rFonts w:ascii="Arial" w:hAnsi="Arial" w:cs="Arial"/>
          <w:sz w:val="24"/>
          <w:szCs w:val="24"/>
        </w:rPr>
      </w:pPr>
      <w:r w:rsidRPr="00446F0D">
        <w:rPr>
          <w:rFonts w:ascii="Arial" w:hAnsi="Arial" w:cs="Arial"/>
          <w:sz w:val="24"/>
          <w:szCs w:val="24"/>
        </w:rPr>
        <w:t xml:space="preserve">Implement a PCI-validated third-party payment solution (such as Stripe or PayPal) for external payment processing. Redirecting customers to these services reduces Lion Media’s direct management of card data and clarifies which Self-Assessment Questionnaire (SAQ) </w:t>
      </w:r>
      <w:r w:rsidR="00446F0D" w:rsidRPr="00446F0D">
        <w:rPr>
          <w:rFonts w:ascii="Arial" w:hAnsi="Arial" w:cs="Arial"/>
          <w:sz w:val="24"/>
          <w:szCs w:val="24"/>
        </w:rPr>
        <w:t>are</w:t>
      </w:r>
      <w:r w:rsidRPr="00446F0D">
        <w:rPr>
          <w:rFonts w:ascii="Arial" w:hAnsi="Arial" w:cs="Arial"/>
          <w:sz w:val="24"/>
          <w:szCs w:val="24"/>
        </w:rPr>
        <w:t xml:space="preserve"> applicable (most likely SAQ A or A-EP).</w:t>
      </w:r>
    </w:p>
    <w:p w14:paraId="54694EF2" w14:textId="1A657E15" w:rsidR="00C97AFC" w:rsidRPr="00446F0D" w:rsidRDefault="00000000">
      <w:pPr>
        <w:pStyle w:val="ListNumber"/>
        <w:rPr>
          <w:rFonts w:ascii="Arial" w:hAnsi="Arial" w:cs="Arial"/>
          <w:sz w:val="24"/>
          <w:szCs w:val="24"/>
        </w:rPr>
      </w:pPr>
      <w:r w:rsidRPr="00446F0D">
        <w:rPr>
          <w:rFonts w:ascii="Arial" w:hAnsi="Arial" w:cs="Arial"/>
          <w:sz w:val="24"/>
          <w:szCs w:val="24"/>
        </w:rPr>
        <w:t>Compliance Team and Policy Owner</w:t>
      </w:r>
    </w:p>
    <w:p w14:paraId="5AEBC2E3" w14:textId="2D9C783B" w:rsidR="00B30545" w:rsidRPr="00446F0D" w:rsidRDefault="00B30545">
      <w:pPr>
        <w:rPr>
          <w:rFonts w:ascii="Arial" w:hAnsi="Arial" w:cs="Arial"/>
          <w:sz w:val="24"/>
          <w:szCs w:val="24"/>
        </w:rPr>
      </w:pPr>
      <w:r w:rsidRPr="00446F0D">
        <w:rPr>
          <w:rFonts w:ascii="Arial" w:hAnsi="Arial" w:cs="Arial"/>
          <w:sz w:val="24"/>
          <w:szCs w:val="24"/>
        </w:rPr>
        <w:lastRenderedPageBreak/>
        <w:t>Designate a specific compliance officer or team tasked with the upkeep of PCI documentation, conducting assessments, and overseeing policies.</w:t>
      </w:r>
    </w:p>
    <w:p w14:paraId="7DA1E423" w14:textId="69016238" w:rsidR="00C97AFC" w:rsidRPr="00446F0D" w:rsidRDefault="00000000">
      <w:pPr>
        <w:pStyle w:val="ListNumber"/>
        <w:rPr>
          <w:rFonts w:ascii="Arial" w:hAnsi="Arial" w:cs="Arial"/>
          <w:sz w:val="24"/>
          <w:szCs w:val="24"/>
        </w:rPr>
      </w:pPr>
      <w:r w:rsidRPr="00446F0D">
        <w:rPr>
          <w:rFonts w:ascii="Arial" w:hAnsi="Arial" w:cs="Arial"/>
          <w:sz w:val="24"/>
          <w:szCs w:val="24"/>
        </w:rPr>
        <w:t>Security Architecture Design</w:t>
      </w:r>
    </w:p>
    <w:p w14:paraId="040D527F" w14:textId="510224DB" w:rsidR="00B30545" w:rsidRPr="00446F0D" w:rsidRDefault="00B30545">
      <w:pPr>
        <w:rPr>
          <w:rFonts w:ascii="Arial" w:hAnsi="Arial" w:cs="Arial"/>
          <w:sz w:val="24"/>
          <w:szCs w:val="24"/>
        </w:rPr>
      </w:pPr>
      <w:r w:rsidRPr="00446F0D">
        <w:rPr>
          <w:rFonts w:ascii="Arial" w:hAnsi="Arial" w:cs="Arial"/>
          <w:sz w:val="24"/>
          <w:szCs w:val="24"/>
        </w:rPr>
        <w:t>Prior to launch, establish network firewalls, intrusion detection systems (IDS), and robust encryption (TLS) to construct a secure architecture that safeguards all data transmissions.</w:t>
      </w:r>
    </w:p>
    <w:p w14:paraId="684CD788" w14:textId="5893CE5D" w:rsidR="00C97AFC" w:rsidRPr="00446F0D" w:rsidRDefault="00000000">
      <w:pPr>
        <w:pStyle w:val="ListNumber"/>
        <w:rPr>
          <w:rFonts w:ascii="Arial" w:hAnsi="Arial" w:cs="Arial"/>
          <w:sz w:val="24"/>
          <w:szCs w:val="24"/>
        </w:rPr>
      </w:pPr>
      <w:r w:rsidRPr="00446F0D">
        <w:rPr>
          <w:rFonts w:ascii="Arial" w:hAnsi="Arial" w:cs="Arial"/>
          <w:sz w:val="24"/>
          <w:szCs w:val="24"/>
        </w:rPr>
        <w:t>Documentation and Training</w:t>
      </w:r>
    </w:p>
    <w:p w14:paraId="094D7CA6" w14:textId="126B94B0" w:rsidR="00C84242" w:rsidRPr="00446F0D" w:rsidRDefault="00C84242">
      <w:pPr>
        <w:rPr>
          <w:rFonts w:ascii="Arial" w:hAnsi="Arial" w:cs="Arial"/>
          <w:sz w:val="24"/>
          <w:szCs w:val="24"/>
        </w:rPr>
      </w:pPr>
      <w:r w:rsidRPr="00446F0D">
        <w:rPr>
          <w:rFonts w:ascii="Arial" w:hAnsi="Arial" w:cs="Arial"/>
          <w:sz w:val="24"/>
          <w:szCs w:val="24"/>
        </w:rPr>
        <w:t>Develop and document all security protocols (incident response, user access control, data handling). Ensure that all personnel receive training on these policies and understand the significance of data protection.</w:t>
      </w:r>
    </w:p>
    <w:p w14:paraId="7010FCFE" w14:textId="4E9003FD" w:rsidR="00C97AFC" w:rsidRPr="00446F0D" w:rsidRDefault="00000000">
      <w:pPr>
        <w:pStyle w:val="ListNumber"/>
        <w:rPr>
          <w:rFonts w:ascii="Arial" w:hAnsi="Arial" w:cs="Arial"/>
          <w:sz w:val="24"/>
          <w:szCs w:val="24"/>
        </w:rPr>
      </w:pPr>
      <w:r w:rsidRPr="00446F0D">
        <w:rPr>
          <w:rFonts w:ascii="Arial" w:hAnsi="Arial" w:cs="Arial"/>
          <w:sz w:val="24"/>
          <w:szCs w:val="24"/>
        </w:rPr>
        <w:t xml:space="preserve"> Annual SAQ and External Scans</w:t>
      </w:r>
    </w:p>
    <w:p w14:paraId="56C68745" w14:textId="4013AE26" w:rsidR="00C97AFC" w:rsidRPr="00446F0D" w:rsidRDefault="00C84242">
      <w:pPr>
        <w:rPr>
          <w:rFonts w:ascii="Arial" w:hAnsi="Arial" w:cs="Arial"/>
          <w:sz w:val="24"/>
          <w:szCs w:val="24"/>
        </w:rPr>
      </w:pPr>
      <w:r w:rsidRPr="00446F0D">
        <w:rPr>
          <w:rFonts w:ascii="Arial" w:hAnsi="Arial" w:cs="Arial"/>
          <w:sz w:val="24"/>
          <w:szCs w:val="24"/>
        </w:rPr>
        <w:t>Prepare to complete the relevant Self-Assessment Questionnaire on an annual basis and perform quarterly vulnerability assessments through an Approved Scanning Vendor (ASV).</w:t>
      </w:r>
    </w:p>
    <w:p w14:paraId="19404A98" w14:textId="77777777" w:rsidR="00C97AFC" w:rsidRPr="00446F0D" w:rsidRDefault="00000000">
      <w:pPr>
        <w:pStyle w:val="Heading2"/>
        <w:rPr>
          <w:rFonts w:ascii="Arial" w:hAnsi="Arial" w:cs="Arial"/>
          <w:sz w:val="24"/>
          <w:szCs w:val="24"/>
        </w:rPr>
      </w:pPr>
      <w:r w:rsidRPr="00446F0D">
        <w:rPr>
          <w:rFonts w:ascii="Arial" w:hAnsi="Arial" w:cs="Arial"/>
          <w:sz w:val="24"/>
          <w:szCs w:val="24"/>
        </w:rPr>
        <w:t>III. Phase 2: PCI DSS Requirements for E-commerce Compliance</w:t>
      </w:r>
    </w:p>
    <w:p w14:paraId="527A6B9B" w14:textId="189FC50A" w:rsidR="00C97AFC" w:rsidRPr="00446F0D" w:rsidRDefault="00000000">
      <w:pPr>
        <w:rPr>
          <w:rFonts w:ascii="Arial" w:hAnsi="Arial" w:cs="Arial"/>
          <w:sz w:val="24"/>
          <w:szCs w:val="24"/>
        </w:rPr>
      </w:pPr>
      <w:r w:rsidRPr="00446F0D">
        <w:rPr>
          <w:rFonts w:ascii="Arial" w:hAnsi="Arial" w:cs="Arial"/>
          <w:sz w:val="24"/>
          <w:szCs w:val="24"/>
        </w:rPr>
        <w:t>T</w:t>
      </w:r>
      <w:r w:rsidR="00C84242" w:rsidRPr="00446F0D">
        <w:rPr>
          <w:rFonts w:ascii="Arial" w:hAnsi="Arial" w:cs="Arial"/>
          <w:sz w:val="24"/>
          <w:szCs w:val="24"/>
        </w:rPr>
        <w:t>he PCI DSS comprises six control objectives and twelve core requirements. Lion Media is required to address each as follows:</w:t>
      </w:r>
    </w:p>
    <w:p w14:paraId="3D7EF09A" w14:textId="77777777" w:rsidR="00C97AFC" w:rsidRPr="00446F0D" w:rsidRDefault="00000000">
      <w:pPr>
        <w:pStyle w:val="Heading3"/>
        <w:rPr>
          <w:rFonts w:ascii="Arial" w:hAnsi="Arial" w:cs="Arial"/>
          <w:sz w:val="24"/>
          <w:szCs w:val="24"/>
        </w:rPr>
      </w:pPr>
      <w:r w:rsidRPr="00446F0D">
        <w:rPr>
          <w:rFonts w:ascii="Arial" w:hAnsi="Arial" w:cs="Arial"/>
          <w:sz w:val="24"/>
          <w:szCs w:val="24"/>
        </w:rPr>
        <w:t>Control Objective 1: Build and Maintain a Secure Network and Systems</w:t>
      </w:r>
    </w:p>
    <w:p w14:paraId="49E10EE0" w14:textId="710C6519" w:rsidR="00C97AFC" w:rsidRPr="00446F0D" w:rsidRDefault="00000000">
      <w:pPr>
        <w:rPr>
          <w:rFonts w:ascii="Arial" w:hAnsi="Arial" w:cs="Arial"/>
          <w:sz w:val="24"/>
          <w:szCs w:val="24"/>
        </w:rPr>
      </w:pPr>
      <w:r w:rsidRPr="00446F0D">
        <w:rPr>
          <w:rFonts w:ascii="Arial" w:hAnsi="Arial" w:cs="Arial"/>
          <w:sz w:val="24"/>
          <w:szCs w:val="24"/>
        </w:rPr>
        <w:t xml:space="preserve">Requirement 1: </w:t>
      </w:r>
      <w:r w:rsidR="00C84242" w:rsidRPr="00446F0D">
        <w:rPr>
          <w:rFonts w:ascii="Arial" w:hAnsi="Arial" w:cs="Arial"/>
          <w:sz w:val="24"/>
          <w:szCs w:val="24"/>
        </w:rPr>
        <w:t>Install and sustain firewalls to establish a secure network perimeter by employing restrictive firewall rules that allow only essential traffic (e.g., HTTPS on port 443). Deny all other connections.</w:t>
      </w:r>
    </w:p>
    <w:p w14:paraId="5A04736D" w14:textId="3541FCEE" w:rsidR="00C97AFC" w:rsidRPr="00446F0D" w:rsidRDefault="00000000">
      <w:pPr>
        <w:rPr>
          <w:rFonts w:ascii="Arial" w:hAnsi="Arial" w:cs="Arial"/>
          <w:sz w:val="24"/>
          <w:szCs w:val="24"/>
        </w:rPr>
      </w:pPr>
      <w:r w:rsidRPr="00446F0D">
        <w:rPr>
          <w:rFonts w:ascii="Arial" w:hAnsi="Arial" w:cs="Arial"/>
          <w:sz w:val="24"/>
          <w:szCs w:val="24"/>
        </w:rPr>
        <w:t xml:space="preserve">Requirement 2: Remove </w:t>
      </w:r>
      <w:r w:rsidR="00C84242" w:rsidRPr="00446F0D">
        <w:rPr>
          <w:rFonts w:ascii="Arial" w:hAnsi="Arial" w:cs="Arial"/>
          <w:sz w:val="24"/>
          <w:szCs w:val="24"/>
        </w:rPr>
        <w:t>vendor defaults by altering all default passwords, usernames, and configurations across all systems.</w:t>
      </w:r>
    </w:p>
    <w:p w14:paraId="77CD0472" w14:textId="77777777" w:rsidR="00C97AFC" w:rsidRPr="00446F0D" w:rsidRDefault="00000000">
      <w:pPr>
        <w:pStyle w:val="Heading3"/>
        <w:rPr>
          <w:rFonts w:ascii="Arial" w:hAnsi="Arial" w:cs="Arial"/>
          <w:sz w:val="24"/>
          <w:szCs w:val="24"/>
        </w:rPr>
      </w:pPr>
      <w:r w:rsidRPr="00446F0D">
        <w:rPr>
          <w:rFonts w:ascii="Arial" w:hAnsi="Arial" w:cs="Arial"/>
          <w:sz w:val="24"/>
          <w:szCs w:val="24"/>
        </w:rPr>
        <w:t>Control Objective 2: Protect Cardholder Data</w:t>
      </w:r>
    </w:p>
    <w:p w14:paraId="0F30802E" w14:textId="78333E3F" w:rsidR="00C97AFC" w:rsidRPr="00446F0D" w:rsidRDefault="00000000">
      <w:pPr>
        <w:rPr>
          <w:rFonts w:ascii="Arial" w:hAnsi="Arial" w:cs="Arial"/>
          <w:sz w:val="24"/>
          <w:szCs w:val="24"/>
        </w:rPr>
      </w:pPr>
      <w:r w:rsidRPr="00446F0D">
        <w:rPr>
          <w:rFonts w:ascii="Arial" w:hAnsi="Arial" w:cs="Arial"/>
          <w:sz w:val="24"/>
          <w:szCs w:val="24"/>
        </w:rPr>
        <w:t xml:space="preserve">Requirement 3: </w:t>
      </w:r>
      <w:r w:rsidR="00446F0D" w:rsidRPr="00446F0D">
        <w:rPr>
          <w:rFonts w:ascii="Arial" w:hAnsi="Arial" w:cs="Arial"/>
          <w:sz w:val="24"/>
          <w:szCs w:val="24"/>
        </w:rPr>
        <w:t>Protect stored</w:t>
      </w:r>
      <w:r w:rsidR="00C84242" w:rsidRPr="00446F0D">
        <w:rPr>
          <w:rFonts w:ascii="Arial" w:hAnsi="Arial" w:cs="Arial"/>
          <w:sz w:val="24"/>
          <w:szCs w:val="24"/>
        </w:rPr>
        <w:t xml:space="preserve"> data through robust encryption and mask PANs when displayed.</w:t>
      </w:r>
    </w:p>
    <w:p w14:paraId="52B21470" w14:textId="5D43B226" w:rsidR="00C97AFC" w:rsidRPr="00446F0D" w:rsidRDefault="00000000">
      <w:pPr>
        <w:rPr>
          <w:rFonts w:ascii="Arial" w:hAnsi="Arial" w:cs="Arial"/>
          <w:sz w:val="24"/>
          <w:szCs w:val="24"/>
        </w:rPr>
      </w:pPr>
      <w:r w:rsidRPr="00446F0D">
        <w:rPr>
          <w:rFonts w:ascii="Arial" w:hAnsi="Arial" w:cs="Arial"/>
          <w:sz w:val="24"/>
          <w:szCs w:val="24"/>
        </w:rPr>
        <w:t xml:space="preserve">Requirement 4: </w:t>
      </w:r>
      <w:r w:rsidR="00C84242" w:rsidRPr="00446F0D">
        <w:rPr>
          <w:rFonts w:ascii="Arial" w:hAnsi="Arial" w:cs="Arial"/>
          <w:sz w:val="24"/>
          <w:szCs w:val="24"/>
        </w:rPr>
        <w:t>Encrypt data transmissions utilizing TLS 1.2 or higher for all online communications that involve cardholder data.</w:t>
      </w:r>
    </w:p>
    <w:p w14:paraId="14C70194" w14:textId="77777777" w:rsidR="00C97AFC" w:rsidRPr="00446F0D" w:rsidRDefault="00000000">
      <w:pPr>
        <w:pStyle w:val="Heading3"/>
        <w:rPr>
          <w:rFonts w:ascii="Arial" w:hAnsi="Arial" w:cs="Arial"/>
          <w:sz w:val="24"/>
          <w:szCs w:val="24"/>
        </w:rPr>
      </w:pPr>
      <w:r w:rsidRPr="00446F0D">
        <w:rPr>
          <w:rFonts w:ascii="Arial" w:hAnsi="Arial" w:cs="Arial"/>
          <w:sz w:val="24"/>
          <w:szCs w:val="24"/>
        </w:rPr>
        <w:t>Control Objective 3: Maintain a Vulnerability Management Program</w:t>
      </w:r>
    </w:p>
    <w:p w14:paraId="31944C08" w14:textId="77777777" w:rsidR="00C97AFC" w:rsidRPr="00446F0D" w:rsidRDefault="00000000">
      <w:pPr>
        <w:rPr>
          <w:rFonts w:ascii="Arial" w:hAnsi="Arial" w:cs="Arial"/>
          <w:sz w:val="24"/>
          <w:szCs w:val="24"/>
        </w:rPr>
      </w:pPr>
      <w:r w:rsidRPr="00446F0D">
        <w:rPr>
          <w:rFonts w:ascii="Arial" w:hAnsi="Arial" w:cs="Arial"/>
          <w:sz w:val="24"/>
          <w:szCs w:val="24"/>
        </w:rPr>
        <w:t>Requirement 5: Protect against malware using up-to-date anti-malware software with automatic daily updates.</w:t>
      </w:r>
    </w:p>
    <w:p w14:paraId="21358A67" w14:textId="77777777" w:rsidR="00C97AFC" w:rsidRPr="00446F0D" w:rsidRDefault="00000000">
      <w:pPr>
        <w:rPr>
          <w:rFonts w:ascii="Arial" w:hAnsi="Arial" w:cs="Arial"/>
          <w:sz w:val="24"/>
          <w:szCs w:val="24"/>
        </w:rPr>
      </w:pPr>
      <w:r w:rsidRPr="00446F0D">
        <w:rPr>
          <w:rFonts w:ascii="Arial" w:hAnsi="Arial" w:cs="Arial"/>
          <w:sz w:val="24"/>
          <w:szCs w:val="24"/>
        </w:rPr>
        <w:lastRenderedPageBreak/>
        <w:t>Requirement 6: Maintain secure systems and applications with regular patch management and secure coding practices.</w:t>
      </w:r>
    </w:p>
    <w:p w14:paraId="1E0B4D70" w14:textId="77777777" w:rsidR="00C97AFC" w:rsidRPr="00446F0D" w:rsidRDefault="00000000">
      <w:pPr>
        <w:pStyle w:val="Heading3"/>
        <w:rPr>
          <w:rFonts w:ascii="Arial" w:hAnsi="Arial" w:cs="Arial"/>
          <w:sz w:val="24"/>
          <w:szCs w:val="24"/>
        </w:rPr>
      </w:pPr>
      <w:r w:rsidRPr="00446F0D">
        <w:rPr>
          <w:rFonts w:ascii="Arial" w:hAnsi="Arial" w:cs="Arial"/>
          <w:sz w:val="24"/>
          <w:szCs w:val="24"/>
        </w:rPr>
        <w:t>Control Objective 4: Implement Strong Access Control Measures</w:t>
      </w:r>
    </w:p>
    <w:p w14:paraId="32A6881F" w14:textId="77777777" w:rsidR="00C97AFC" w:rsidRPr="00446F0D" w:rsidRDefault="00000000">
      <w:pPr>
        <w:rPr>
          <w:rFonts w:ascii="Arial" w:hAnsi="Arial" w:cs="Arial"/>
          <w:sz w:val="24"/>
          <w:szCs w:val="24"/>
        </w:rPr>
      </w:pPr>
      <w:r w:rsidRPr="00446F0D">
        <w:rPr>
          <w:rFonts w:ascii="Arial" w:hAnsi="Arial" w:cs="Arial"/>
          <w:sz w:val="24"/>
          <w:szCs w:val="24"/>
        </w:rPr>
        <w:t>Requirement 7: Restrict access by business need using Role-Based Access Control (RBAC).</w:t>
      </w:r>
    </w:p>
    <w:p w14:paraId="39C0DD36" w14:textId="77777777" w:rsidR="00C97AFC" w:rsidRPr="00446F0D" w:rsidRDefault="00000000">
      <w:pPr>
        <w:rPr>
          <w:rFonts w:ascii="Arial" w:hAnsi="Arial" w:cs="Arial"/>
          <w:sz w:val="24"/>
          <w:szCs w:val="24"/>
        </w:rPr>
      </w:pPr>
      <w:r w:rsidRPr="00446F0D">
        <w:rPr>
          <w:rFonts w:ascii="Arial" w:hAnsi="Arial" w:cs="Arial"/>
          <w:sz w:val="24"/>
          <w:szCs w:val="24"/>
        </w:rPr>
        <w:t>Requirement 8: Assign unique IDs and enforce multi-factor authentication for all users accessing the CDE.</w:t>
      </w:r>
    </w:p>
    <w:p w14:paraId="36F33330" w14:textId="77777777" w:rsidR="00C97AFC" w:rsidRPr="00446F0D" w:rsidRDefault="00000000">
      <w:pPr>
        <w:rPr>
          <w:rFonts w:ascii="Arial" w:hAnsi="Arial" w:cs="Arial"/>
          <w:sz w:val="24"/>
          <w:szCs w:val="24"/>
        </w:rPr>
      </w:pPr>
      <w:r w:rsidRPr="00446F0D">
        <w:rPr>
          <w:rFonts w:ascii="Arial" w:hAnsi="Arial" w:cs="Arial"/>
          <w:sz w:val="24"/>
          <w:szCs w:val="24"/>
        </w:rPr>
        <w:t>Requirement 9: Restrict physical access to systems that host or back up the CDE.</w:t>
      </w:r>
    </w:p>
    <w:p w14:paraId="2AFF98B9" w14:textId="77777777" w:rsidR="00C97AFC" w:rsidRPr="00446F0D" w:rsidRDefault="00000000">
      <w:pPr>
        <w:pStyle w:val="Heading3"/>
        <w:rPr>
          <w:rFonts w:ascii="Arial" w:hAnsi="Arial" w:cs="Arial"/>
          <w:sz w:val="24"/>
          <w:szCs w:val="24"/>
        </w:rPr>
      </w:pPr>
      <w:r w:rsidRPr="00446F0D">
        <w:rPr>
          <w:rFonts w:ascii="Arial" w:hAnsi="Arial" w:cs="Arial"/>
          <w:sz w:val="24"/>
          <w:szCs w:val="24"/>
        </w:rPr>
        <w:t>Control Objective 5: Regularly Monitor and Test Networks</w:t>
      </w:r>
    </w:p>
    <w:p w14:paraId="2A92B458" w14:textId="77777777" w:rsidR="00C97AFC" w:rsidRPr="00446F0D" w:rsidRDefault="00000000">
      <w:pPr>
        <w:rPr>
          <w:rFonts w:ascii="Arial" w:hAnsi="Arial" w:cs="Arial"/>
          <w:sz w:val="24"/>
          <w:szCs w:val="24"/>
        </w:rPr>
      </w:pPr>
      <w:r w:rsidRPr="00446F0D">
        <w:rPr>
          <w:rFonts w:ascii="Arial" w:hAnsi="Arial" w:cs="Arial"/>
          <w:sz w:val="24"/>
          <w:szCs w:val="24"/>
        </w:rPr>
        <w:t>Requirement 10: Track and monitor access with logging and log retention for at least one year.</w:t>
      </w:r>
    </w:p>
    <w:p w14:paraId="591D6437" w14:textId="77777777" w:rsidR="00C97AFC" w:rsidRPr="00446F0D" w:rsidRDefault="00000000">
      <w:pPr>
        <w:rPr>
          <w:rFonts w:ascii="Arial" w:hAnsi="Arial" w:cs="Arial"/>
          <w:sz w:val="24"/>
          <w:szCs w:val="24"/>
        </w:rPr>
      </w:pPr>
      <w:r w:rsidRPr="00446F0D">
        <w:rPr>
          <w:rFonts w:ascii="Arial" w:hAnsi="Arial" w:cs="Arial"/>
          <w:sz w:val="24"/>
          <w:szCs w:val="24"/>
        </w:rPr>
        <w:t>Requirement 11: Test security systems and processes through quarterly vulnerability scans and annual penetration testing.</w:t>
      </w:r>
    </w:p>
    <w:p w14:paraId="579A806C" w14:textId="77777777" w:rsidR="00C97AFC" w:rsidRPr="00446F0D" w:rsidRDefault="00000000">
      <w:pPr>
        <w:pStyle w:val="Heading3"/>
        <w:rPr>
          <w:rFonts w:ascii="Arial" w:hAnsi="Arial" w:cs="Arial"/>
          <w:sz w:val="24"/>
          <w:szCs w:val="24"/>
        </w:rPr>
      </w:pPr>
      <w:r w:rsidRPr="00446F0D">
        <w:rPr>
          <w:rFonts w:ascii="Arial" w:hAnsi="Arial" w:cs="Arial"/>
          <w:sz w:val="24"/>
          <w:szCs w:val="24"/>
        </w:rPr>
        <w:t>Control Objective 6: Maintain an Information Security Policy</w:t>
      </w:r>
    </w:p>
    <w:p w14:paraId="5D3DA565" w14:textId="77777777" w:rsidR="00C97AFC" w:rsidRPr="00446F0D" w:rsidRDefault="00000000">
      <w:pPr>
        <w:rPr>
          <w:rFonts w:ascii="Arial" w:hAnsi="Arial" w:cs="Arial"/>
          <w:sz w:val="24"/>
          <w:szCs w:val="24"/>
        </w:rPr>
      </w:pPr>
      <w:r w:rsidRPr="00446F0D">
        <w:rPr>
          <w:rFonts w:ascii="Arial" w:hAnsi="Arial" w:cs="Arial"/>
          <w:sz w:val="24"/>
          <w:szCs w:val="24"/>
        </w:rPr>
        <w:t>Requirement 12: Maintain a formal security policy outlining employee responsibilities, vendor management, and incident response.</w:t>
      </w:r>
    </w:p>
    <w:p w14:paraId="20FEFEB1" w14:textId="77777777" w:rsidR="00C97AFC" w:rsidRPr="00446F0D" w:rsidRDefault="00000000">
      <w:pPr>
        <w:pStyle w:val="Heading2"/>
        <w:rPr>
          <w:rFonts w:ascii="Arial" w:hAnsi="Arial" w:cs="Arial"/>
          <w:sz w:val="24"/>
          <w:szCs w:val="24"/>
        </w:rPr>
      </w:pPr>
      <w:r w:rsidRPr="00446F0D">
        <w:rPr>
          <w:rFonts w:ascii="Arial" w:hAnsi="Arial" w:cs="Arial"/>
          <w:sz w:val="24"/>
          <w:szCs w:val="24"/>
        </w:rPr>
        <w:t>IV. Conclusion</w:t>
      </w:r>
    </w:p>
    <w:p w14:paraId="717D8E76" w14:textId="77777777" w:rsidR="00C97AFC" w:rsidRPr="00446F0D" w:rsidRDefault="00000000">
      <w:pPr>
        <w:rPr>
          <w:rFonts w:ascii="Arial" w:hAnsi="Arial" w:cs="Arial"/>
          <w:sz w:val="24"/>
          <w:szCs w:val="24"/>
        </w:rPr>
      </w:pPr>
      <w:r w:rsidRPr="00446F0D">
        <w:rPr>
          <w:rFonts w:ascii="Arial" w:hAnsi="Arial" w:cs="Arial"/>
          <w:sz w:val="24"/>
          <w:szCs w:val="24"/>
        </w:rPr>
        <w:t>Lion Media’s PCI DSS compliance is a continuous effort, not a one-time setup. By implementing this roadmap, the company will ensure a segmented and secure network, strong encryption and access controls, and well-defined policies, monitoring, and training.</w:t>
      </w:r>
      <w:r w:rsidRPr="00446F0D">
        <w:rPr>
          <w:rFonts w:ascii="Arial" w:hAnsi="Arial" w:cs="Arial"/>
          <w:sz w:val="24"/>
          <w:szCs w:val="24"/>
        </w:rPr>
        <w:br/>
      </w:r>
      <w:r w:rsidRPr="00446F0D">
        <w:rPr>
          <w:rFonts w:ascii="Arial" w:hAnsi="Arial" w:cs="Arial"/>
          <w:sz w:val="24"/>
          <w:szCs w:val="24"/>
        </w:rPr>
        <w:br/>
        <w:t>Once the technical and policy controls are in place, Lion Media can confidently launch its e-commerce platform while safeguarding customer information and maintaining compliance through annual SAQs and quarterly ASV scans.</w:t>
      </w:r>
      <w:r w:rsidRPr="00446F0D">
        <w:rPr>
          <w:rFonts w:ascii="Arial" w:hAnsi="Arial" w:cs="Arial"/>
          <w:sz w:val="24"/>
          <w:szCs w:val="24"/>
        </w:rPr>
        <w:br/>
      </w:r>
      <w:r w:rsidRPr="00446F0D">
        <w:rPr>
          <w:rFonts w:ascii="Arial" w:hAnsi="Arial" w:cs="Arial"/>
          <w:sz w:val="24"/>
          <w:szCs w:val="24"/>
        </w:rPr>
        <w:br/>
        <w:t>PCI DSS compliance will protect Lion Media’s customers, strengthen its brand credibility, and support sustainable online growth.</w:t>
      </w:r>
    </w:p>
    <w:p w14:paraId="6A63E80B" w14:textId="0CCDE4ED" w:rsidR="00446F0D" w:rsidRPr="00446F0D" w:rsidRDefault="00446F0D" w:rsidP="00446F0D">
      <w:pPr>
        <w:rPr>
          <w:rFonts w:ascii="Arial" w:hAnsi="Arial" w:cs="Arial"/>
          <w:b/>
          <w:bCs/>
          <w:i/>
          <w:iCs/>
          <w:sz w:val="24"/>
          <w:szCs w:val="24"/>
          <w:u w:val="single"/>
        </w:rPr>
      </w:pPr>
      <w:r w:rsidRPr="00446F0D">
        <w:rPr>
          <w:rFonts w:ascii="Arial" w:hAnsi="Arial" w:cs="Arial"/>
          <w:b/>
          <w:bCs/>
          <w:i/>
          <w:iCs/>
          <w:sz w:val="24"/>
          <w:szCs w:val="24"/>
          <w:u w:val="single"/>
        </w:rPr>
        <w:t>References (APA 7th Edition)</w:t>
      </w:r>
    </w:p>
    <w:p w14:paraId="7F557414" w14:textId="34ED4070" w:rsidR="00446F0D" w:rsidRPr="00446F0D" w:rsidRDefault="00446F0D" w:rsidP="00446F0D">
      <w:pPr>
        <w:rPr>
          <w:rFonts w:ascii="Arial" w:hAnsi="Arial" w:cs="Arial"/>
          <w:sz w:val="24"/>
          <w:szCs w:val="24"/>
        </w:rPr>
      </w:pPr>
      <w:r>
        <w:rPr>
          <w:rFonts w:ascii="Arial" w:hAnsi="Arial" w:cs="Arial"/>
          <w:sz w:val="24"/>
          <w:szCs w:val="24"/>
        </w:rPr>
        <w:t>-</w:t>
      </w:r>
      <w:r>
        <w:rPr>
          <w:rFonts w:ascii="Arial" w:hAnsi="Arial" w:cs="Arial"/>
          <w:sz w:val="24"/>
          <w:szCs w:val="24"/>
        </w:rPr>
        <w:tab/>
      </w:r>
      <w:r w:rsidRPr="00446F0D">
        <w:rPr>
          <w:rFonts w:ascii="Arial" w:hAnsi="Arial" w:cs="Arial"/>
          <w:sz w:val="24"/>
          <w:szCs w:val="24"/>
        </w:rPr>
        <w:t>PCI Security Standards Council. (2022). Payment Card Industry (PCI) Data Security Standard: Requirements and Testing Procedures Version 4.0. PCI</w:t>
      </w:r>
      <w:r>
        <w:rPr>
          <w:rFonts w:ascii="Arial" w:hAnsi="Arial" w:cs="Arial"/>
          <w:sz w:val="24"/>
          <w:szCs w:val="24"/>
        </w:rPr>
        <w:t xml:space="preserve"> </w:t>
      </w:r>
      <w:r w:rsidRPr="00446F0D">
        <w:rPr>
          <w:rFonts w:ascii="Arial" w:hAnsi="Arial" w:cs="Arial"/>
          <w:sz w:val="24"/>
          <w:szCs w:val="24"/>
        </w:rPr>
        <w:t xml:space="preserve">Security Standards Council. </w:t>
      </w:r>
      <w:hyperlink r:id="rId6" w:history="1">
        <w:r w:rsidRPr="0007552F">
          <w:rPr>
            <w:rStyle w:val="Hyperlink"/>
            <w:rFonts w:ascii="Arial" w:hAnsi="Arial" w:cs="Arial"/>
            <w:sz w:val="24"/>
            <w:szCs w:val="24"/>
          </w:rPr>
          <w:t>https://www.pcisecuritystandards.org/documents/PCI_DSS_v4-0.pdf</w:t>
        </w:r>
      </w:hyperlink>
    </w:p>
    <w:p w14:paraId="2DD3DF32" w14:textId="4D06AA68" w:rsidR="00446F0D" w:rsidRDefault="00446F0D" w:rsidP="00446F0D">
      <w:pPr>
        <w:pStyle w:val="ListParagraph"/>
        <w:numPr>
          <w:ilvl w:val="0"/>
          <w:numId w:val="11"/>
        </w:numPr>
        <w:rPr>
          <w:rFonts w:ascii="Arial" w:hAnsi="Arial" w:cs="Arial"/>
          <w:sz w:val="24"/>
          <w:szCs w:val="24"/>
        </w:rPr>
      </w:pPr>
      <w:r w:rsidRPr="00446F0D">
        <w:rPr>
          <w:rFonts w:ascii="Arial" w:hAnsi="Arial" w:cs="Arial"/>
          <w:sz w:val="24"/>
          <w:szCs w:val="24"/>
        </w:rPr>
        <w:lastRenderedPageBreak/>
        <w:t xml:space="preserve">PCI Security Standards Council. (2024). About the PCI Security Standards Council. </w:t>
      </w:r>
      <w:hyperlink r:id="rId7" w:history="1">
        <w:r w:rsidRPr="0007552F">
          <w:rPr>
            <w:rStyle w:val="Hyperlink"/>
            <w:rFonts w:ascii="Arial" w:hAnsi="Arial" w:cs="Arial"/>
            <w:sz w:val="24"/>
            <w:szCs w:val="24"/>
          </w:rPr>
          <w:t>https://www.pcisecuritystandards.org/about_us/</w:t>
        </w:r>
      </w:hyperlink>
    </w:p>
    <w:p w14:paraId="5AEC11EE" w14:textId="77777777" w:rsidR="00446F0D" w:rsidRDefault="00446F0D" w:rsidP="00446F0D">
      <w:pPr>
        <w:pStyle w:val="ListParagraph"/>
        <w:numPr>
          <w:ilvl w:val="0"/>
          <w:numId w:val="11"/>
        </w:numPr>
        <w:rPr>
          <w:rFonts w:ascii="Arial" w:hAnsi="Arial" w:cs="Arial"/>
          <w:sz w:val="24"/>
          <w:szCs w:val="24"/>
        </w:rPr>
      </w:pPr>
      <w:r w:rsidRPr="00446F0D">
        <w:rPr>
          <w:rFonts w:ascii="Arial" w:hAnsi="Arial" w:cs="Arial"/>
          <w:sz w:val="24"/>
          <w:szCs w:val="24"/>
        </w:rPr>
        <w:t>Whitman, M. E., &amp; Mattord, H. J. (2022). Principles of Information Security (7th ed.). Cengage Learning.</w:t>
      </w:r>
    </w:p>
    <w:p w14:paraId="4F117306" w14:textId="60E4F158" w:rsidR="00446F0D" w:rsidRDefault="00446F0D" w:rsidP="00446F0D">
      <w:pPr>
        <w:pStyle w:val="ListParagraph"/>
        <w:numPr>
          <w:ilvl w:val="0"/>
          <w:numId w:val="11"/>
        </w:numPr>
        <w:rPr>
          <w:rFonts w:ascii="Arial" w:hAnsi="Arial" w:cs="Arial"/>
          <w:sz w:val="24"/>
          <w:szCs w:val="24"/>
        </w:rPr>
      </w:pPr>
      <w:r w:rsidRPr="00446F0D">
        <w:rPr>
          <w:rFonts w:ascii="Arial" w:hAnsi="Arial" w:cs="Arial"/>
          <w:sz w:val="24"/>
          <w:szCs w:val="24"/>
        </w:rPr>
        <w:t xml:space="preserve">U.S. Federal Trade Commission. (2023). Protecting Personal Information: A Guide for Business. Federal Trade Commission. </w:t>
      </w:r>
      <w:hyperlink r:id="rId8" w:history="1">
        <w:r w:rsidRPr="0007552F">
          <w:rPr>
            <w:rStyle w:val="Hyperlink"/>
            <w:rFonts w:ascii="Arial" w:hAnsi="Arial" w:cs="Arial"/>
            <w:sz w:val="24"/>
            <w:szCs w:val="24"/>
          </w:rPr>
          <w:t>https://www.ftc.gov/business-guidance/resources/protecting-personal-information-guide-business</w:t>
        </w:r>
      </w:hyperlink>
    </w:p>
    <w:p w14:paraId="3ED00959" w14:textId="69E13C01" w:rsidR="00446F0D" w:rsidRDefault="00446F0D" w:rsidP="00446F0D">
      <w:pPr>
        <w:pStyle w:val="ListParagraph"/>
        <w:numPr>
          <w:ilvl w:val="0"/>
          <w:numId w:val="11"/>
        </w:numPr>
        <w:rPr>
          <w:rFonts w:ascii="Arial" w:hAnsi="Arial" w:cs="Arial"/>
          <w:sz w:val="24"/>
          <w:szCs w:val="24"/>
        </w:rPr>
      </w:pPr>
      <w:r w:rsidRPr="00446F0D">
        <w:rPr>
          <w:rFonts w:ascii="Arial" w:hAnsi="Arial" w:cs="Arial"/>
          <w:sz w:val="24"/>
          <w:szCs w:val="24"/>
        </w:rPr>
        <w:t xml:space="preserve">National Institute of Standards and Technology (NIST). (2020). Framework for Improving Critical Infrastructure Cybersecurity Version 1.1. U.S. Department of Commerce. </w:t>
      </w:r>
      <w:hyperlink r:id="rId9" w:history="1">
        <w:r w:rsidRPr="0007552F">
          <w:rPr>
            <w:rStyle w:val="Hyperlink"/>
            <w:rFonts w:ascii="Arial" w:hAnsi="Arial" w:cs="Arial"/>
            <w:sz w:val="24"/>
            <w:szCs w:val="24"/>
          </w:rPr>
          <w:t>https://nvlpubs.nist.gov/nistpubs/CSWP/NIST.CSWP.04162018.pdf</w:t>
        </w:r>
      </w:hyperlink>
    </w:p>
    <w:p w14:paraId="763CE472" w14:textId="7EADA23F" w:rsidR="00446F0D" w:rsidRDefault="00446F0D" w:rsidP="00446F0D">
      <w:pPr>
        <w:pStyle w:val="ListParagraph"/>
        <w:numPr>
          <w:ilvl w:val="0"/>
          <w:numId w:val="11"/>
        </w:numPr>
        <w:rPr>
          <w:rFonts w:ascii="Arial" w:hAnsi="Arial" w:cs="Arial"/>
          <w:sz w:val="24"/>
          <w:szCs w:val="24"/>
        </w:rPr>
      </w:pPr>
      <w:r w:rsidRPr="00446F0D">
        <w:rPr>
          <w:rFonts w:ascii="Arial" w:hAnsi="Arial" w:cs="Arial"/>
          <w:sz w:val="24"/>
          <w:szCs w:val="24"/>
        </w:rPr>
        <w:t xml:space="preserve">Microsoft. (2024). Best Practices for Securing E-Commerce Applications. Microsoft Learn. </w:t>
      </w:r>
      <w:hyperlink r:id="rId10" w:history="1">
        <w:r w:rsidRPr="0007552F">
          <w:rPr>
            <w:rStyle w:val="Hyperlink"/>
            <w:rFonts w:ascii="Arial" w:hAnsi="Arial" w:cs="Arial"/>
            <w:sz w:val="24"/>
            <w:szCs w:val="24"/>
          </w:rPr>
          <w:t>https://learn.microsoft.com/</w:t>
        </w:r>
      </w:hyperlink>
    </w:p>
    <w:p w14:paraId="5A5F7C20" w14:textId="1BC31673" w:rsidR="00446F0D" w:rsidRDefault="00446F0D" w:rsidP="00446F0D">
      <w:pPr>
        <w:pStyle w:val="ListParagraph"/>
        <w:numPr>
          <w:ilvl w:val="0"/>
          <w:numId w:val="11"/>
        </w:numPr>
        <w:rPr>
          <w:rFonts w:ascii="Arial" w:hAnsi="Arial" w:cs="Arial"/>
          <w:sz w:val="24"/>
          <w:szCs w:val="24"/>
        </w:rPr>
      </w:pPr>
      <w:r w:rsidRPr="00446F0D">
        <w:rPr>
          <w:rFonts w:ascii="Arial" w:hAnsi="Arial" w:cs="Arial"/>
          <w:sz w:val="24"/>
          <w:szCs w:val="24"/>
        </w:rPr>
        <w:t xml:space="preserve">Symantec by Broadcom. (2023). Understanding PCI DSS Compliance: A Practical Overview for Small Businesses. Symantec Corporation. </w:t>
      </w:r>
      <w:hyperlink r:id="rId11" w:history="1">
        <w:r w:rsidRPr="0007552F">
          <w:rPr>
            <w:rStyle w:val="Hyperlink"/>
            <w:rFonts w:ascii="Arial" w:hAnsi="Arial" w:cs="Arial"/>
            <w:sz w:val="24"/>
            <w:szCs w:val="24"/>
          </w:rPr>
          <w:t>https://www.broadcom.com/company/newsroom</w:t>
        </w:r>
      </w:hyperlink>
    </w:p>
    <w:p w14:paraId="6A76F954" w14:textId="77777777" w:rsidR="00446F0D" w:rsidRPr="00446F0D" w:rsidRDefault="00446F0D" w:rsidP="00446F0D">
      <w:pPr>
        <w:pStyle w:val="ListParagraph"/>
        <w:ind w:left="360"/>
        <w:rPr>
          <w:rFonts w:ascii="Arial" w:hAnsi="Arial" w:cs="Arial"/>
          <w:sz w:val="24"/>
          <w:szCs w:val="24"/>
        </w:rPr>
      </w:pPr>
    </w:p>
    <w:sectPr w:rsidR="00446F0D" w:rsidRPr="00446F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A98485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550F9B"/>
    <w:multiLevelType w:val="hybridMultilevel"/>
    <w:tmpl w:val="67CE9FFE"/>
    <w:lvl w:ilvl="0" w:tplc="BE0C6274">
      <w:start w:val="4"/>
      <w:numFmt w:val="bullet"/>
      <w:lvlText w:val="-"/>
      <w:lvlJc w:val="left"/>
      <w:pPr>
        <w:ind w:left="360" w:hanging="360"/>
      </w:pPr>
      <w:rPr>
        <w:rFonts w:ascii="Arial" w:eastAsiaTheme="minorEastAsia"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4309298">
    <w:abstractNumId w:val="8"/>
  </w:num>
  <w:num w:numId="2" w16cid:durableId="1172910715">
    <w:abstractNumId w:val="6"/>
  </w:num>
  <w:num w:numId="3" w16cid:durableId="1622375479">
    <w:abstractNumId w:val="5"/>
  </w:num>
  <w:num w:numId="4" w16cid:durableId="863860722">
    <w:abstractNumId w:val="4"/>
  </w:num>
  <w:num w:numId="5" w16cid:durableId="109932357">
    <w:abstractNumId w:val="7"/>
  </w:num>
  <w:num w:numId="6" w16cid:durableId="1781149301">
    <w:abstractNumId w:val="3"/>
  </w:num>
  <w:num w:numId="7" w16cid:durableId="1152452743">
    <w:abstractNumId w:val="2"/>
  </w:num>
  <w:num w:numId="8" w16cid:durableId="672149184">
    <w:abstractNumId w:val="1"/>
  </w:num>
  <w:num w:numId="9" w16cid:durableId="165172701">
    <w:abstractNumId w:val="0"/>
  </w:num>
  <w:num w:numId="10" w16cid:durableId="2011566077">
    <w:abstractNumId w:val="7"/>
  </w:num>
  <w:num w:numId="11" w16cid:durableId="1601978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6F0D"/>
    <w:rsid w:val="00475D2D"/>
    <w:rsid w:val="004D3B9F"/>
    <w:rsid w:val="00525857"/>
    <w:rsid w:val="00592FA6"/>
    <w:rsid w:val="008D5D90"/>
    <w:rsid w:val="00AA1D8D"/>
    <w:rsid w:val="00B30545"/>
    <w:rsid w:val="00B47730"/>
    <w:rsid w:val="00C84242"/>
    <w:rsid w:val="00C97AFC"/>
    <w:rsid w:val="00CB0664"/>
    <w:rsid w:val="00DA0D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74923"/>
  <w14:defaultImageDpi w14:val="300"/>
  <w15:docId w15:val="{11D8EF5A-C900-4610-BB26-D10D34768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6F0D"/>
    <w:rPr>
      <w:color w:val="0000FF" w:themeColor="hyperlink"/>
      <w:u w:val="single"/>
    </w:rPr>
  </w:style>
  <w:style w:type="character" w:styleId="UnresolvedMention">
    <w:name w:val="Unresolved Mention"/>
    <w:basedOn w:val="DefaultParagraphFont"/>
    <w:uiPriority w:val="99"/>
    <w:semiHidden/>
    <w:unhideWhenUsed/>
    <w:rsid w:val="00446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tc.gov/business-guidance/resources/protecting-personal-information-guide-busines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pcisecuritystandards.org/about_u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cisecuritystandards.org/documents/PCI_DSS_v4-0.pdf" TargetMode="External"/><Relationship Id="rId11" Type="http://schemas.openxmlformats.org/officeDocument/2006/relationships/hyperlink" Target="https://www.broadcom.com/company/newsroom" TargetMode="External"/><Relationship Id="rId5" Type="http://schemas.openxmlformats.org/officeDocument/2006/relationships/webSettings" Target="webSettings.xml"/><Relationship Id="rId10" Type="http://schemas.openxmlformats.org/officeDocument/2006/relationships/hyperlink" Target="https://learn.microsoft.com/" TargetMode="External"/><Relationship Id="rId4" Type="http://schemas.openxmlformats.org/officeDocument/2006/relationships/settings" Target="settings.xml"/><Relationship Id="rId9" Type="http://schemas.openxmlformats.org/officeDocument/2006/relationships/hyperlink" Target="https://nvlpubs.nist.gov/nistpubs/CSWP/NIST.CSWP.041620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Cassandre Kouakou Mika</cp:lastModifiedBy>
  <cp:revision>4</cp:revision>
  <dcterms:created xsi:type="dcterms:W3CDTF">2025-11-12T03:31:00Z</dcterms:created>
  <dcterms:modified xsi:type="dcterms:W3CDTF">2025-11-18T03:30:00Z</dcterms:modified>
  <cp:category/>
</cp:coreProperties>
</file>