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CA2D94">
      <w:pPr>
        <w:pStyle w:val="Default"/>
        <w:ind w:firstLine="709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6 Расч</w:t>
      </w:r>
      <w:r w:rsidR="003931AC"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</w:t>
      </w:r>
      <w:r w:rsidR="003931AC" w:rsidRPr="003931AC">
        <w:rPr>
          <w:b/>
          <w:sz w:val="28"/>
          <w:szCs w:val="28"/>
        </w:rPr>
        <w:t>ппаратно-программн</w:t>
      </w:r>
      <w:r w:rsidR="003931AC" w:rsidRPr="003931AC">
        <w:rPr>
          <w:b/>
          <w:sz w:val="28"/>
          <w:szCs w:val="28"/>
        </w:rPr>
        <w:t>ого</w:t>
      </w:r>
      <w:r w:rsidR="003931AC" w:rsidRPr="003931AC">
        <w:rPr>
          <w:b/>
          <w:sz w:val="28"/>
          <w:szCs w:val="28"/>
        </w:rPr>
        <w:t xml:space="preserve"> модул</w:t>
      </w:r>
      <w:r w:rsidR="003931AC" w:rsidRPr="003931AC">
        <w:rPr>
          <w:b/>
          <w:sz w:val="28"/>
          <w:szCs w:val="28"/>
        </w:rPr>
        <w:t>я</w:t>
      </w:r>
      <w:r w:rsidR="003931AC" w:rsidRPr="003931AC">
        <w:rPr>
          <w:b/>
          <w:sz w:val="28"/>
          <w:szCs w:val="28"/>
        </w:rPr>
        <w:t xml:space="preserve">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6.2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нашем случае в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страхованию»,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 «Общепроизводственные расходы», «Коммерческие расходы», «Прочие производственные расходы» мы не исчисляем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t xml:space="preserve"> </w:t>
      </w:r>
      <w:r w:rsidRPr="0019751B">
        <w:rPr>
          <w:bCs/>
          <w:sz w:val="28"/>
          <w:szCs w:val="28"/>
        </w:rPr>
        <w:t>6.2.1 Расч</w:t>
      </w:r>
      <w:r w:rsidR="003931AC" w:rsidRPr="0019751B">
        <w:rPr>
          <w:bCs/>
          <w:sz w:val="28"/>
          <w:szCs w:val="28"/>
        </w:rPr>
        <w:t>е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>ту себестоимости: «Сырь</w:t>
      </w:r>
      <w:r w:rsidR="003931AC">
        <w:rPr>
          <w:sz w:val="28"/>
          <w:szCs w:val="28"/>
        </w:rPr>
        <w:t>е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была разработана за 1 месяц до конца поставленного срока, вследствие чего предприятие выплатила программисту </w:t>
      </w:r>
      <w:r w:rsidR="003931AC">
        <w:rPr>
          <w:sz w:val="28"/>
          <w:szCs w:val="28"/>
        </w:rPr>
        <w:t>Коромыслову</w:t>
      </w:r>
      <w:r>
        <w:rPr>
          <w:sz w:val="28"/>
          <w:szCs w:val="28"/>
        </w:rPr>
        <w:t xml:space="preserve"> </w:t>
      </w:r>
      <w:r w:rsidR="003931AC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3931AC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 xml:space="preserve">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производится по формуле (6.1):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6.75pt;height:20.25pt" o:ole="">
                  <v:imagedata r:id="rId7" o:title=""/>
                </v:shape>
                <o:OLEObject Type="Embed" ProgID="Equation.3" ShapeID="_x0000_i1028" DrawAspect="Content" ObjectID="_1524661677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3931AC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9" type="#_x0000_t75" style="width:202.5pt;height:20.25pt" o:ole="">
            <v:imagedata r:id="rId9" o:title=""/>
          </v:shape>
          <o:OLEObject Type="Embed" ProgID="Equation.3" ShapeID="_x0000_i1029" DrawAspect="Content" ObjectID="_1524661678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3931AC">
        <w:rPr>
          <w:sz w:val="28"/>
          <w:szCs w:val="28"/>
        </w:rPr>
        <w:t>Коромыслов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(6.2):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30" type="#_x0000_t75" style="width:81pt;height:20.25pt" o:ole="">
                  <v:imagedata r:id="rId11" o:title=""/>
                </v:shape>
                <o:OLEObject Type="Embed" ProgID="Equation.3" ShapeID="_x0000_i1030" DrawAspect="Content" ObjectID="_1524661679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31" type="#_x0000_t75" style="width:204pt;height:20.25pt" o:ole="">
            <v:imagedata r:id="rId13" o:title=""/>
          </v:shape>
          <o:OLEObject Type="Embed" ProgID="Equation.3" ShapeID="_x0000_i1031" DrawAspect="Content" ObjectID="_1524661680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общей начисленной заработной платы вычисляется по формуле (6.3):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32" type="#_x0000_t75" style="width:90.75pt;height:20.25pt" o:ole="">
                  <v:imagedata r:id="rId15" o:title=""/>
                </v:shape>
                <o:OLEObject Type="Embed" ProgID="Equation.3" ShapeID="_x0000_i1032" DrawAspect="Content" ObjectID="_1524661681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3" type="#_x0000_t75" style="width:260.25pt;height:20.25pt" o:ole="">
            <v:imagedata r:id="rId17" o:title=""/>
          </v:shape>
          <o:OLEObject Type="Embed" ProgID="Equation.3" ShapeID="_x0000_i1033" DrawAspect="Content" ObjectID="_1524661682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6.2.2 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Сумму отчислений в фонд социальной защиты вычислим по формуле (6.4):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740" w:dyaOrig="400">
                <v:shape id="_x0000_i1034" type="#_x0000_t75" style="width:87pt;height:20.25pt" o:ole="">
                  <v:imagedata r:id="rId19" o:title=""/>
                </v:shape>
                <o:OLEObject Type="Embed" ProgID="Equation.3" ShapeID="_x0000_i1034" DrawAspect="Content" ObjectID="_1524661683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(6.4)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Н</w:t>
      </w:r>
      <w:r w:rsidRPr="00A7150C">
        <w:rPr>
          <w:sz w:val="28"/>
          <w:szCs w:val="28"/>
          <w:vertAlign w:val="subscript"/>
        </w:rPr>
        <w:t>но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но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5" type="#_x0000_t75" style="width:223.5pt;height:20.25pt" o:ole="">
            <v:imagedata r:id="rId21" o:title=""/>
          </v:shape>
          <o:OLEObject Type="Embed" ProgID="Equation.3" ShapeID="_x0000_i1035" DrawAspect="Content" ObjectID="_1524661684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682003">
        <w:rPr>
          <w:bCs/>
          <w:sz w:val="28"/>
          <w:szCs w:val="28"/>
        </w:rPr>
        <w:t xml:space="preserve">6.2.3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выплаты единого налога от фонда оплаты труда по формуле (6.5):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6" type="#_x0000_t75" style="width:88.5pt;height:21pt" o:ole="">
                  <v:imagedata r:id="rId23" o:title=""/>
                </v:shape>
                <o:OLEObject Type="Embed" ProgID="Equation.3" ShapeID="_x0000_i1036" DrawAspect="Content" ObjectID="_1524661685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7" type="#_x0000_t75" style="width:212.25pt;height:21pt" o:ole="">
            <v:imagedata r:id="rId25" o:title=""/>
          </v:shape>
          <o:OLEObject Type="Embed" ProgID="Equation.3" ShapeID="_x0000_i1037" DrawAspect="Content" ObjectID="_1524661686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rPr>
          <w:bCs/>
          <w:sz w:val="28"/>
          <w:szCs w:val="28"/>
        </w:rPr>
        <w:t xml:space="preserve">6.2.4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(6.6):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8" type="#_x0000_t75" style="width:83.25pt;height:18.75pt" o:ole="">
                  <v:imagedata r:id="rId27" o:title=""/>
                </v:shape>
                <o:OLEObject Type="Embed" ProgID="Equation.3" ShapeID="_x0000_i1038" DrawAspect="Content" ObjectID="_1524661687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9565E9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9" type="#_x0000_t75" style="width:217.5pt;height:18.75pt" o:ole="">
            <v:imagedata r:id="rId29" o:title=""/>
          </v:shape>
          <o:OLEObject Type="Embed" ProgID="Equation.3" ShapeID="_x0000_i1039" DrawAspect="Content" ObjectID="_1524661688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rPr>
          <w:bCs/>
          <w:sz w:val="28"/>
          <w:szCs w:val="28"/>
        </w:rPr>
        <w:t xml:space="preserve">6.2.5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полную себестоимость по формуле (6.7):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40" type="#_x0000_t75" style="width:177pt;height:21pt" o:ole="">
                  <v:imagedata r:id="rId31" o:title=""/>
                </v:shape>
                <o:OLEObject Type="Embed" ProgID="Equation.3" ShapeID="_x0000_i1040" DrawAspect="Content" ObjectID="_1524661689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41" type="#_x0000_t75" style="width:443.25pt;height:21pt" o:ole="">
            <v:imagedata r:id="rId33" o:title=""/>
          </v:shape>
          <o:OLEObject Type="Embed" ProgID="Equation.3" ShapeID="_x0000_i1041" DrawAspect="Content" ObjectID="_1524661690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5719B2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5719B2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приведем круговую диаграмму калькуляции полной себестоимости, представленную на рисунке 6.1.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6007A" wp14:editId="564C60A6">
            <wp:extent cx="4552950" cy="2745581"/>
            <wp:effectExtent l="0" t="0" r="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Default="004D2B1E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C5115C" w:rsidRDefault="00C5115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 w:rsidRPr="0019751B">
        <w:rPr>
          <w:bCs/>
          <w:sz w:val="28"/>
          <w:szCs w:val="28"/>
        </w:rPr>
        <w:t xml:space="preserve">6.3.1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(6.8):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42" type="#_x0000_t75" style="width:91.5pt;height:39pt" o:ole="">
                  <v:imagedata r:id="rId36" o:title=""/>
                </v:shape>
                <o:OLEObject Type="Embed" ProgID="Equation.3" ShapeID="_x0000_i1042" DrawAspect="Content" ObjectID="_1524661691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 xml:space="preserve">– расчётный год, в качестве расчётного года принимается год вложения инвестиций, </w:t>
      </w:r>
      <w:proofErr w:type="spellStart"/>
      <w:r w:rsidR="0019751B" w:rsidRPr="00A51139">
        <w:rPr>
          <w:i/>
          <w:sz w:val="28"/>
          <w:szCs w:val="28"/>
        </w:rPr>
        <w:t>t</w:t>
      </w:r>
      <w:r w:rsidR="0019751B" w:rsidRPr="0019751B">
        <w:rPr>
          <w:i/>
          <w:sz w:val="28"/>
          <w:szCs w:val="18"/>
          <w:vertAlign w:val="subscript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43" type="#_x0000_t75" style="width:113.25pt;height:37.5pt" o:ole="">
            <v:imagedata r:id="rId38" o:title=""/>
          </v:shape>
          <o:OLEObject Type="Embed" ProgID="Equation.3" ShapeID="_x0000_i1043" DrawAspect="Content" ObjectID="_1524661692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25" type="#_x0000_t75" style="width:135pt;height:37.5pt" o:ole="">
            <v:imagedata r:id="rId40" o:title=""/>
          </v:shape>
          <o:OLEObject Type="Embed" ProgID="Equation.3" ShapeID="_x0000_i1025" DrawAspect="Content" ObjectID="_1524661693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26" type="#_x0000_t75" style="width:135pt;height:37.5pt" o:ole="">
            <v:imagedata r:id="rId42" o:title=""/>
          </v:shape>
          <o:OLEObject Type="Embed" ProgID="Equation.3" ShapeID="_x0000_i1026" DrawAspect="Content" ObjectID="_1524661694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27" type="#_x0000_t75" style="width:136.5pt;height:37.5pt" o:ole="">
            <v:imagedata r:id="rId44" o:title=""/>
          </v:shape>
          <o:OLEObject Type="Embed" ProgID="Equation.3" ShapeID="_x0000_i1027" DrawAspect="Content" ObjectID="_1524661695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рассчитывается по формуле (6.9):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4" type="#_x0000_t75" style="width:183.75pt;height:34.5pt" o:ole="">
                  <v:imagedata r:id="rId46" o:title=""/>
                </v:shape>
                <o:OLEObject Type="Embed" ProgID="Equation.3" ShapeID="_x0000_i1044" DrawAspect="Content" ObjectID="_1524661696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5" type="#_x0000_t75" style="width:316.5pt;height:34.5pt" o:ole="">
            <v:imagedata r:id="rId48" o:title=""/>
          </v:shape>
          <o:OLEObject Type="Embed" ProgID="Equation.3" ShapeID="_x0000_i1045" DrawAspect="Content" ObjectID="_1524661697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B13266" w:rsidRDefault="00CF184C" w:rsidP="00CF184C">
            <w:pPr>
              <w:pStyle w:val="Default"/>
              <w:jc w:val="both"/>
            </w:pPr>
            <w:r>
              <w:t xml:space="preserve">ЧДД с нарастающим итогом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C5115C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19751B">
        <w:rPr>
          <w:bCs/>
          <w:sz w:val="28"/>
          <w:szCs w:val="28"/>
        </w:rPr>
        <w:lastRenderedPageBreak/>
        <w:t xml:space="preserve">6.3.2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(6.10):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6" type="#_x0000_t75" style="width:125.25pt;height:34.5pt" o:ole="">
                  <v:imagedata r:id="rId51" o:title=""/>
                </v:shape>
                <o:OLEObject Type="Embed" ProgID="Equation.3" ShapeID="_x0000_i1046" DrawAspect="Content" ObjectID="_1524661698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8C7D23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660" w:dyaOrig="380">
          <v:shape id="_x0000_i1047" type="#_x0000_t75" style="width:183pt;height:19.5pt" o:ole="">
            <v:imagedata r:id="rId53" o:title=""/>
          </v:shape>
          <o:OLEObject Type="Embed" ProgID="Equation.3" ShapeID="_x0000_i1047" DrawAspect="Content" ObjectID="_1524661699" r:id="rId54"/>
        </w:object>
      </w:r>
    </w:p>
    <w:p w:rsidR="00CB6FC0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520" w:dyaOrig="380">
          <v:shape id="_x0000_i1048" type="#_x0000_t75" style="width:227.25pt;height:19.5pt" o:ole="">
            <v:imagedata r:id="rId55" o:title=""/>
          </v:shape>
          <o:OLEObject Type="Embed" ProgID="Equation.3" ShapeID="_x0000_i1048" DrawAspect="Content" ObjectID="_1524661700" r:id="rId56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49" type="#_x0000_t75" style="width:223.5pt;height:18.75pt" o:ole="">
            <v:imagedata r:id="rId57" o:title=""/>
          </v:shape>
          <o:OLEObject Type="Embed" ProgID="Equation.3" ShapeID="_x0000_i1049" DrawAspect="Content" ObjectID="_1524661701" r:id="rId58"/>
        </w:object>
      </w:r>
    </w:p>
    <w:p w:rsidR="00C5115C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459" w:dyaOrig="380">
          <v:shape id="_x0000_i1050" type="#_x0000_t75" style="width:223.5pt;height:19.5pt" o:ole="">
            <v:imagedata r:id="rId59" o:title=""/>
          </v:shape>
          <o:OLEObject Type="Embed" ProgID="Equation.3" ShapeID="_x0000_i1050" DrawAspect="Content" ObjectID="_1524661702" r:id="rId60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960" w:dyaOrig="380">
          <v:shape id="_x0000_i1051" type="#_x0000_t75" style="width:198.75pt;height:19.5pt" o:ole="">
            <v:imagedata r:id="rId61" o:title=""/>
          </v:shape>
          <o:OLEObject Type="Embed" ProgID="Equation.3" ShapeID="_x0000_i1051" DrawAspect="Content" ObjectID="_1524661703" r:id="rId62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80" w:dyaOrig="380">
          <v:shape id="_x0000_i1052" type="#_x0000_t75" style="width:204.75pt;height:19.5pt" o:ole="">
            <v:imagedata r:id="rId63" o:title=""/>
          </v:shape>
          <o:OLEObject Type="Embed" ProgID="Equation.3" ShapeID="_x0000_i1052" DrawAspect="Content" ObjectID="_1524661704" r:id="rId64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sz w:val="28"/>
          <w:szCs w:val="28"/>
        </w:rPr>
      </w:pPr>
      <w:r w:rsidRPr="00C70B0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099" w:dyaOrig="380">
          <v:shape id="_x0000_i1053" type="#_x0000_t75" style="width:205.5pt;height:18.75pt" o:ole="">
            <v:imagedata r:id="rId65" o:title=""/>
          </v:shape>
          <o:OLEObject Type="Embed" ProgID="Equation.3" ShapeID="_x0000_i1053" DrawAspect="Content" ObjectID="_1524661705" r:id="rId66"/>
        </w:object>
      </w:r>
    </w:p>
    <w:p w:rsidR="00C70B0F" w:rsidRDefault="00F4141F" w:rsidP="001747A1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4120" w:dyaOrig="380">
          <v:shape id="_x0000_i1054" type="#_x0000_t75" style="width:206.25pt;height:19.5pt" o:ole="">
            <v:imagedata r:id="rId67" o:title=""/>
          </v:shape>
          <o:OLEObject Type="Embed" ProgID="Equation.3" ShapeID="_x0000_i1054" DrawAspect="Content" ObjectID="_1524661706" r:id="rId68"/>
        </w:object>
      </w:r>
    </w:p>
    <w:p w:rsidR="00396BD8" w:rsidRDefault="00396BD8" w:rsidP="001747A1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расчётов пункта 6.3.2 видно, что срок окупаемости инвестиций Т</w:t>
      </w:r>
      <w:r w:rsidRPr="0019751B">
        <w:rPr>
          <w:sz w:val="28"/>
          <w:szCs w:val="18"/>
          <w:vertAlign w:val="subscript"/>
        </w:rPr>
        <w:t>ок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 состояния растительности на мобильных устройствах регистрации данных были получены следующие результаты, исходя из таблиц 6.1 и 6.2: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19751B" w:rsidRPr="002F4B7B" w:rsidRDefault="0019751B" w:rsidP="0019751B">
      <w:pPr>
        <w:spacing w:line="240" w:lineRule="auto"/>
        <w:ind w:firstLine="709"/>
        <w:jc w:val="both"/>
      </w:pPr>
      <w:r>
        <w:rPr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</w:p>
    <w:p w:rsidR="00C5115C" w:rsidRPr="002F4B7B" w:rsidRDefault="00C5115C" w:rsidP="0019751B">
      <w:pPr>
        <w:pStyle w:val="Default"/>
        <w:ind w:firstLine="709"/>
        <w:jc w:val="both"/>
      </w:pPr>
    </w:p>
    <w:sectPr w:rsidR="00C5115C" w:rsidRPr="002F4B7B" w:rsidSect="00C5115C">
      <w:footerReference w:type="default" r:id="rId6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878" w:rsidRDefault="001A2878" w:rsidP="008C7D23">
      <w:pPr>
        <w:spacing w:line="240" w:lineRule="auto"/>
      </w:pPr>
      <w:r>
        <w:separator/>
      </w:r>
    </w:p>
  </w:endnote>
  <w:endnote w:type="continuationSeparator" w:id="0">
    <w:p w:rsidR="001A2878" w:rsidRDefault="001A2878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41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878" w:rsidRDefault="001A2878" w:rsidP="008C7D23">
      <w:pPr>
        <w:spacing w:line="240" w:lineRule="auto"/>
      </w:pPr>
      <w:r>
        <w:separator/>
      </w:r>
    </w:p>
  </w:footnote>
  <w:footnote w:type="continuationSeparator" w:id="0">
    <w:p w:rsidR="001A2878" w:rsidRDefault="001A2878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E63F1"/>
    <w:rsid w:val="00141439"/>
    <w:rsid w:val="001747A1"/>
    <w:rsid w:val="001809FE"/>
    <w:rsid w:val="0019751B"/>
    <w:rsid w:val="001A2878"/>
    <w:rsid w:val="001B7CB9"/>
    <w:rsid w:val="00295C8F"/>
    <w:rsid w:val="002D0E70"/>
    <w:rsid w:val="002F4B7B"/>
    <w:rsid w:val="0030483D"/>
    <w:rsid w:val="00361D55"/>
    <w:rsid w:val="003823E5"/>
    <w:rsid w:val="003931AC"/>
    <w:rsid w:val="00396BD8"/>
    <w:rsid w:val="003A3E59"/>
    <w:rsid w:val="00480343"/>
    <w:rsid w:val="004D2B1E"/>
    <w:rsid w:val="005719B2"/>
    <w:rsid w:val="00682003"/>
    <w:rsid w:val="00722277"/>
    <w:rsid w:val="00820192"/>
    <w:rsid w:val="008C7D23"/>
    <w:rsid w:val="009565E9"/>
    <w:rsid w:val="00A51139"/>
    <w:rsid w:val="00A7150C"/>
    <w:rsid w:val="00B13266"/>
    <w:rsid w:val="00C5115C"/>
    <w:rsid w:val="00C70B0F"/>
    <w:rsid w:val="00CA2D94"/>
    <w:rsid w:val="00CB6FC0"/>
    <w:rsid w:val="00CF184C"/>
    <w:rsid w:val="00D3311F"/>
    <w:rsid w:val="00D72982"/>
    <w:rsid w:val="00E74183"/>
    <w:rsid w:val="00F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Лист1!$A$1:$A$7</c:f>
              <c:strCache>
                <c:ptCount val="7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  <c:pt idx="5">
                  <c:v>Спр</c:v>
                </c:pt>
                <c:pt idx="6">
                  <c:v>Сп </c:v>
                </c:pt>
              </c:strCache>
            </c:strRef>
          </c:cat>
          <c:val>
            <c:numRef>
              <c:f>Лист1!$B$1:$B$7</c:f>
              <c:numCache>
                <c:formatCode>#,##0</c:formatCode>
                <c:ptCount val="7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  <c:pt idx="5">
                  <c:v>16445000</c:v>
                </c:pt>
                <c:pt idx="6">
                  <c:v>16445000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2988960"/>
        <c:axId val="442989352"/>
      </c:lineChart>
      <c:catAx>
        <c:axId val="442988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989352"/>
        <c:crosses val="autoZero"/>
        <c:auto val="1"/>
        <c:lblAlgn val="ctr"/>
        <c:lblOffset val="100"/>
        <c:noMultiLvlLbl val="0"/>
      </c:catAx>
      <c:valAx>
        <c:axId val="44298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98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12</cp:revision>
  <dcterms:created xsi:type="dcterms:W3CDTF">2016-05-12T07:50:00Z</dcterms:created>
  <dcterms:modified xsi:type="dcterms:W3CDTF">2016-05-13T12:16:00Z</dcterms:modified>
</cp:coreProperties>
</file>