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3BAF" w14:textId="77777777" w:rsidR="00CD3645" w:rsidRPr="00CD3645" w:rsidRDefault="00CD3645" w:rsidP="00CD364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kern w:val="36"/>
          <w:sz w:val="48"/>
          <w:szCs w:val="48"/>
          <w:lang w:val="en-ZA" w:eastAsia="en-ZA"/>
        </w:rPr>
        <w:t>DOCUMENT 1: INITIAL NETWORK DIAGRAM SPECIFICATION</w:t>
      </w:r>
    </w:p>
    <w:p w14:paraId="04FF8723" w14:textId="77777777" w:rsidR="00CD3645" w:rsidRPr="00CD3645" w:rsidRDefault="00CD3645" w:rsidP="00CD36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36"/>
          <w:szCs w:val="36"/>
          <w:lang w:val="en-ZA" w:eastAsia="en-ZA"/>
        </w:rPr>
        <w:t>Project Component:</w:t>
      </w:r>
      <w:r w:rsidRPr="00CD3645">
        <w:rPr>
          <w:rFonts w:ascii="Arial" w:eastAsia="Times New Roman" w:hAnsi="Arial" w:cs="Arial"/>
          <w:sz w:val="36"/>
          <w:szCs w:val="36"/>
          <w:lang w:val="en-ZA" w:eastAsia="en-ZA"/>
        </w:rPr>
        <w:t xml:space="preserve"> Task 4: Initial Network Diagram</w:t>
      </w:r>
    </w:p>
    <w:p w14:paraId="44002442" w14:textId="77777777" w:rsidR="00CD3645" w:rsidRPr="00CD3645" w:rsidRDefault="00CD3645" w:rsidP="0017258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32"/>
          <w:szCs w:val="32"/>
          <w:lang w:val="en-ZA" w:eastAsia="en-ZA"/>
        </w:rPr>
        <w:t>1.0 Executive Topology Summary</w:t>
      </w:r>
    </w:p>
    <w:p w14:paraId="547BD1D1" w14:textId="77777777" w:rsidR="0017258B" w:rsidRPr="007638EB" w:rsidRDefault="00CD3645" w:rsidP="0017258B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ZA" w:eastAsia="en-ZA"/>
        </w:rPr>
      </w:pPr>
      <w:r w:rsidRPr="00CD3645">
        <w:rPr>
          <w:rFonts w:ascii="Arial" w:eastAsia="Times New Roman" w:hAnsi="Arial" w:cs="Arial"/>
          <w:sz w:val="32"/>
          <w:szCs w:val="32"/>
          <w:lang w:val="en-ZA" w:eastAsia="en-ZA"/>
        </w:rPr>
        <w:t>The logical network layout for Ubuntu Innovations (Pty) Ltd implements a rigid, high-performance hierarchical design tailored to support 25 localized enterprise users. Data routing moves systematically along a North-to-South path. This design ensures that all internal Local Area Network (LAN) nodes are shielded from unauthenticated public traffic while maintaining high-speed access to central network assets and external cloud systems</w:t>
      </w:r>
      <w:r w:rsidRPr="00CD3645">
        <w:rPr>
          <w:rFonts w:ascii="Arial" w:eastAsia="Times New Roman" w:hAnsi="Arial" w:cs="Arial"/>
          <w:lang w:val="en-ZA" w:eastAsia="en-ZA"/>
        </w:rPr>
        <w:t>.</w:t>
      </w:r>
    </w:p>
    <w:p w14:paraId="2D2D1099" w14:textId="77777777" w:rsidR="00CD3645" w:rsidRPr="00CD3645" w:rsidRDefault="00CD3645" w:rsidP="0017258B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27"/>
          <w:szCs w:val="27"/>
          <w:lang w:val="en-ZA" w:eastAsia="en-ZA"/>
        </w:rPr>
        <w:t>2.0 Network Asset &amp; Media Path Blueprint</w:t>
      </w:r>
    </w:p>
    <w:p w14:paraId="34E296F9" w14:textId="77777777" w:rsidR="00CD3645" w:rsidRPr="00CD3645" w:rsidRDefault="00CD3645" w:rsidP="00CD3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The Internet Edge Link</w:t>
      </w:r>
    </w:p>
    <w:p w14:paraId="73C69CAE" w14:textId="77777777" w:rsidR="00CD3645" w:rsidRPr="00CD3645" w:rsidRDefault="00CD3645" w:rsidP="00CD3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 xml:space="preserve">A high-speed </w:t>
      </w:r>
      <w:proofErr w:type="spellStart"/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>fiber</w:t>
      </w:r>
      <w:proofErr w:type="spellEnd"/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 xml:space="preserve"> uplink provides primary broadband access. The physical media line runs directly from the Internet Service Provider (ISP) demarcation point into the public-facing Wide Area Network (WAN) port of the security gateway.</w:t>
      </w:r>
    </w:p>
    <w:p w14:paraId="2575B154" w14:textId="77777777" w:rsidR="00CD3645" w:rsidRPr="00CD3645" w:rsidRDefault="00CD3645" w:rsidP="00CD3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Perimeter Security &amp; Core Routing Layer</w:t>
      </w:r>
    </w:p>
    <w:p w14:paraId="2F20AF92" w14:textId="77777777" w:rsidR="00CD3645" w:rsidRPr="00CD3645" w:rsidRDefault="00CD3645" w:rsidP="00CD3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 xml:space="preserve">The </w:t>
      </w: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Integrated Edge Router &amp; Firewall</w:t>
      </w: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 xml:space="preserve"> acts as the definitive security gateway. It processes external Network Address Translation (NAT), stateful inspection packet filtering, secure access lists, and dynamic host configuration protocol (DHCP) subnet scope allocations.</w:t>
      </w:r>
    </w:p>
    <w:p w14:paraId="13FC3588" w14:textId="77777777" w:rsidR="00CD3645" w:rsidRPr="00CD3645" w:rsidRDefault="00CD3645" w:rsidP="00CD3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Core Network Distribution Layer</w:t>
      </w:r>
    </w:p>
    <w:p w14:paraId="4D9E4C71" w14:textId="2B65A068" w:rsidR="00CD3645" w:rsidRPr="00CD3645" w:rsidRDefault="00CD3645" w:rsidP="00CD3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 xml:space="preserve">A dedicated Cat6 copper Ethernet backbone cable links the firewall's internal LAN interface to the primary </w:t>
      </w: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24/48-Port Core</w:t>
      </w:r>
      <w:r w:rsidR="007638EB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 xml:space="preserve"> </w:t>
      </w: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Managed Network Switch</w:t>
      </w: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>. This appliance acts as the central switching core for all internal local area data distributions.</w:t>
      </w:r>
    </w:p>
    <w:p w14:paraId="4CE76111" w14:textId="77777777" w:rsidR="00CD3645" w:rsidRPr="00CD3645" w:rsidRDefault="00CD3645" w:rsidP="00CD3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Wired Core Node Assignments (LAN)</w:t>
      </w:r>
    </w:p>
    <w:p w14:paraId="6383B718" w14:textId="77777777" w:rsidR="00CD3645" w:rsidRPr="00CD3645" w:rsidRDefault="00CD3645" w:rsidP="00CD3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>Dedicated, hardwired Cat6 copper Ethernet patch cables drop from the managed switch patch panel directly into local physical endpoints to completely mitigate packet loss and signal attenuation:</w:t>
      </w:r>
    </w:p>
    <w:p w14:paraId="4F13FF77" w14:textId="77777777" w:rsidR="00CD3645" w:rsidRPr="00CD3645" w:rsidRDefault="00CD3645" w:rsidP="00CD364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Fixed Workstations (Desktops):</w:t>
      </w: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 xml:space="preserve"> Distributed across employee desk pools to guarantee low-latency, stable access to productivity software.</w:t>
      </w:r>
    </w:p>
    <w:p w14:paraId="4D3C59B6" w14:textId="77777777" w:rsidR="00CD3645" w:rsidRPr="00CD3645" w:rsidRDefault="00CD3645" w:rsidP="00CD364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Network-Attached Storage (NAS) Backup Device:</w:t>
      </w: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 xml:space="preserve"> Wired via a high-speed interface directly to the switch core to secure automated backup data flows and internal file shares.</w:t>
      </w:r>
    </w:p>
    <w:p w14:paraId="221B0324" w14:textId="50C059E3" w:rsidR="009844DD" w:rsidRPr="00CD3645" w:rsidRDefault="00CD3645" w:rsidP="009844D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Shared Network Printers:</w:t>
      </w: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 xml:space="preserve"> Configured with fixed, static IP addresses to remain continuously resolvable across separate office departments.</w:t>
      </w:r>
    </w:p>
    <w:p w14:paraId="084477DC" w14:textId="77777777" w:rsidR="00CD3645" w:rsidRPr="00CD3645" w:rsidRDefault="00CD3645" w:rsidP="00CD3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ZA" w:eastAsia="en-ZA"/>
        </w:rPr>
      </w:pP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Wireless Infrastructure Layer (WLAN)</w:t>
      </w:r>
    </w:p>
    <w:p w14:paraId="45B6DAA2" w14:textId="77777777" w:rsidR="00CD3645" w:rsidRPr="00CD3645" w:rsidRDefault="00CD3645" w:rsidP="00CD3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ZA" w:eastAsia="en-ZA"/>
        </w:rPr>
      </w:pP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 xml:space="preserve">Distributed </w:t>
      </w: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Wireless Access Points (WAPs)</w:t>
      </w: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 xml:space="preserve"> connect directly into the core managed switch using </w:t>
      </w:r>
      <w:r w:rsidRPr="00CD3645">
        <w:rPr>
          <w:rFonts w:ascii="Arial" w:eastAsia="Times New Roman" w:hAnsi="Arial" w:cs="Arial"/>
          <w:b/>
          <w:bCs/>
          <w:sz w:val="28"/>
          <w:szCs w:val="28"/>
          <w:lang w:val="en-ZA" w:eastAsia="en-ZA"/>
        </w:rPr>
        <w:t>Power over Ethernet (PoE)</w:t>
      </w:r>
      <w:r w:rsidRPr="00CD3645">
        <w:rPr>
          <w:rFonts w:ascii="Arial" w:eastAsia="Times New Roman" w:hAnsi="Arial" w:cs="Arial"/>
          <w:sz w:val="28"/>
          <w:szCs w:val="28"/>
          <w:lang w:val="en-ZA" w:eastAsia="en-ZA"/>
        </w:rPr>
        <w:t>. This mechanism delivers both data connectivity and electrical power through a single Cat6 line run. These access points broadcast an encrypted Wi-Fi spectrum secured via WPA3 protocols to safely onboard mobile staff laptops and smartphone endpoints</w:t>
      </w:r>
      <w:r w:rsidRPr="00CD3645">
        <w:rPr>
          <w:rFonts w:ascii="Arial" w:eastAsia="Times New Roman" w:hAnsi="Arial" w:cs="Arial"/>
          <w:lang w:val="en-ZA" w:eastAsia="en-ZA"/>
        </w:rPr>
        <w:t>.</w:t>
      </w:r>
    </w:p>
    <w:p w14:paraId="3D8CD05E" w14:textId="2B9A6EAB" w:rsidR="253EF5F9" w:rsidRPr="007638EB" w:rsidRDefault="005C1DF0" w:rsidP="00CD364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E946CF6" wp14:editId="60689626">
            <wp:extent cx="6567055" cy="5129530"/>
            <wp:effectExtent l="0" t="0" r="5715" b="0"/>
            <wp:docPr id="84400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7022" name="Picture 8440070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251" cy="51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53EF5F9" w:rsidRPr="007638E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758B" w14:textId="77777777" w:rsidR="009F5F53" w:rsidRDefault="009F5F53" w:rsidP="00507ACF">
      <w:pPr>
        <w:spacing w:after="0" w:line="240" w:lineRule="auto"/>
      </w:pPr>
      <w:r>
        <w:separator/>
      </w:r>
    </w:p>
  </w:endnote>
  <w:endnote w:type="continuationSeparator" w:id="0">
    <w:p w14:paraId="0FD4DDA5" w14:textId="77777777" w:rsidR="009F5F53" w:rsidRDefault="009F5F53" w:rsidP="0050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5500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6BE433" w14:textId="60E52A68" w:rsidR="00507ACF" w:rsidRDefault="00507A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BF1852" w14:textId="77777777" w:rsidR="00507ACF" w:rsidRDefault="00507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8C0FF" w14:textId="77777777" w:rsidR="009F5F53" w:rsidRDefault="009F5F53" w:rsidP="00507ACF">
      <w:pPr>
        <w:spacing w:after="0" w:line="240" w:lineRule="auto"/>
      </w:pPr>
      <w:r>
        <w:separator/>
      </w:r>
    </w:p>
  </w:footnote>
  <w:footnote w:type="continuationSeparator" w:id="0">
    <w:p w14:paraId="7101EF6C" w14:textId="77777777" w:rsidR="009F5F53" w:rsidRDefault="009F5F53" w:rsidP="00507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DBE0"/>
    <w:multiLevelType w:val="hybridMultilevel"/>
    <w:tmpl w:val="7FF2F922"/>
    <w:lvl w:ilvl="0" w:tplc="4E465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F0C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F4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66B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A0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E5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C4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2D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8B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A3984"/>
    <w:multiLevelType w:val="hybridMultilevel"/>
    <w:tmpl w:val="0FE64CAA"/>
    <w:lvl w:ilvl="0" w:tplc="953CC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408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2E9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EC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E8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AF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C0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6B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6EF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F0D09"/>
    <w:multiLevelType w:val="multilevel"/>
    <w:tmpl w:val="76AC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301AB"/>
    <w:multiLevelType w:val="hybridMultilevel"/>
    <w:tmpl w:val="6DA4B5A8"/>
    <w:lvl w:ilvl="0" w:tplc="9ED03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36D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3C5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2D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CD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72D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E4E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A1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1EA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16BEA"/>
    <w:multiLevelType w:val="hybridMultilevel"/>
    <w:tmpl w:val="0536694E"/>
    <w:lvl w:ilvl="0" w:tplc="3CAA9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66A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6C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9C7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8E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BC0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2048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ACF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465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1FD16"/>
    <w:multiLevelType w:val="hybridMultilevel"/>
    <w:tmpl w:val="E334F864"/>
    <w:lvl w:ilvl="0" w:tplc="97AC2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36A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C8E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8B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08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AE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C3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213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7EB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A1427"/>
    <w:multiLevelType w:val="hybridMultilevel"/>
    <w:tmpl w:val="326E1C3A"/>
    <w:lvl w:ilvl="0" w:tplc="59DCC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043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23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AA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69D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AA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74D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CE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A5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B1AA4"/>
    <w:multiLevelType w:val="hybridMultilevel"/>
    <w:tmpl w:val="95127D08"/>
    <w:lvl w:ilvl="0" w:tplc="26E6D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68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DA6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E46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26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86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F82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A71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FEE1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A98E2"/>
    <w:multiLevelType w:val="hybridMultilevel"/>
    <w:tmpl w:val="049EA0A6"/>
    <w:lvl w:ilvl="0" w:tplc="8284A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29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A8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0E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A7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44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2A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842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14D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2B4FD3"/>
    <w:multiLevelType w:val="multilevel"/>
    <w:tmpl w:val="201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77717">
    <w:abstractNumId w:val="7"/>
  </w:num>
  <w:num w:numId="2" w16cid:durableId="679619216">
    <w:abstractNumId w:val="6"/>
  </w:num>
  <w:num w:numId="3" w16cid:durableId="500390963">
    <w:abstractNumId w:val="8"/>
  </w:num>
  <w:num w:numId="4" w16cid:durableId="716399224">
    <w:abstractNumId w:val="3"/>
  </w:num>
  <w:num w:numId="5" w16cid:durableId="1447234136">
    <w:abstractNumId w:val="0"/>
  </w:num>
  <w:num w:numId="6" w16cid:durableId="1740902813">
    <w:abstractNumId w:val="1"/>
  </w:num>
  <w:num w:numId="7" w16cid:durableId="1940067942">
    <w:abstractNumId w:val="4"/>
  </w:num>
  <w:num w:numId="8" w16cid:durableId="203103802">
    <w:abstractNumId w:val="5"/>
  </w:num>
  <w:num w:numId="9" w16cid:durableId="1661498741">
    <w:abstractNumId w:val="2"/>
  </w:num>
  <w:num w:numId="10" w16cid:durableId="2060519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E2CA8B"/>
    <w:rsid w:val="000236C9"/>
    <w:rsid w:val="00047212"/>
    <w:rsid w:val="000A07FB"/>
    <w:rsid w:val="000A529A"/>
    <w:rsid w:val="000B2457"/>
    <w:rsid w:val="000F22B8"/>
    <w:rsid w:val="00135272"/>
    <w:rsid w:val="0017258B"/>
    <w:rsid w:val="00447472"/>
    <w:rsid w:val="00507ACF"/>
    <w:rsid w:val="00573858"/>
    <w:rsid w:val="00590302"/>
    <w:rsid w:val="005A1822"/>
    <w:rsid w:val="005C1DF0"/>
    <w:rsid w:val="006500F9"/>
    <w:rsid w:val="00691799"/>
    <w:rsid w:val="006C140D"/>
    <w:rsid w:val="0071330F"/>
    <w:rsid w:val="007638EB"/>
    <w:rsid w:val="007A09A3"/>
    <w:rsid w:val="00800CDA"/>
    <w:rsid w:val="009844DD"/>
    <w:rsid w:val="009F5F53"/>
    <w:rsid w:val="00B11E79"/>
    <w:rsid w:val="00B3585C"/>
    <w:rsid w:val="00BB10A7"/>
    <w:rsid w:val="00CB229F"/>
    <w:rsid w:val="00CD3645"/>
    <w:rsid w:val="00DB2172"/>
    <w:rsid w:val="00F93F63"/>
    <w:rsid w:val="00FF07C4"/>
    <w:rsid w:val="03F3B11C"/>
    <w:rsid w:val="0A069AC5"/>
    <w:rsid w:val="0C70DFFB"/>
    <w:rsid w:val="122E6C3B"/>
    <w:rsid w:val="1CE2CA8B"/>
    <w:rsid w:val="251DBC3D"/>
    <w:rsid w:val="253EF5F9"/>
    <w:rsid w:val="2FAB9AFB"/>
    <w:rsid w:val="36AB6BC8"/>
    <w:rsid w:val="36E1282E"/>
    <w:rsid w:val="3C80C5E0"/>
    <w:rsid w:val="3EBA9718"/>
    <w:rsid w:val="5A5D8280"/>
    <w:rsid w:val="74C98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707E"/>
  <w15:chartTrackingRefBased/>
  <w15:docId w15:val="{63CA2B50-0F0A-4089-8EFD-66BDDFC2A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53EF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EBA9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EBA9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EBA97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7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ACF"/>
  </w:style>
  <w:style w:type="paragraph" w:styleId="Footer">
    <w:name w:val="footer"/>
    <w:basedOn w:val="Normal"/>
    <w:link w:val="FooterChar"/>
    <w:uiPriority w:val="99"/>
    <w:unhideWhenUsed/>
    <w:rsid w:val="00507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378</Words>
  <Characters>2160</Characters>
  <Application>Microsoft Office Word</Application>
  <DocSecurity>4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Luvo Katsikatsi</dc:creator>
  <cp:keywords/>
  <dc:description/>
  <cp:lastModifiedBy>Luvo Katsikatsi</cp:lastModifiedBy>
  <cp:revision>17</cp:revision>
  <dcterms:created xsi:type="dcterms:W3CDTF">2026-05-26T11:28:00Z</dcterms:created>
  <dcterms:modified xsi:type="dcterms:W3CDTF">2026-05-26T12:18:00Z</dcterms:modified>
</cp:coreProperties>
</file>