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5F124A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Azure Architecture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77777777" w:rsidR="00030264" w:rsidRDefault="00030264" w:rsidP="009950E6">
      <w:pPr>
        <w:rPr>
          <w:rFonts w:ascii="Segoe UI" w:hAnsi="Segoe UI" w:cs="Segoe UI"/>
        </w:rPr>
      </w:pPr>
    </w:p>
    <w:p w14:paraId="7422F116" w14:textId="035ACAAB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 xml:space="preserve">security, </w:t>
      </w:r>
      <w:r w:rsidR="00FE289A" w:rsidRPr="00DC72B5">
        <w:rPr>
          <w:rFonts w:ascii="Segoe UI" w:hAnsi="Segoe UI" w:cs="Segoe UI"/>
        </w:rPr>
        <w:t>performance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scalability</w:t>
      </w:r>
      <w:r w:rsidR="00FE289A">
        <w:rPr>
          <w:rFonts w:ascii="Segoe UI" w:hAnsi="Segoe UI" w:cs="Segoe UI"/>
        </w:rPr>
        <w:t>,</w:t>
      </w:r>
      <w:r w:rsidR="00FE289A" w:rsidRPr="00FE289A">
        <w:rPr>
          <w:rFonts w:ascii="Segoe UI" w:hAnsi="Segoe UI" w:cs="Segoe UI"/>
        </w:rPr>
        <w:t xml:space="preserve"> </w:t>
      </w:r>
      <w:r w:rsidR="00FE289A" w:rsidRPr="00DC72B5">
        <w:rPr>
          <w:rFonts w:ascii="Segoe UI" w:hAnsi="Segoe UI" w:cs="Segoe UI"/>
        </w:rPr>
        <w:t>availability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recoverability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efficiency and operations</w:t>
      </w:r>
      <w:r w:rsidR="00FE289A" w:rsidRPr="009950E6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 as identified from the AdventureWorks case study</w:t>
      </w:r>
      <w:r>
        <w:rPr>
          <w:rFonts w:ascii="Segoe UI" w:hAnsi="Segoe UI" w:cs="Segoe UI"/>
        </w:rPr>
        <w:t>.</w:t>
      </w:r>
    </w:p>
    <w:p w14:paraId="175C2E35" w14:textId="7550B9E4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bookmarkStart w:id="0" w:name="_GoBack"/>
      <w:bookmarkEnd w:id="0"/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6459"/>
        <w:gridCol w:w="1573"/>
      </w:tblGrid>
      <w:tr w:rsidR="009950E6" w14:paraId="4273B5F5" w14:textId="77777777" w:rsidTr="00C22CE1">
        <w:tc>
          <w:tcPr>
            <w:tcW w:w="984" w:type="dxa"/>
          </w:tcPr>
          <w:p w14:paraId="5C97CED4" w14:textId="6DE10275" w:rsidR="009950E6" w:rsidRDefault="00FE289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Exercise </w:t>
            </w:r>
            <w:r w:rsidR="009950E6">
              <w:rPr>
                <w:rFonts w:ascii="Segoe UI" w:hAnsi="Segoe UI" w:cs="Segoe UI"/>
              </w:rPr>
              <w:t>#</w:t>
            </w:r>
          </w:p>
        </w:tc>
        <w:tc>
          <w:tcPr>
            <w:tcW w:w="6459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1573" w:type="dxa"/>
          </w:tcPr>
          <w:p w14:paraId="145CAD5E" w14:textId="44F42F26" w:rsidR="009950E6" w:rsidRDefault="00743378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 type</w:t>
            </w:r>
          </w:p>
        </w:tc>
      </w:tr>
      <w:tr w:rsidR="00C22CE1" w14:paraId="39466078" w14:textId="77777777" w:rsidTr="00C22CE1">
        <w:tc>
          <w:tcPr>
            <w:tcW w:w="984" w:type="dxa"/>
          </w:tcPr>
          <w:p w14:paraId="6C18446E" w14:textId="77777777" w:rsidR="00C22CE1" w:rsidRDefault="00C22CE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459" w:type="dxa"/>
          </w:tcPr>
          <w:p w14:paraId="7A061449" w14:textId="40277EEA" w:rsidR="00C22CE1" w:rsidRPr="00FF712E" w:rsidRDefault="00C22CE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Only internal access allowed </w:t>
            </w:r>
            <w:r w:rsidR="00A9519C">
              <w:rPr>
                <w:rFonts w:ascii="Segoe UI" w:hAnsi="Segoe UI" w:cs="Segoe UI"/>
              </w:rPr>
              <w:t>to</w:t>
            </w:r>
            <w:r>
              <w:rPr>
                <w:rFonts w:ascii="Segoe UI" w:hAnsi="Segoe UI" w:cs="Segoe UI"/>
              </w:rPr>
              <w:t xml:space="preserve"> the Azure SQL Data Warehouse</w:t>
            </w:r>
          </w:p>
        </w:tc>
        <w:tc>
          <w:tcPr>
            <w:tcW w:w="1573" w:type="dxa"/>
          </w:tcPr>
          <w:p w14:paraId="56453D1D" w14:textId="789CE0B4" w:rsidR="00C22CE1" w:rsidRPr="00FF712E" w:rsidRDefault="00C22CE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</w:p>
        </w:tc>
      </w:tr>
      <w:tr w:rsidR="00C22CE1" w14:paraId="1041BD2B" w14:textId="77777777" w:rsidTr="00C22CE1">
        <w:tc>
          <w:tcPr>
            <w:tcW w:w="984" w:type="dxa"/>
          </w:tcPr>
          <w:p w14:paraId="5BEFBAC0" w14:textId="79CE257D" w:rsidR="00C22CE1" w:rsidRDefault="00C22CE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459" w:type="dxa"/>
          </w:tcPr>
          <w:p w14:paraId="16DC4BD1" w14:textId="25DC761A" w:rsidR="00C22CE1" w:rsidRPr="00FF712E" w:rsidRDefault="00B426B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 connected bicycle must have secure connections to 1</w:t>
            </w:r>
            <w:r w:rsidRPr="00B426B4">
              <w:rPr>
                <w:rFonts w:ascii="Segoe UI" w:hAnsi="Segoe UI" w:cs="Segoe UI"/>
                <w:vertAlign w:val="superscript"/>
              </w:rPr>
              <w:t>st</w:t>
            </w:r>
            <w:r>
              <w:rPr>
                <w:rFonts w:ascii="Segoe UI" w:hAnsi="Segoe UI" w:cs="Segoe UI"/>
              </w:rPr>
              <w:t xml:space="preserve"> and 3</w:t>
            </w:r>
            <w:r w:rsidRPr="00B426B4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party applications</w:t>
            </w:r>
          </w:p>
        </w:tc>
        <w:tc>
          <w:tcPr>
            <w:tcW w:w="1573" w:type="dxa"/>
          </w:tcPr>
          <w:p w14:paraId="1C555244" w14:textId="7D49B174" w:rsidR="00C22CE1" w:rsidRPr="00FF712E" w:rsidRDefault="00B426B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</w:p>
        </w:tc>
      </w:tr>
      <w:tr w:rsidR="00DE5FCF" w14:paraId="2D70460E" w14:textId="77777777" w:rsidTr="00C22CE1">
        <w:tc>
          <w:tcPr>
            <w:tcW w:w="984" w:type="dxa"/>
          </w:tcPr>
          <w:p w14:paraId="4502D285" w14:textId="7500CC81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459" w:type="dxa"/>
          </w:tcPr>
          <w:p w14:paraId="1852FF20" w14:textId="463C9DAA" w:rsidR="00DE5FCF" w:rsidRPr="00FF712E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 Service and Presales need to scale using Bots and store conversation history</w:t>
            </w:r>
          </w:p>
        </w:tc>
        <w:tc>
          <w:tcPr>
            <w:tcW w:w="1573" w:type="dxa"/>
          </w:tcPr>
          <w:p w14:paraId="3E558827" w14:textId="77777777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Scalability </w:t>
            </w:r>
          </w:p>
          <w:p w14:paraId="43123B0D" w14:textId="725504BA" w:rsidR="00DE5FCF" w:rsidRPr="00FF712E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And Performance</w:t>
            </w:r>
          </w:p>
        </w:tc>
      </w:tr>
      <w:tr w:rsidR="00DE5FCF" w14:paraId="3AE1A6EC" w14:textId="77777777" w:rsidTr="00C22CE1">
        <w:tc>
          <w:tcPr>
            <w:tcW w:w="984" w:type="dxa"/>
          </w:tcPr>
          <w:p w14:paraId="473C42E1" w14:textId="42A33521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459" w:type="dxa"/>
          </w:tcPr>
          <w:p w14:paraId="6DDE89A0" w14:textId="6A367523" w:rsidR="00DE5FCF" w:rsidRPr="00FF712E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There is a requirement to scale the data warehouse system for the months of November and December</w:t>
            </w:r>
          </w:p>
        </w:tc>
        <w:tc>
          <w:tcPr>
            <w:tcW w:w="1573" w:type="dxa"/>
          </w:tcPr>
          <w:p w14:paraId="0D52C1CE" w14:textId="4638BE92" w:rsidR="00DE5FCF" w:rsidRPr="00FF712E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Scalability</w:t>
            </w:r>
          </w:p>
        </w:tc>
      </w:tr>
      <w:tr w:rsidR="00DE5FCF" w14:paraId="2BC2458E" w14:textId="77777777" w:rsidTr="00C22CE1">
        <w:tc>
          <w:tcPr>
            <w:tcW w:w="984" w:type="dxa"/>
          </w:tcPr>
          <w:p w14:paraId="7DCD7037" w14:textId="041FEB75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459" w:type="dxa"/>
          </w:tcPr>
          <w:p w14:paraId="4D56EEEE" w14:textId="2802F566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There is a requirement to scale the Sales/Ordering system for the months of November and December</w:t>
            </w:r>
          </w:p>
        </w:tc>
        <w:tc>
          <w:tcPr>
            <w:tcW w:w="1573" w:type="dxa"/>
          </w:tcPr>
          <w:p w14:paraId="1B191188" w14:textId="148D19B5" w:rsidR="00DE5FCF" w:rsidRPr="00DE5FCF" w:rsidRDefault="00DE5FCF" w:rsidP="00DE5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Segoe UI" w:hAnsi="Segoe UI" w:cs="Segoe UI"/>
              </w:rPr>
              <w:t>Scalability</w:t>
            </w:r>
          </w:p>
        </w:tc>
      </w:tr>
      <w:tr w:rsidR="00DE5FCF" w14:paraId="24773F4A" w14:textId="77777777" w:rsidTr="00C22CE1">
        <w:tc>
          <w:tcPr>
            <w:tcW w:w="984" w:type="dxa"/>
          </w:tcPr>
          <w:p w14:paraId="56F3266F" w14:textId="47935BE5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and 3</w:t>
            </w:r>
          </w:p>
        </w:tc>
        <w:tc>
          <w:tcPr>
            <w:tcW w:w="6459" w:type="dxa"/>
          </w:tcPr>
          <w:p w14:paraId="491665F6" w14:textId="7B392BB7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predictive analytics solution that is performant and resilient</w:t>
            </w:r>
          </w:p>
        </w:tc>
        <w:tc>
          <w:tcPr>
            <w:tcW w:w="1573" w:type="dxa"/>
          </w:tcPr>
          <w:p w14:paraId="7B526EF2" w14:textId="5B4F0F47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Performance, </w:t>
            </w:r>
            <w:r w:rsidRPr="00DE5FCF">
              <w:rPr>
                <w:rFonts w:ascii="Segoe UI" w:hAnsi="Segoe UI" w:cs="Segoe UI"/>
              </w:rPr>
              <w:t>Availability and Recoverability</w:t>
            </w:r>
          </w:p>
        </w:tc>
      </w:tr>
      <w:tr w:rsidR="00DE5FCF" w14:paraId="4A26DFA7" w14:textId="77777777" w:rsidTr="00C22CE1">
        <w:tc>
          <w:tcPr>
            <w:tcW w:w="984" w:type="dxa"/>
          </w:tcPr>
          <w:p w14:paraId="0DC3B9A6" w14:textId="6D8D6FA6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459" w:type="dxa"/>
          </w:tcPr>
          <w:p w14:paraId="28B5DEE3" w14:textId="6C840EF4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 Sales/Ordering system has a high availability requirement to ensure that it has continued operations</w:t>
            </w:r>
          </w:p>
        </w:tc>
        <w:tc>
          <w:tcPr>
            <w:tcW w:w="1573" w:type="dxa"/>
          </w:tcPr>
          <w:p w14:paraId="64346C2D" w14:textId="213E90AB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Availability</w:t>
            </w:r>
          </w:p>
        </w:tc>
      </w:tr>
      <w:tr w:rsidR="00DE5FCF" w14:paraId="5D879157" w14:textId="77777777" w:rsidTr="00C22CE1">
        <w:tc>
          <w:tcPr>
            <w:tcW w:w="984" w:type="dxa"/>
          </w:tcPr>
          <w:p w14:paraId="505ED352" w14:textId="660112D6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459" w:type="dxa"/>
          </w:tcPr>
          <w:p w14:paraId="60DDDFD5" w14:textId="0C105D78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 Sales/Ordering system has a data recoverability requirement of upto a day</w:t>
            </w:r>
          </w:p>
        </w:tc>
        <w:tc>
          <w:tcPr>
            <w:tcW w:w="1573" w:type="dxa"/>
          </w:tcPr>
          <w:p w14:paraId="3AE0CF90" w14:textId="6ADE851B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Recoverability</w:t>
            </w:r>
          </w:p>
        </w:tc>
      </w:tr>
      <w:tr w:rsidR="00DE5FCF" w14:paraId="5CA2BEB0" w14:textId="77777777" w:rsidTr="00C22CE1">
        <w:tc>
          <w:tcPr>
            <w:tcW w:w="984" w:type="dxa"/>
          </w:tcPr>
          <w:p w14:paraId="1A35F5FB" w14:textId="523C8C5C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459" w:type="dxa"/>
          </w:tcPr>
          <w:p w14:paraId="232A5243" w14:textId="1B625D47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 predictive analytics solution has a data recoverability requirement of upto a day</w:t>
            </w:r>
          </w:p>
        </w:tc>
        <w:tc>
          <w:tcPr>
            <w:tcW w:w="1573" w:type="dxa"/>
          </w:tcPr>
          <w:p w14:paraId="29A29109" w14:textId="27A12ECE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Recoverability</w:t>
            </w:r>
          </w:p>
        </w:tc>
      </w:tr>
      <w:tr w:rsidR="00DE5FCF" w14:paraId="01C45026" w14:textId="77777777" w:rsidTr="00C22CE1">
        <w:tc>
          <w:tcPr>
            <w:tcW w:w="984" w:type="dxa"/>
          </w:tcPr>
          <w:p w14:paraId="6EC15322" w14:textId="77E17F7C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459" w:type="dxa"/>
          </w:tcPr>
          <w:p w14:paraId="099F2E66" w14:textId="136A9743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Regular automated data loads into Azure SQL Data Warehouse</w:t>
            </w:r>
          </w:p>
        </w:tc>
        <w:tc>
          <w:tcPr>
            <w:tcW w:w="1573" w:type="dxa"/>
          </w:tcPr>
          <w:p w14:paraId="3AC3BA06" w14:textId="7B39AC38" w:rsidR="00DE5FCF" w:rsidRDefault="00DE5FC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Automation</w:t>
            </w: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743378"/>
    <w:rsid w:val="00946287"/>
    <w:rsid w:val="00951F1F"/>
    <w:rsid w:val="009950E6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4</cp:revision>
  <dcterms:created xsi:type="dcterms:W3CDTF">2019-04-01T14:56:00Z</dcterms:created>
  <dcterms:modified xsi:type="dcterms:W3CDTF">2019-05-03T13:26:00Z</dcterms:modified>
</cp:coreProperties>
</file>