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F27A" w14:textId="0F26A79F" w:rsidR="00A515EF" w:rsidRPr="00A515EF" w:rsidRDefault="00A515EF" w:rsidP="00A515EF">
      <w:pPr>
        <w:jc w:val="center"/>
        <w:rPr>
          <w:rFonts w:ascii="Calibri" w:eastAsia="Calibri" w:hAnsi="Calibri" w:cs="Calibri"/>
          <w:lang w:val="en-IE" w:eastAsia="de-AT"/>
          <w14:ligatures w14:val="none"/>
        </w:rPr>
      </w:pPr>
      <w:r w:rsidRPr="00A515EF">
        <w:rPr>
          <w:rFonts w:ascii="Calibri" w:eastAsia="Calibri" w:hAnsi="Calibri" w:cs="Calibri"/>
          <w:b/>
          <w:color w:val="1F3864"/>
          <w:sz w:val="52"/>
          <w:szCs w:val="52"/>
          <w:lang w:val="en-IE" w:eastAsia="de-AT"/>
          <w14:ligatures w14:val="none"/>
        </w:rPr>
        <w:t>Simulation of N-body Systems in Python</w:t>
      </w:r>
      <w:r w:rsidRPr="00A515EF">
        <w:rPr>
          <w:rFonts w:ascii="Calibri" w:eastAsia="Calibri" w:hAnsi="Calibri" w:cs="Calibri"/>
          <w:b/>
          <w:color w:val="1F3864"/>
          <w:sz w:val="52"/>
          <w:szCs w:val="52"/>
          <w:lang w:val="en-IE" w:eastAsia="de-AT"/>
          <w14:ligatures w14:val="none"/>
        </w:rPr>
        <w:br/>
      </w:r>
    </w:p>
    <w:p w14:paraId="4FCC2928" w14:textId="77777777" w:rsidR="00A515EF" w:rsidRPr="00A515EF" w:rsidRDefault="00A515EF" w:rsidP="00A515EF">
      <w:pPr>
        <w:spacing w:line="256" w:lineRule="auto"/>
        <w:jc w:val="center"/>
        <w:rPr>
          <w:rFonts w:ascii="Calibri" w:eastAsia="Calibri" w:hAnsi="Calibri" w:cs="Calibri"/>
          <w:sz w:val="44"/>
          <w:szCs w:val="44"/>
          <w:lang w:val="en-IE" w:eastAsia="de-AT"/>
          <w14:ligatures w14:val="none"/>
        </w:rPr>
      </w:pPr>
    </w:p>
    <w:p w14:paraId="6653C084" w14:textId="77777777" w:rsidR="00A515EF" w:rsidRPr="00A515EF" w:rsidRDefault="00A515EF" w:rsidP="00A515EF">
      <w:pPr>
        <w:spacing w:line="256" w:lineRule="auto"/>
        <w:jc w:val="center"/>
        <w:rPr>
          <w:rFonts w:ascii="Calibri" w:eastAsia="Calibri" w:hAnsi="Calibri" w:cs="Calibri"/>
          <w:sz w:val="44"/>
          <w:szCs w:val="44"/>
          <w:lang w:val="en-IE" w:eastAsia="de-AT"/>
          <w14:ligatures w14:val="none"/>
        </w:rPr>
      </w:pPr>
    </w:p>
    <w:p w14:paraId="360D71C1" w14:textId="77777777" w:rsidR="00A515EF" w:rsidRPr="00A515EF" w:rsidRDefault="00A515EF" w:rsidP="00A515EF">
      <w:pPr>
        <w:spacing w:line="256" w:lineRule="auto"/>
        <w:jc w:val="center"/>
        <w:rPr>
          <w:rFonts w:ascii="Calibri" w:eastAsia="Calibri" w:hAnsi="Calibri" w:cs="Calibri"/>
          <w:b/>
          <w:color w:val="000000"/>
          <w:sz w:val="44"/>
          <w:szCs w:val="44"/>
          <w:lang w:eastAsia="de-AT"/>
          <w14:ligatures w14:val="none"/>
        </w:rPr>
      </w:pPr>
      <w:r w:rsidRPr="00A515EF">
        <w:rPr>
          <w:rFonts w:ascii="Calibri" w:eastAsia="Calibri" w:hAnsi="Calibri" w:cs="Calibri"/>
          <w:b/>
          <w:sz w:val="44"/>
          <w:szCs w:val="44"/>
          <w:lang w:eastAsia="de-AT"/>
          <w14:ligatures w14:val="none"/>
        </w:rPr>
        <w:t>Abschließende</w:t>
      </w:r>
      <w:r w:rsidRPr="00A515EF">
        <w:rPr>
          <w:rFonts w:ascii="Calibri" w:eastAsia="Calibri" w:hAnsi="Calibri" w:cs="Calibri"/>
          <w:b/>
          <w:color w:val="000000"/>
          <w:sz w:val="44"/>
          <w:szCs w:val="44"/>
          <w:lang w:eastAsia="de-AT"/>
          <w14:ligatures w14:val="none"/>
        </w:rPr>
        <w:t xml:space="preserve"> Arbeit</w:t>
      </w:r>
    </w:p>
    <w:p w14:paraId="3CD1BEDF" w14:textId="77777777" w:rsidR="00A515EF" w:rsidRPr="00A515EF" w:rsidRDefault="00A515EF" w:rsidP="00A515EF">
      <w:pPr>
        <w:spacing w:line="256" w:lineRule="auto"/>
        <w:jc w:val="center"/>
        <w:rPr>
          <w:rFonts w:ascii="Calibri" w:eastAsia="Calibri" w:hAnsi="Calibri" w:cs="Calibri"/>
          <w:sz w:val="44"/>
          <w:szCs w:val="44"/>
          <w:lang w:eastAsia="de-AT"/>
          <w14:ligatures w14:val="none"/>
        </w:rPr>
      </w:pPr>
    </w:p>
    <w:p w14:paraId="55944EF9" w14:textId="77777777" w:rsidR="00A515EF" w:rsidRPr="00A515EF" w:rsidRDefault="00A515EF" w:rsidP="00A515EF">
      <w:pPr>
        <w:spacing w:line="256" w:lineRule="auto"/>
        <w:jc w:val="center"/>
        <w:rPr>
          <w:rFonts w:ascii="Calibri" w:eastAsia="Calibri" w:hAnsi="Calibri" w:cs="Calibri"/>
          <w:sz w:val="44"/>
          <w:szCs w:val="44"/>
          <w:lang w:eastAsia="de-AT"/>
          <w14:ligatures w14:val="none"/>
        </w:rPr>
      </w:pPr>
    </w:p>
    <w:p w14:paraId="35A677C1" w14:textId="77777777" w:rsidR="00A515EF" w:rsidRPr="00A515EF" w:rsidRDefault="00A515EF" w:rsidP="00A515EF">
      <w:pPr>
        <w:spacing w:line="256" w:lineRule="auto"/>
        <w:jc w:val="center"/>
        <w:rPr>
          <w:rFonts w:ascii="Calibri" w:eastAsia="Calibri" w:hAnsi="Calibri" w:cs="Calibri"/>
          <w:sz w:val="44"/>
          <w:szCs w:val="44"/>
          <w:lang w:eastAsia="de-AT"/>
          <w14:ligatures w14:val="none"/>
        </w:rPr>
      </w:pPr>
    </w:p>
    <w:p w14:paraId="4E4D0406" w14:textId="77777777" w:rsidR="00A515EF" w:rsidRPr="00A515EF" w:rsidRDefault="00A515EF" w:rsidP="00A515EF">
      <w:pPr>
        <w:spacing w:line="256" w:lineRule="auto"/>
        <w:jc w:val="center"/>
        <w:rPr>
          <w:rFonts w:ascii="Calibri" w:eastAsia="Calibri" w:hAnsi="Calibri" w:cs="Calibri"/>
          <w:sz w:val="44"/>
          <w:szCs w:val="44"/>
          <w:lang w:eastAsia="de-AT"/>
          <w14:ligatures w14:val="none"/>
        </w:rPr>
      </w:pPr>
    </w:p>
    <w:p w14:paraId="7BA03D02" w14:textId="77777777" w:rsidR="00A515EF" w:rsidRPr="00A515EF" w:rsidRDefault="00A515EF" w:rsidP="00A515EF">
      <w:pPr>
        <w:spacing w:line="256" w:lineRule="auto"/>
        <w:jc w:val="center"/>
        <w:rPr>
          <w:rFonts w:ascii="Calibri" w:eastAsia="Calibri" w:hAnsi="Calibri" w:cs="Calibri"/>
          <w:sz w:val="40"/>
          <w:szCs w:val="40"/>
          <w:lang w:eastAsia="de-AT"/>
          <w14:ligatures w14:val="none"/>
        </w:rPr>
      </w:pPr>
      <w:r w:rsidRPr="00A515EF">
        <w:rPr>
          <w:rFonts w:ascii="Calibri" w:eastAsia="Calibri" w:hAnsi="Calibri" w:cs="Calibri"/>
          <w:sz w:val="40"/>
          <w:szCs w:val="40"/>
          <w:lang w:eastAsia="de-AT"/>
          <w14:ligatures w14:val="none"/>
        </w:rPr>
        <w:t>Mika Pauser</w:t>
      </w:r>
    </w:p>
    <w:p w14:paraId="4D5165F8" w14:textId="77777777" w:rsidR="00A515EF" w:rsidRPr="00A515EF" w:rsidRDefault="00A515EF" w:rsidP="00A515EF">
      <w:pPr>
        <w:spacing w:line="256" w:lineRule="auto"/>
        <w:jc w:val="center"/>
        <w:rPr>
          <w:rFonts w:ascii="Calibri" w:eastAsia="Calibri" w:hAnsi="Calibri" w:cs="Calibri"/>
          <w:sz w:val="40"/>
          <w:szCs w:val="40"/>
          <w:lang w:eastAsia="de-AT"/>
          <w14:ligatures w14:val="none"/>
        </w:rPr>
      </w:pPr>
      <w:r w:rsidRPr="00A515EF">
        <w:rPr>
          <w:rFonts w:ascii="Calibri" w:eastAsia="Calibri" w:hAnsi="Calibri" w:cs="Calibri"/>
          <w:sz w:val="40"/>
          <w:szCs w:val="40"/>
          <w:lang w:eastAsia="de-AT"/>
          <w14:ligatures w14:val="none"/>
        </w:rPr>
        <w:t>7arg</w:t>
      </w:r>
    </w:p>
    <w:p w14:paraId="46C1B8D4" w14:textId="77777777" w:rsidR="00A515EF" w:rsidRPr="00A515EF" w:rsidRDefault="00A515EF" w:rsidP="00A515EF">
      <w:pPr>
        <w:spacing w:line="256" w:lineRule="auto"/>
        <w:jc w:val="center"/>
        <w:rPr>
          <w:rFonts w:ascii="Calibri" w:eastAsia="Calibri" w:hAnsi="Calibri" w:cs="Calibri"/>
          <w:sz w:val="40"/>
          <w:szCs w:val="40"/>
          <w:lang w:eastAsia="de-AT"/>
          <w14:ligatures w14:val="none"/>
        </w:rPr>
      </w:pPr>
    </w:p>
    <w:p w14:paraId="10DC7FC6" w14:textId="77777777" w:rsidR="00A515EF" w:rsidRPr="00A515EF" w:rsidRDefault="00A515EF" w:rsidP="00A515EF">
      <w:pPr>
        <w:spacing w:line="256" w:lineRule="auto"/>
        <w:jc w:val="center"/>
        <w:rPr>
          <w:rFonts w:ascii="Calibri" w:eastAsia="Calibri" w:hAnsi="Calibri" w:cs="Calibri"/>
          <w:sz w:val="40"/>
          <w:szCs w:val="40"/>
          <w:lang w:eastAsia="de-AT"/>
          <w14:ligatures w14:val="none"/>
        </w:rPr>
      </w:pPr>
      <w:r w:rsidRPr="00A515EF">
        <w:rPr>
          <w:rFonts w:ascii="Calibri" w:eastAsia="Calibri" w:hAnsi="Calibri" w:cs="Calibri"/>
          <w:sz w:val="40"/>
          <w:szCs w:val="40"/>
          <w:lang w:eastAsia="de-AT"/>
          <w14:ligatures w14:val="none"/>
        </w:rPr>
        <w:t>Betreuer: Mag. Haidinger Felix</w:t>
      </w:r>
    </w:p>
    <w:p w14:paraId="761E91D6" w14:textId="77777777" w:rsidR="00A515EF" w:rsidRPr="00A515EF" w:rsidRDefault="00A515EF" w:rsidP="00A515EF">
      <w:pPr>
        <w:spacing w:line="256" w:lineRule="auto"/>
        <w:ind w:firstLine="708"/>
        <w:jc w:val="center"/>
        <w:rPr>
          <w:rFonts w:ascii="Calibri" w:eastAsia="Calibri" w:hAnsi="Calibri" w:cs="Calibri"/>
          <w:sz w:val="40"/>
          <w:szCs w:val="40"/>
          <w:lang w:eastAsia="de-AT"/>
          <w14:ligatures w14:val="none"/>
        </w:rPr>
      </w:pPr>
    </w:p>
    <w:p w14:paraId="0DCDC6D1" w14:textId="77777777" w:rsidR="00A515EF" w:rsidRPr="00A515EF" w:rsidRDefault="00A515EF" w:rsidP="00A515EF">
      <w:pPr>
        <w:tabs>
          <w:tab w:val="left" w:pos="3910"/>
          <w:tab w:val="center" w:pos="4536"/>
        </w:tabs>
        <w:spacing w:after="0" w:line="240" w:lineRule="auto"/>
        <w:rPr>
          <w:rFonts w:ascii="Calibri" w:eastAsia="Calibri" w:hAnsi="Calibri" w:cs="Calibri"/>
          <w:sz w:val="32"/>
          <w:szCs w:val="32"/>
          <w:lang w:eastAsia="de-AT"/>
          <w14:ligatures w14:val="none"/>
        </w:rPr>
      </w:pPr>
      <w:r w:rsidRPr="00A515EF">
        <w:rPr>
          <w:rFonts w:ascii="Calibri" w:eastAsia="Calibri" w:hAnsi="Calibri" w:cs="Calibri"/>
          <w:sz w:val="32"/>
          <w:szCs w:val="32"/>
          <w:lang w:eastAsia="de-AT"/>
          <w14:ligatures w14:val="none"/>
        </w:rPr>
        <w:tab/>
        <w:t>GRG 15</w:t>
      </w:r>
    </w:p>
    <w:p w14:paraId="2A50EE02" w14:textId="77777777" w:rsidR="00A515EF" w:rsidRPr="00A515EF" w:rsidRDefault="00A515EF" w:rsidP="00A515EF">
      <w:pPr>
        <w:spacing w:after="0" w:line="240" w:lineRule="auto"/>
        <w:jc w:val="center"/>
        <w:rPr>
          <w:rFonts w:ascii="Calibri" w:eastAsia="Calibri" w:hAnsi="Calibri" w:cs="Calibri"/>
          <w:sz w:val="32"/>
          <w:szCs w:val="32"/>
          <w:lang w:eastAsia="de-AT"/>
          <w14:ligatures w14:val="none"/>
        </w:rPr>
      </w:pPr>
      <w:r w:rsidRPr="00A515EF">
        <w:rPr>
          <w:rFonts w:ascii="Calibri" w:eastAsia="Calibri" w:hAnsi="Calibri" w:cs="Calibri"/>
          <w:sz w:val="32"/>
          <w:szCs w:val="32"/>
          <w:lang w:eastAsia="de-AT"/>
          <w14:ligatures w14:val="none"/>
        </w:rPr>
        <w:t>Auf der Schmelz 4,</w:t>
      </w:r>
    </w:p>
    <w:p w14:paraId="7DC79166" w14:textId="77777777" w:rsidR="00A515EF" w:rsidRPr="0092040A" w:rsidRDefault="00A515EF" w:rsidP="00A515EF">
      <w:pPr>
        <w:spacing w:after="0" w:line="240" w:lineRule="auto"/>
        <w:jc w:val="center"/>
        <w:rPr>
          <w:rFonts w:ascii="Calibri" w:eastAsia="Calibri" w:hAnsi="Calibri" w:cs="Calibri"/>
          <w:sz w:val="32"/>
          <w:szCs w:val="32"/>
          <w:lang w:val="en-IE" w:eastAsia="de-AT"/>
          <w14:ligatures w14:val="none"/>
        </w:rPr>
      </w:pPr>
      <w:r w:rsidRPr="0092040A">
        <w:rPr>
          <w:rFonts w:ascii="Calibri" w:eastAsia="Calibri" w:hAnsi="Calibri" w:cs="Calibri"/>
          <w:sz w:val="32"/>
          <w:szCs w:val="32"/>
          <w:lang w:val="en-IE" w:eastAsia="de-AT"/>
          <w14:ligatures w14:val="none"/>
        </w:rPr>
        <w:t>1150 Wien</w:t>
      </w:r>
    </w:p>
    <w:p w14:paraId="6C21EB9D" w14:textId="77777777" w:rsidR="00A515EF" w:rsidRPr="0092040A" w:rsidRDefault="00A515EF" w:rsidP="00A515EF">
      <w:pPr>
        <w:spacing w:line="256" w:lineRule="auto"/>
        <w:jc w:val="center"/>
        <w:rPr>
          <w:rFonts w:ascii="Calibri" w:eastAsia="Calibri" w:hAnsi="Calibri" w:cs="Calibri"/>
          <w:sz w:val="44"/>
          <w:szCs w:val="44"/>
          <w:lang w:val="en-IE" w:eastAsia="de-AT"/>
          <w14:ligatures w14:val="none"/>
        </w:rPr>
      </w:pPr>
    </w:p>
    <w:p w14:paraId="6C58E616" w14:textId="77777777" w:rsidR="00A515EF" w:rsidRPr="0092040A" w:rsidRDefault="00A515EF" w:rsidP="00A515EF">
      <w:pPr>
        <w:spacing w:line="256" w:lineRule="auto"/>
        <w:jc w:val="center"/>
        <w:rPr>
          <w:rFonts w:ascii="Calibri" w:eastAsia="Calibri" w:hAnsi="Calibri" w:cs="Calibri"/>
          <w:sz w:val="36"/>
          <w:szCs w:val="36"/>
          <w:lang w:val="en-IE" w:eastAsia="de-AT"/>
          <w14:ligatures w14:val="none"/>
        </w:rPr>
      </w:pPr>
      <w:r w:rsidRPr="0092040A">
        <w:rPr>
          <w:rFonts w:ascii="Calibri" w:eastAsia="Calibri" w:hAnsi="Calibri" w:cs="Calibri"/>
          <w:sz w:val="36"/>
          <w:szCs w:val="36"/>
          <w:lang w:val="en-IE" w:eastAsia="de-AT"/>
          <w14:ligatures w14:val="none"/>
        </w:rPr>
        <w:t>12. 02. 2027</w:t>
      </w:r>
    </w:p>
    <w:p w14:paraId="297FC42B" w14:textId="77777777" w:rsidR="00A515EF" w:rsidRPr="0092040A" w:rsidRDefault="00A515EF" w:rsidP="00A515EF">
      <w:pPr>
        <w:spacing w:line="256" w:lineRule="auto"/>
        <w:rPr>
          <w:rFonts w:ascii="Calibri" w:eastAsia="Calibri" w:hAnsi="Calibri" w:cs="Calibri"/>
          <w:sz w:val="36"/>
          <w:szCs w:val="36"/>
          <w:lang w:val="en-IE" w:eastAsia="de-AT"/>
          <w14:ligatures w14:val="none"/>
        </w:rPr>
      </w:pPr>
    </w:p>
    <w:p w14:paraId="527BFA5D" w14:textId="259567EF" w:rsidR="00A515EF" w:rsidRDefault="00A515EF">
      <w:pPr>
        <w:rPr>
          <w:rFonts w:asciiTheme="majorHAnsi" w:eastAsiaTheme="majorEastAsia" w:hAnsiTheme="majorHAnsi" w:cstheme="majorBidi"/>
          <w:color w:val="0F4761" w:themeColor="accent1" w:themeShade="BF"/>
          <w:sz w:val="40"/>
          <w:szCs w:val="40"/>
          <w:highlight w:val="lightGray"/>
          <w:lang w:val="en-IE"/>
        </w:rPr>
      </w:pPr>
    </w:p>
    <w:p w14:paraId="31203243" w14:textId="1C570C34" w:rsidR="00EA56CD" w:rsidRDefault="00EA56CD" w:rsidP="00A515EF">
      <w:pPr>
        <w:pStyle w:val="Heading1"/>
        <w:numPr>
          <w:ilvl w:val="0"/>
          <w:numId w:val="0"/>
        </w:numPr>
        <w:rPr>
          <w:lang w:val="en-IE"/>
        </w:rPr>
      </w:pPr>
      <w:r>
        <w:rPr>
          <w:lang w:val="en-IE"/>
        </w:rPr>
        <w:lastRenderedPageBreak/>
        <w:t>The Basics of N-Body Simulations</w:t>
      </w:r>
    </w:p>
    <w:p w14:paraId="41C1EE3E" w14:textId="10DB9ABE" w:rsidR="00AC119C" w:rsidRDefault="00AC119C" w:rsidP="00AC119C">
      <w:pPr>
        <w:pStyle w:val="Heading2"/>
        <w:rPr>
          <w:lang w:val="en-IE"/>
        </w:rPr>
      </w:pPr>
      <w:r w:rsidRPr="00AC119C">
        <w:rPr>
          <w:lang w:val="en-IE"/>
        </w:rPr>
        <w:t>What is a</w:t>
      </w:r>
      <w:r w:rsidR="00712D3C">
        <w:rPr>
          <w:lang w:val="en-IE"/>
        </w:rPr>
        <w:t>n</w:t>
      </w:r>
      <w:r w:rsidRPr="00AC119C">
        <w:rPr>
          <w:lang w:val="en-IE"/>
        </w:rPr>
        <w:t xml:space="preserve"> N-</w:t>
      </w:r>
      <w:r>
        <w:rPr>
          <w:lang w:val="en-IE"/>
        </w:rPr>
        <w:t xml:space="preserve">Body Simulation? </w:t>
      </w:r>
    </w:p>
    <w:p w14:paraId="12B290BB" w14:textId="53CC1E6C" w:rsidR="0036496D" w:rsidRDefault="00AC119C" w:rsidP="004C71D1">
      <w:pPr>
        <w:rPr>
          <w:lang w:val="en-IE"/>
        </w:rPr>
      </w:pPr>
      <w:r>
        <w:rPr>
          <w:lang w:val="en-IE"/>
        </w:rPr>
        <w:t>A</w:t>
      </w:r>
      <w:r w:rsidR="00712D3C">
        <w:rPr>
          <w:lang w:val="en-IE"/>
        </w:rPr>
        <w:t>n</w:t>
      </w:r>
      <w:r>
        <w:rPr>
          <w:lang w:val="en-IE"/>
        </w:rPr>
        <w:t xml:space="preserve"> </w:t>
      </w:r>
      <w:r w:rsidR="002E7B18">
        <w:rPr>
          <w:lang w:val="en-IE"/>
        </w:rPr>
        <w:t>n-body</w:t>
      </w:r>
      <w:r w:rsidRPr="00AC119C">
        <w:rPr>
          <w:lang w:val="en-IE"/>
        </w:rPr>
        <w:t xml:space="preserve"> Simulatio</w:t>
      </w:r>
      <w:r>
        <w:rPr>
          <w:lang w:val="en-IE"/>
        </w:rPr>
        <w:t>n is a simulation of an arbitrarily large set of objects (</w:t>
      </w:r>
      <w:r w:rsidR="002E7B18">
        <w:rPr>
          <w:lang w:val="en-IE"/>
        </w:rPr>
        <w:t>n</w:t>
      </w:r>
      <w:r>
        <w:rPr>
          <w:lang w:val="en-IE"/>
        </w:rPr>
        <w:t>)</w:t>
      </w:r>
      <w:r w:rsidR="00C0115C">
        <w:rPr>
          <w:rStyle w:val="FootnoteReference"/>
          <w:lang w:val="en-IE"/>
        </w:rPr>
        <w:footnoteReference w:id="1"/>
      </w:r>
      <w:r w:rsidR="0036496D">
        <w:rPr>
          <w:lang w:val="en-IE"/>
        </w:rPr>
        <w:t xml:space="preserve"> and the relationships between them. Examples of such Simulations are:</w:t>
      </w:r>
    </w:p>
    <w:p w14:paraId="3AFB1A93" w14:textId="69403124" w:rsidR="0036496D" w:rsidRDefault="002E7B18" w:rsidP="0036496D">
      <w:pPr>
        <w:pStyle w:val="ListParagraph"/>
        <w:numPr>
          <w:ilvl w:val="0"/>
          <w:numId w:val="3"/>
        </w:numPr>
        <w:rPr>
          <w:lang w:val="en-IE"/>
        </w:rPr>
      </w:pPr>
      <w:r>
        <w:rPr>
          <w:lang w:val="en-IE"/>
        </w:rPr>
        <w:t>n-body</w:t>
      </w:r>
      <w:r w:rsidR="0036496D">
        <w:rPr>
          <w:lang w:val="en-IE"/>
        </w:rPr>
        <w:t xml:space="preserve"> Gravitational Simulations</w:t>
      </w:r>
    </w:p>
    <w:p w14:paraId="345A9E3A" w14:textId="3FE85B60" w:rsidR="0036496D" w:rsidRDefault="00D025AB" w:rsidP="0036496D">
      <w:pPr>
        <w:pStyle w:val="ListParagraph"/>
        <w:numPr>
          <w:ilvl w:val="0"/>
          <w:numId w:val="3"/>
        </w:numPr>
        <w:rPr>
          <w:lang w:val="en-IE"/>
        </w:rPr>
      </w:pPr>
      <w:r>
        <w:rPr>
          <w:lang w:val="en-IE"/>
        </w:rPr>
        <w:t>L</w:t>
      </w:r>
      <w:r w:rsidR="0036496D">
        <w:rPr>
          <w:lang w:val="en-IE"/>
        </w:rPr>
        <w:t>arge Social Networks</w:t>
      </w:r>
    </w:p>
    <w:p w14:paraId="149983AB" w14:textId="636EE2BB" w:rsidR="00AC119C" w:rsidRDefault="00D025AB" w:rsidP="0036496D">
      <w:pPr>
        <w:pStyle w:val="ListParagraph"/>
        <w:numPr>
          <w:ilvl w:val="0"/>
          <w:numId w:val="3"/>
        </w:numPr>
        <w:rPr>
          <w:lang w:val="en-IE"/>
        </w:rPr>
      </w:pPr>
      <w:r>
        <w:rPr>
          <w:lang w:val="en-IE"/>
        </w:rPr>
        <w:t>Large Chemical Reactions</w:t>
      </w:r>
    </w:p>
    <w:p w14:paraId="617DF034" w14:textId="1ED1D2A2" w:rsidR="00E96512" w:rsidRPr="00E96512" w:rsidRDefault="00E96512" w:rsidP="00E96512">
      <w:pPr>
        <w:rPr>
          <w:lang w:val="en-IE"/>
        </w:rPr>
      </w:pPr>
      <w:r>
        <w:rPr>
          <w:lang w:val="en-IE"/>
        </w:rPr>
        <w:t xml:space="preserve">For the remainder of this </w:t>
      </w:r>
      <w:r w:rsidR="001D4216">
        <w:rPr>
          <w:lang w:val="en-IE"/>
        </w:rPr>
        <w:t>project,</w:t>
      </w:r>
      <w:r>
        <w:rPr>
          <w:lang w:val="en-IE"/>
        </w:rPr>
        <w:t xml:space="preserve"> I will focus on gravitational simulations.</w:t>
      </w:r>
    </w:p>
    <w:p w14:paraId="1DAEC513" w14:textId="538CC3E8" w:rsidR="004120BF" w:rsidRDefault="00D025AB" w:rsidP="004C71D1">
      <w:pPr>
        <w:rPr>
          <w:lang w:val="en-IE"/>
        </w:rPr>
      </w:pPr>
      <w:r>
        <w:rPr>
          <w:lang w:val="en-IE"/>
        </w:rPr>
        <w:t xml:space="preserve">Such simulations are very computing power intensive especially if the number of simulated objects is very high. </w:t>
      </w:r>
      <w:r w:rsidRPr="00D025AB">
        <w:rPr>
          <w:lang w:val="en-IE"/>
        </w:rPr>
        <w:t>Nowadays they have become m</w:t>
      </w:r>
      <w:r>
        <w:rPr>
          <w:lang w:val="en-IE"/>
        </w:rPr>
        <w:t xml:space="preserve">ore common due to increases in the availability of </w:t>
      </w:r>
      <w:r w:rsidR="009609ED">
        <w:rPr>
          <w:lang w:val="en-IE"/>
        </w:rPr>
        <w:t xml:space="preserve">the necessary </w:t>
      </w:r>
      <w:r>
        <w:rPr>
          <w:lang w:val="en-IE"/>
        </w:rPr>
        <w:t>computing</w:t>
      </w:r>
      <w:r w:rsidR="00D07FD2">
        <w:rPr>
          <w:lang w:val="en-IE"/>
        </w:rPr>
        <w:t xml:space="preserve"> resources</w:t>
      </w:r>
      <w:r>
        <w:rPr>
          <w:lang w:val="en-IE"/>
        </w:rPr>
        <w:t>.</w:t>
      </w:r>
    </w:p>
    <w:p w14:paraId="175FDF80" w14:textId="77777777" w:rsidR="00E9011E" w:rsidRDefault="00E9011E" w:rsidP="00E9011E">
      <w:pPr>
        <w:keepNext/>
      </w:pPr>
      <w:r>
        <w:rPr>
          <w:noProof/>
        </w:rPr>
        <w:drawing>
          <wp:inline distT="0" distB="0" distL="0" distR="0" wp14:anchorId="13997F6E" wp14:editId="3B01C310">
            <wp:extent cx="5760720" cy="3240405"/>
            <wp:effectExtent l="0" t="0" r="0" b="0"/>
            <wp:docPr id="7888554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5475"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3240405"/>
                    </a:xfrm>
                    <a:prstGeom prst="rect">
                      <a:avLst/>
                    </a:prstGeom>
                  </pic:spPr>
                </pic:pic>
              </a:graphicData>
            </a:graphic>
          </wp:inline>
        </w:drawing>
      </w:r>
    </w:p>
    <w:p w14:paraId="1B31E254" w14:textId="0B0A0C71" w:rsidR="00E9011E" w:rsidRPr="00E9011E" w:rsidRDefault="00E9011E" w:rsidP="00E9011E">
      <w:pPr>
        <w:pStyle w:val="Caption"/>
        <w:rPr>
          <w:lang w:val="en-IE"/>
        </w:rPr>
      </w:pPr>
      <w:bookmarkStart w:id="0" w:name="_Ref233127789"/>
      <w:bookmarkStart w:id="1" w:name="_Ref233127768"/>
      <w:r w:rsidRPr="00E9011E">
        <w:rPr>
          <w:lang w:val="en-IE"/>
        </w:rPr>
        <w:t xml:space="preserve">Figure </w:t>
      </w:r>
      <w:r>
        <w:fldChar w:fldCharType="begin"/>
      </w:r>
      <w:r w:rsidRPr="00E9011E">
        <w:rPr>
          <w:lang w:val="en-IE"/>
        </w:rPr>
        <w:instrText xml:space="preserve"> SEQ Figure \* ARABIC </w:instrText>
      </w:r>
      <w:r>
        <w:fldChar w:fldCharType="separate"/>
      </w:r>
      <w:r w:rsidR="001D4216">
        <w:rPr>
          <w:noProof/>
          <w:lang w:val="en-IE"/>
        </w:rPr>
        <w:t>1</w:t>
      </w:r>
      <w:r>
        <w:fldChar w:fldCharType="end"/>
      </w:r>
      <w:bookmarkEnd w:id="0"/>
      <w:r w:rsidRPr="00E9011E">
        <w:rPr>
          <w:lang w:val="en-IE"/>
        </w:rPr>
        <w:t>: Basic example of solar system</w:t>
      </w:r>
      <w:bookmarkEnd w:id="1"/>
    </w:p>
    <w:p w14:paraId="5B6B0440" w14:textId="2DBE8FA7" w:rsidR="003C4077" w:rsidRDefault="004120BF" w:rsidP="001C382B">
      <w:pPr>
        <w:rPr>
          <w:lang w:val="en-IE"/>
        </w:rPr>
      </w:pPr>
      <w:r>
        <w:rPr>
          <w:lang w:val="en-IE"/>
        </w:rPr>
        <w:t xml:space="preserve">In </w:t>
      </w:r>
      <w:r w:rsidR="00047F34">
        <w:rPr>
          <w:lang w:val="en-IE"/>
        </w:rPr>
        <w:fldChar w:fldCharType="begin"/>
      </w:r>
      <w:r w:rsidR="00047F34">
        <w:rPr>
          <w:lang w:val="en-IE"/>
        </w:rPr>
        <w:instrText xml:space="preserve"> REF _Ref233127789 \h </w:instrText>
      </w:r>
      <w:r w:rsidR="00047F34">
        <w:rPr>
          <w:lang w:val="en-IE"/>
        </w:rPr>
      </w:r>
      <w:r w:rsidR="00047F34">
        <w:rPr>
          <w:lang w:val="en-IE"/>
        </w:rPr>
        <w:fldChar w:fldCharType="separate"/>
      </w:r>
      <w:r w:rsidR="001D4216" w:rsidRPr="00E9011E">
        <w:rPr>
          <w:lang w:val="en-IE"/>
        </w:rPr>
        <w:t xml:space="preserve">Figure </w:t>
      </w:r>
      <w:r w:rsidR="001D4216">
        <w:rPr>
          <w:noProof/>
          <w:lang w:val="en-IE"/>
        </w:rPr>
        <w:t>1</w:t>
      </w:r>
      <w:r w:rsidR="00047F34">
        <w:rPr>
          <w:lang w:val="en-IE"/>
        </w:rPr>
        <w:fldChar w:fldCharType="end"/>
      </w:r>
      <w:r w:rsidR="00047F34">
        <w:rPr>
          <w:lang w:val="en-IE"/>
        </w:rPr>
        <w:t xml:space="preserve"> </w:t>
      </w:r>
      <w:r>
        <w:rPr>
          <w:lang w:val="en-IE"/>
        </w:rPr>
        <w:t xml:space="preserve">you can see </w:t>
      </w:r>
      <w:r w:rsidR="00B547E7">
        <w:rPr>
          <w:lang w:val="en-IE"/>
        </w:rPr>
        <w:t xml:space="preserve">the makeup of a typical </w:t>
      </w:r>
      <w:r w:rsidR="00712D3C">
        <w:rPr>
          <w:lang w:val="en-IE"/>
        </w:rPr>
        <w:t>small-scale</w:t>
      </w:r>
      <w:r w:rsidR="00B547E7">
        <w:rPr>
          <w:lang w:val="en-IE"/>
        </w:rPr>
        <w:t xml:space="preserve"> </w:t>
      </w:r>
      <w:r w:rsidR="002E7B18">
        <w:rPr>
          <w:lang w:val="en-IE"/>
        </w:rPr>
        <w:t>n</w:t>
      </w:r>
      <w:r w:rsidR="00B547E7">
        <w:rPr>
          <w:lang w:val="en-IE"/>
        </w:rPr>
        <w:t xml:space="preserve">-body simulation. The objects (P1-3) represent the simulated objects – in this case the planets of a hypothetical solar system. The two-way arrows describe the direction of the gravitational force acting in between the planets. In this case an </w:t>
      </w:r>
      <w:r w:rsidR="002E7B18">
        <w:rPr>
          <w:lang w:val="en-IE"/>
        </w:rPr>
        <w:t>n</w:t>
      </w:r>
      <w:r w:rsidR="00B547E7">
        <w:rPr>
          <w:lang w:val="en-IE"/>
        </w:rPr>
        <w:t>-body simulation would simulate the movement of the planets and how it is affected by the gravitation of the planets and their star, over time.</w:t>
      </w:r>
    </w:p>
    <w:p w14:paraId="68451F9A" w14:textId="21FAE102" w:rsidR="003C4077" w:rsidRDefault="00D93A41" w:rsidP="001C382B">
      <w:pPr>
        <w:rPr>
          <w:noProof/>
          <w:lang w:val="en-IE"/>
        </w:rPr>
      </w:pPr>
      <w:r>
        <w:rPr>
          <w:noProof/>
          <w:lang w:val="en-IE"/>
        </w:rPr>
        <w:t xml:space="preserve">Since the </w:t>
      </w:r>
      <w:r w:rsidR="003C4077">
        <w:rPr>
          <w:noProof/>
          <w:lang w:val="en-IE"/>
        </w:rPr>
        <w:t>number of gravit</w:t>
      </w:r>
      <w:r w:rsidR="00A934EA">
        <w:rPr>
          <w:noProof/>
          <w:lang w:val="en-IE"/>
        </w:rPr>
        <w:t>at</w:t>
      </w:r>
      <w:r w:rsidR="003C4077">
        <w:rPr>
          <w:noProof/>
          <w:lang w:val="en-IE"/>
        </w:rPr>
        <w:t xml:space="preserve">ional forces acting on each planet is equal to the number of other planets in </w:t>
      </w:r>
      <w:r>
        <w:rPr>
          <w:noProof/>
          <w:lang w:val="en-IE"/>
        </w:rPr>
        <w:t xml:space="preserve">a </w:t>
      </w:r>
      <w:r w:rsidR="003C4077">
        <w:rPr>
          <w:noProof/>
          <w:lang w:val="en-IE"/>
        </w:rPr>
        <w:t xml:space="preserve">simulation of </w:t>
      </w:r>
      <w:r w:rsidR="002E7B18">
        <w:rPr>
          <w:noProof/>
          <w:lang w:val="en-IE"/>
        </w:rPr>
        <w:t>n</w:t>
      </w:r>
      <w:r w:rsidR="003C4077">
        <w:rPr>
          <w:noProof/>
          <w:lang w:val="en-IE"/>
        </w:rPr>
        <w:t xml:space="preserve"> planets</w:t>
      </w:r>
      <w:r>
        <w:rPr>
          <w:noProof/>
          <w:lang w:val="en-IE"/>
        </w:rPr>
        <w:t>,</w:t>
      </w:r>
      <w:r w:rsidR="003C4077">
        <w:rPr>
          <w:noProof/>
          <w:lang w:val="en-IE"/>
        </w:rPr>
        <w:t xml:space="preserve"> there are </w:t>
      </w:r>
      <w:r w:rsidR="002E7B18">
        <w:rPr>
          <w:noProof/>
          <w:lang w:val="en-IE"/>
        </w:rPr>
        <w:t>n</w:t>
      </w:r>
      <w:r w:rsidR="003C4077">
        <w:rPr>
          <w:noProof/>
          <w:lang w:val="en-IE"/>
        </w:rPr>
        <w:t>-1 other planets</w:t>
      </w:r>
      <w:r>
        <w:rPr>
          <w:noProof/>
          <w:lang w:val="en-IE"/>
        </w:rPr>
        <w:t xml:space="preserve"> present</w:t>
      </w:r>
      <w:r w:rsidR="003C4077">
        <w:rPr>
          <w:noProof/>
          <w:lang w:val="en-IE"/>
        </w:rPr>
        <w:t>.</w:t>
      </w:r>
    </w:p>
    <w:p w14:paraId="72436DA1" w14:textId="3F669CEE" w:rsidR="002E7B18" w:rsidRDefault="002E7B18" w:rsidP="001C382B">
      <w:pPr>
        <w:rPr>
          <w:noProof/>
          <w:lang w:val="en-IE"/>
        </w:rPr>
      </w:pPr>
      <m:oMathPara>
        <m:oMath>
          <m:r>
            <w:rPr>
              <w:rFonts w:ascii="Cambria Math" w:hAnsi="Cambria Math"/>
              <w:noProof/>
              <w:lang w:val="en-IE"/>
            </w:rPr>
            <m:t>other Planets=n-1</m:t>
          </m:r>
        </m:oMath>
      </m:oMathPara>
    </w:p>
    <w:p w14:paraId="0A4F4C52" w14:textId="12EC675A" w:rsidR="003C4077" w:rsidRDefault="003C4077" w:rsidP="001C382B">
      <w:pPr>
        <w:rPr>
          <w:noProof/>
          <w:lang w:val="en-IE"/>
        </w:rPr>
      </w:pPr>
      <w:r>
        <w:rPr>
          <w:noProof/>
          <w:lang w:val="en-IE"/>
        </w:rPr>
        <w:t>The total number of gravitational forces is the number of forces of each individual planet times the number of planets (</w:t>
      </w:r>
      <w:r w:rsidR="002E7B18">
        <w:rPr>
          <w:noProof/>
          <w:lang w:val="en-IE"/>
        </w:rPr>
        <w:t>n</w:t>
      </w:r>
      <w:r>
        <w:rPr>
          <w:noProof/>
          <w:lang w:val="en-IE"/>
        </w:rPr>
        <w:t>).</w:t>
      </w:r>
    </w:p>
    <w:p w14:paraId="4F39295F" w14:textId="5E01C810" w:rsidR="003C4077" w:rsidRDefault="003C4077" w:rsidP="001C382B">
      <w:pPr>
        <w:rPr>
          <w:noProof/>
          <w:lang w:val="en-IE"/>
        </w:rPr>
      </w:pPr>
      <w:r>
        <w:rPr>
          <w:noProof/>
          <w:lang w:val="en-IE"/>
        </w:rPr>
        <w:lastRenderedPageBreak/>
        <w:t xml:space="preserve">Therefore </w:t>
      </w:r>
      <w:r w:rsidR="00D93A41">
        <w:rPr>
          <w:noProof/>
          <w:lang w:val="en-IE"/>
        </w:rPr>
        <w:t>the following applies:</w:t>
      </w:r>
    </w:p>
    <w:p w14:paraId="0DB2A557" w14:textId="213C7C48" w:rsidR="00D93A41" w:rsidRDefault="00BF285F" w:rsidP="001C382B">
      <w:pPr>
        <w:rPr>
          <w:noProof/>
          <w:lang w:val="en-IE"/>
        </w:rPr>
      </w:pPr>
      <m:oMathPara>
        <m:oMath>
          <m:r>
            <w:rPr>
              <w:rFonts w:ascii="Cambria Math" w:hAnsi="Cambria Math"/>
              <w:noProof/>
              <w:lang w:val="en-IE"/>
            </w:rPr>
            <m:t>total number of gravitational forces=n*(n-1)</m:t>
          </m:r>
        </m:oMath>
      </m:oMathPara>
    </w:p>
    <w:p w14:paraId="54BC331C" w14:textId="2312768D" w:rsidR="003C4077" w:rsidRDefault="00D93A41" w:rsidP="001C382B">
      <w:pPr>
        <w:rPr>
          <w:lang w:val="en-IE"/>
        </w:rPr>
      </w:pPr>
      <w:r>
        <w:rPr>
          <w:lang w:val="en-IE"/>
        </w:rPr>
        <w:t xml:space="preserve">This </w:t>
      </w:r>
      <w:r w:rsidR="003C4077">
        <w:rPr>
          <w:lang w:val="en-IE"/>
        </w:rPr>
        <w:t xml:space="preserve">is almost the square of </w:t>
      </w:r>
      <w:r>
        <w:rPr>
          <w:lang w:val="en-IE"/>
        </w:rPr>
        <w:t>n, and thus the function for applying gravitational forces is approximately quadratic.</w:t>
      </w:r>
    </w:p>
    <w:p w14:paraId="7E9DAED0" w14:textId="77777777" w:rsidR="005D221B" w:rsidRDefault="005D221B" w:rsidP="005D221B">
      <w:pPr>
        <w:keepNext/>
      </w:pPr>
      <w:r>
        <w:rPr>
          <w:noProof/>
        </w:rPr>
        <w:drawing>
          <wp:inline distT="0" distB="0" distL="0" distR="0" wp14:anchorId="67D70450" wp14:editId="605E7F89">
            <wp:extent cx="5760720" cy="2696210"/>
            <wp:effectExtent l="0" t="0" r="0" b="8890"/>
            <wp:docPr id="203371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696210"/>
                    </a:xfrm>
                    <a:prstGeom prst="rect">
                      <a:avLst/>
                    </a:prstGeom>
                    <a:noFill/>
                    <a:ln>
                      <a:noFill/>
                    </a:ln>
                  </pic:spPr>
                </pic:pic>
              </a:graphicData>
            </a:graphic>
          </wp:inline>
        </w:drawing>
      </w:r>
    </w:p>
    <w:p w14:paraId="75AB343D" w14:textId="7A112482" w:rsidR="00C42B93" w:rsidRDefault="005D221B" w:rsidP="005D221B">
      <w:pPr>
        <w:pStyle w:val="Caption"/>
        <w:rPr>
          <w:noProof/>
          <w:lang w:val="en-IE"/>
        </w:rPr>
      </w:pPr>
      <w:bookmarkStart w:id="2" w:name="_Ref233128135"/>
      <w:r w:rsidRPr="005D221B">
        <w:rPr>
          <w:lang w:val="en-IE"/>
        </w:rPr>
        <w:t xml:space="preserve">Figure </w:t>
      </w:r>
      <w:r>
        <w:fldChar w:fldCharType="begin"/>
      </w:r>
      <w:r w:rsidRPr="005D221B">
        <w:rPr>
          <w:lang w:val="en-IE"/>
        </w:rPr>
        <w:instrText xml:space="preserve"> SEQ Figure \* ARABIC </w:instrText>
      </w:r>
      <w:r>
        <w:fldChar w:fldCharType="separate"/>
      </w:r>
      <w:r w:rsidR="001D4216">
        <w:rPr>
          <w:noProof/>
          <w:lang w:val="en-IE"/>
        </w:rPr>
        <w:t>2</w:t>
      </w:r>
      <w:r>
        <w:fldChar w:fldCharType="end"/>
      </w:r>
      <w:bookmarkEnd w:id="2"/>
      <w:r w:rsidRPr="005D221B">
        <w:rPr>
          <w:noProof/>
          <w:lang w:val="en-IE"/>
        </w:rPr>
        <w:t>: the relationship between the number of objects (x) and the number of gravitational forces (y)</w:t>
      </w:r>
    </w:p>
    <w:p w14:paraId="5D8941B9" w14:textId="3E55805E" w:rsidR="00C42B93" w:rsidRDefault="005D221B" w:rsidP="001C382B">
      <w:pPr>
        <w:rPr>
          <w:lang w:val="en-IE"/>
        </w:rPr>
      </w:pPr>
      <w:r>
        <w:rPr>
          <w:lang w:val="en-IE"/>
        </w:rPr>
        <w:fldChar w:fldCharType="begin"/>
      </w:r>
      <w:r>
        <w:rPr>
          <w:lang w:val="en-IE"/>
        </w:rPr>
        <w:instrText xml:space="preserve"> REF _Ref233128135 \h </w:instrText>
      </w:r>
      <w:r>
        <w:rPr>
          <w:lang w:val="en-IE"/>
        </w:rPr>
      </w:r>
      <w:r>
        <w:rPr>
          <w:lang w:val="en-IE"/>
        </w:rPr>
        <w:fldChar w:fldCharType="separate"/>
      </w:r>
      <w:r w:rsidR="001D4216" w:rsidRPr="005D221B">
        <w:rPr>
          <w:lang w:val="en-IE"/>
        </w:rPr>
        <w:t xml:space="preserve">Figure </w:t>
      </w:r>
      <w:r w:rsidR="001D4216">
        <w:rPr>
          <w:noProof/>
          <w:lang w:val="en-IE"/>
        </w:rPr>
        <w:t>2</w:t>
      </w:r>
      <w:r>
        <w:rPr>
          <w:lang w:val="en-IE"/>
        </w:rPr>
        <w:fldChar w:fldCharType="end"/>
      </w:r>
      <w:r>
        <w:rPr>
          <w:lang w:val="en-IE"/>
        </w:rPr>
        <w:t xml:space="preserve"> </w:t>
      </w:r>
      <w:r w:rsidR="00C42B93">
        <w:rPr>
          <w:lang w:val="en-IE"/>
        </w:rPr>
        <w:t>depicts the total number of gravitational forces in relation to n, as f(x).</w:t>
      </w:r>
      <w:r w:rsidR="00BC38C1">
        <w:rPr>
          <w:lang w:val="en-IE"/>
        </w:rPr>
        <w:t xml:space="preserve"> This relationship is the reason why computational simulation of n-body environments</w:t>
      </w:r>
      <w:r w:rsidR="00F31BE3">
        <w:rPr>
          <w:lang w:val="en-IE"/>
        </w:rPr>
        <w:t xml:space="preserve"> used to</w:t>
      </w:r>
      <w:r w:rsidR="00BC38C1">
        <w:rPr>
          <w:lang w:val="en-IE"/>
        </w:rPr>
        <w:t xml:space="preserve"> not </w:t>
      </w:r>
      <w:r w:rsidR="00F31BE3">
        <w:rPr>
          <w:lang w:val="en-IE"/>
        </w:rPr>
        <w:t xml:space="preserve">be </w:t>
      </w:r>
      <w:r w:rsidR="00BC38C1">
        <w:rPr>
          <w:lang w:val="en-IE"/>
        </w:rPr>
        <w:t>possible in large scales due to restrictions in computational output of computers at the time.</w:t>
      </w:r>
    </w:p>
    <w:p w14:paraId="08A9D6FD" w14:textId="7DE5E7D5" w:rsidR="001B16DD" w:rsidRPr="001B16DD" w:rsidRDefault="001B16DD" w:rsidP="001B16DD">
      <w:pPr>
        <w:pStyle w:val="Heading2"/>
        <w:rPr>
          <w:lang w:val="en-IE"/>
        </w:rPr>
      </w:pPr>
      <w:r>
        <w:rPr>
          <w:lang w:val="en-IE"/>
        </w:rPr>
        <w:t>The N-Body Problem</w:t>
      </w:r>
    </w:p>
    <w:p w14:paraId="360D0043" w14:textId="5B8C4C94" w:rsidR="001B16DD" w:rsidRDefault="001B16DD" w:rsidP="001B16DD">
      <w:pPr>
        <w:rPr>
          <w:lang w:val="en-IE"/>
        </w:rPr>
      </w:pPr>
      <w:r>
        <w:rPr>
          <w:lang w:val="en-IE"/>
        </w:rPr>
        <w:t xml:space="preserve">What all of these have in common is that they are limited by the fact that there is no formula that lets you quickly calculate the exact future positions of the objects in one step. </w:t>
      </w:r>
      <w:r w:rsidR="001D4216">
        <w:rPr>
          <w:lang w:val="en-IE"/>
        </w:rPr>
        <w:t>Instead,</w:t>
      </w:r>
      <w:r>
        <w:rPr>
          <w:lang w:val="en-IE"/>
        </w:rPr>
        <w:t xml:space="preserve"> one must recalculate the velocity after each simulated step in time to then move the objects by said velocity, divided by the length of the step. </w:t>
      </w:r>
      <w:r w:rsidR="001D4216">
        <w:rPr>
          <w:lang w:val="en-IE"/>
        </w:rPr>
        <w:t>Thus,</w:t>
      </w:r>
      <w:r>
        <w:rPr>
          <w:lang w:val="en-IE"/>
        </w:rPr>
        <w:t xml:space="preserve"> the results will vary wildly depending on the length of each step, becoming more inaccurate as the length increases.</w:t>
      </w:r>
    </w:p>
    <w:p w14:paraId="76A96EA4" w14:textId="5CA02605" w:rsidR="001B16DD" w:rsidRPr="001B16DD" w:rsidRDefault="001B16DD" w:rsidP="001B16DD">
      <w:pPr>
        <w:rPr>
          <w:lang w:val="en-IE"/>
        </w:rPr>
      </w:pPr>
      <w:r>
        <w:rPr>
          <w:lang w:val="en-IE"/>
        </w:rPr>
        <w:t xml:space="preserve">This also creates another issue; one must go through hundreds of simulations for each tick for larger simulations. Let’s say we have a set of </w:t>
      </w:r>
      <w:r w:rsidR="001D4216">
        <w:rPr>
          <w:lang w:val="en-IE"/>
        </w:rPr>
        <w:t>one hundred</w:t>
      </w:r>
      <w:r>
        <w:rPr>
          <w:lang w:val="en-IE"/>
        </w:rPr>
        <w:t xml:space="preserve"> objects that should be calculated over 1000 ticks, that alone would mean that you have to do </w:t>
      </w:r>
      <w:r w:rsidRPr="001B16DD">
        <w:rPr>
          <w:lang w:val="en-IE"/>
        </w:rPr>
        <w:t>9</w:t>
      </w:r>
      <w:r>
        <w:rPr>
          <w:lang w:val="en-IE"/>
        </w:rPr>
        <w:t>,</w:t>
      </w:r>
      <w:r w:rsidRPr="001B16DD">
        <w:rPr>
          <w:lang w:val="en-IE"/>
        </w:rPr>
        <w:t>9</w:t>
      </w:r>
      <w:r>
        <w:rPr>
          <w:lang w:val="en-IE"/>
        </w:rPr>
        <w:t>*10^6 calculations of F</w:t>
      </w:r>
      <w:r>
        <w:rPr>
          <w:vertAlign w:val="subscript"/>
          <w:lang w:val="en-IE"/>
        </w:rPr>
        <w:t>g</w:t>
      </w:r>
      <w:r>
        <w:rPr>
          <w:lang w:val="en-IE"/>
        </w:rPr>
        <w:t xml:space="preserve"> over the course of the simulation.</w:t>
      </w:r>
    </w:p>
    <w:p w14:paraId="327255CF" w14:textId="04669B54" w:rsidR="00EA56CD" w:rsidRDefault="00B51D81" w:rsidP="00EA56CD">
      <w:pPr>
        <w:pStyle w:val="Heading2"/>
        <w:rPr>
          <w:lang w:val="en-IE"/>
        </w:rPr>
      </w:pPr>
      <w:r>
        <w:rPr>
          <w:lang w:val="en-IE"/>
        </w:rPr>
        <w:t xml:space="preserve">Common </w:t>
      </w:r>
      <w:r w:rsidR="00C832DE">
        <w:rPr>
          <w:lang w:val="en-IE"/>
        </w:rPr>
        <w:t xml:space="preserve">Types of </w:t>
      </w:r>
      <w:r w:rsidR="00EA56CD">
        <w:rPr>
          <w:lang w:val="en-IE"/>
        </w:rPr>
        <w:t>N-Body Simulation</w:t>
      </w:r>
      <w:r w:rsidR="00C832DE">
        <w:rPr>
          <w:lang w:val="en-IE"/>
        </w:rPr>
        <w:t>s</w:t>
      </w:r>
    </w:p>
    <w:p w14:paraId="3450FA16" w14:textId="056DB8C9" w:rsidR="00967B7E" w:rsidRDefault="00967B7E" w:rsidP="00967B7E">
      <w:pPr>
        <w:rPr>
          <w:lang w:val="en-IE"/>
        </w:rPr>
      </w:pPr>
      <w:r>
        <w:rPr>
          <w:lang w:val="en-IE"/>
        </w:rPr>
        <w:t xml:space="preserve">There are many different ways to solve for the positions of objects in an n-body gravitational environment. </w:t>
      </w:r>
      <w:r w:rsidR="00F846EE">
        <w:rPr>
          <w:lang w:val="en-IE"/>
        </w:rPr>
        <w:t>All of these use the basic formula for gravitational force (F</w:t>
      </w:r>
      <w:r w:rsidR="00F846EE">
        <w:rPr>
          <w:vertAlign w:val="subscript"/>
          <w:lang w:val="en-IE"/>
        </w:rPr>
        <w:t>g</w:t>
      </w:r>
      <w:r w:rsidR="00F846EE">
        <w:rPr>
          <w:lang w:val="en-IE"/>
        </w:rPr>
        <w:t>):</w:t>
      </w:r>
    </w:p>
    <w:p w14:paraId="19DA7CEB" w14:textId="6DF6F5DF" w:rsidR="00B93887" w:rsidRPr="00B93887" w:rsidRDefault="00000000" w:rsidP="00967B7E">
      <w:pPr>
        <w:rPr>
          <w:rFonts w:eastAsiaTheme="minorEastAsia"/>
          <w:lang w:val="en-IE"/>
        </w:rPr>
      </w:pPr>
      <m:oMathPara>
        <m:oMath>
          <m:sSub>
            <m:sSubPr>
              <m:ctrlPr>
                <w:rPr>
                  <w:rFonts w:ascii="Cambria Math" w:hAnsi="Cambria Math"/>
                  <w:i/>
                  <w:lang w:val="en-IE"/>
                </w:rPr>
              </m:ctrlPr>
            </m:sSubPr>
            <m:e>
              <m:r>
                <w:rPr>
                  <w:rFonts w:ascii="Cambria Math" w:hAnsi="Cambria Math"/>
                  <w:lang w:val="en-IE"/>
                </w:rPr>
                <m:t>F</m:t>
              </m:r>
            </m:e>
            <m:sub>
              <m:r>
                <w:rPr>
                  <w:rFonts w:ascii="Cambria Math" w:hAnsi="Cambria Math"/>
                  <w:lang w:val="en-IE"/>
                </w:rPr>
                <m:t>g</m:t>
              </m:r>
            </m:sub>
          </m:sSub>
          <m:r>
            <w:rPr>
              <w:rFonts w:ascii="Cambria Math" w:hAnsi="Cambria Math"/>
              <w:lang w:val="en-IE"/>
            </w:rPr>
            <m:t>=G</m:t>
          </m:r>
          <m:f>
            <m:fPr>
              <m:ctrlPr>
                <w:rPr>
                  <w:rFonts w:ascii="Cambria Math" w:hAnsi="Cambria Math"/>
                  <w:i/>
                  <w:lang w:val="en-IE"/>
                </w:rPr>
              </m:ctrlPr>
            </m:fPr>
            <m:num>
              <m:sSub>
                <m:sSubPr>
                  <m:ctrlPr>
                    <w:rPr>
                      <w:rFonts w:ascii="Cambria Math" w:hAnsi="Cambria Math"/>
                      <w:i/>
                      <w:lang w:val="en-IE"/>
                    </w:rPr>
                  </m:ctrlPr>
                </m:sSubPr>
                <m:e>
                  <m:r>
                    <w:rPr>
                      <w:rFonts w:ascii="Cambria Math" w:hAnsi="Cambria Math"/>
                      <w:lang w:val="en-IE"/>
                    </w:rPr>
                    <m:t>m</m:t>
                  </m:r>
                </m:e>
                <m:sub>
                  <m:r>
                    <w:rPr>
                      <w:rFonts w:ascii="Cambria Math" w:hAnsi="Cambria Math"/>
                      <w:lang w:val="en-IE"/>
                    </w:rPr>
                    <m:t>1</m:t>
                  </m:r>
                </m:sub>
              </m:sSub>
              <m:sSub>
                <m:sSubPr>
                  <m:ctrlPr>
                    <w:rPr>
                      <w:rFonts w:ascii="Cambria Math" w:hAnsi="Cambria Math"/>
                      <w:i/>
                      <w:lang w:val="en-IE"/>
                    </w:rPr>
                  </m:ctrlPr>
                </m:sSubPr>
                <m:e>
                  <m:r>
                    <w:rPr>
                      <w:rFonts w:ascii="Cambria Math" w:hAnsi="Cambria Math"/>
                      <w:lang w:val="en-IE"/>
                    </w:rPr>
                    <m:t>m</m:t>
                  </m:r>
                </m:e>
                <m:sub>
                  <m:r>
                    <w:rPr>
                      <w:rFonts w:ascii="Cambria Math" w:hAnsi="Cambria Math"/>
                      <w:lang w:val="en-IE"/>
                    </w:rPr>
                    <m:t>2</m:t>
                  </m:r>
                </m:sub>
              </m:sSub>
            </m:num>
            <m:den>
              <m:sSup>
                <m:sSupPr>
                  <m:ctrlPr>
                    <w:rPr>
                      <w:rFonts w:ascii="Cambria Math" w:hAnsi="Cambria Math"/>
                      <w:i/>
                      <w:lang w:val="en-IE"/>
                    </w:rPr>
                  </m:ctrlPr>
                </m:sSupPr>
                <m:e>
                  <m:r>
                    <w:rPr>
                      <w:rFonts w:ascii="Cambria Math" w:hAnsi="Cambria Math"/>
                      <w:lang w:val="en-IE"/>
                    </w:rPr>
                    <m:t>r</m:t>
                  </m:r>
                </m:e>
                <m:sup>
                  <m:r>
                    <w:rPr>
                      <w:rFonts w:ascii="Cambria Math" w:hAnsi="Cambria Math"/>
                      <w:lang w:val="en-IE"/>
                    </w:rPr>
                    <m:t>2</m:t>
                  </m:r>
                </m:sup>
              </m:sSup>
            </m:den>
          </m:f>
        </m:oMath>
      </m:oMathPara>
    </w:p>
    <w:p w14:paraId="04735CF7" w14:textId="639D91E8" w:rsidR="00145C07" w:rsidRPr="00145C07" w:rsidRDefault="00B93887" w:rsidP="00145C07">
      <w:pPr>
        <w:rPr>
          <w:rFonts w:eastAsiaTheme="minorEastAsia"/>
          <w:lang w:val="en-IE"/>
        </w:rPr>
      </w:pPr>
      <w:r>
        <w:rPr>
          <w:rFonts w:eastAsiaTheme="minorEastAsia"/>
          <w:lang w:val="en-IE"/>
        </w:rPr>
        <w:t>Here I will go over some of the most relevant methods of calculation.</w:t>
      </w:r>
    </w:p>
    <w:p w14:paraId="4A148866" w14:textId="5D6FDFCC" w:rsidR="00EA56CD" w:rsidRDefault="00AB39FC" w:rsidP="00EA56CD">
      <w:pPr>
        <w:pStyle w:val="Heading3"/>
        <w:rPr>
          <w:lang w:val="en-IE"/>
        </w:rPr>
      </w:pPr>
      <w:bookmarkStart w:id="3" w:name="_Ref233311007"/>
      <w:r>
        <w:rPr>
          <w:lang w:val="en-IE"/>
        </w:rPr>
        <w:t>Direct</w:t>
      </w:r>
      <w:r w:rsidR="003F51F0">
        <w:rPr>
          <w:lang w:val="en-IE"/>
        </w:rPr>
        <w:t xml:space="preserve"> </w:t>
      </w:r>
      <w:r>
        <w:rPr>
          <w:lang w:val="en-IE"/>
        </w:rPr>
        <w:t>N-Body gravitational Simulation</w:t>
      </w:r>
      <w:bookmarkEnd w:id="3"/>
    </w:p>
    <w:p w14:paraId="782B8FF6" w14:textId="499C3C7F" w:rsidR="00145C07" w:rsidRDefault="00E96512" w:rsidP="00145C07">
      <w:pPr>
        <w:rPr>
          <w:lang w:val="en-IE"/>
        </w:rPr>
      </w:pPr>
      <w:r>
        <w:rPr>
          <w:lang w:val="en-IE"/>
        </w:rPr>
        <w:t xml:space="preserve">The direct n-body simulation is the simplest way to simulate an n-body environment. It takes each object and calculates its new velocity by taking its starting velocity and accelerating the </w:t>
      </w:r>
      <w:r>
        <w:rPr>
          <w:lang w:val="en-IE"/>
        </w:rPr>
        <w:lastRenderedPageBreak/>
        <w:t>object by calculating its F</w:t>
      </w:r>
      <w:r>
        <w:rPr>
          <w:vertAlign w:val="subscript"/>
          <w:lang w:val="en-IE"/>
        </w:rPr>
        <w:t>g</w:t>
      </w:r>
      <w:r>
        <w:rPr>
          <w:lang w:val="en-IE"/>
        </w:rPr>
        <w:t xml:space="preserve"> towards each object and applying said force to the starting velocity. After this has completed for one object it is repeated for all other objects. This process is repeated during each step of the simulation. </w:t>
      </w:r>
      <w:r w:rsidR="000F7E60">
        <w:rPr>
          <w:lang w:val="en-IE"/>
        </w:rPr>
        <w:t>This method calculates all steps in sequence and is therefore relatively slow.</w:t>
      </w:r>
    </w:p>
    <w:p w14:paraId="1A5C485C" w14:textId="1D9E5000" w:rsidR="00893457" w:rsidRDefault="00893457" w:rsidP="00893457">
      <w:pPr>
        <w:pStyle w:val="Heading3"/>
        <w:rPr>
          <w:lang w:val="en-IE"/>
        </w:rPr>
      </w:pPr>
      <w:r>
        <w:rPr>
          <w:lang w:val="en-IE"/>
        </w:rPr>
        <w:t>Parallelized N-Body gravitational Simulation</w:t>
      </w:r>
    </w:p>
    <w:p w14:paraId="43E47455" w14:textId="481915D8" w:rsidR="00893457" w:rsidRPr="00893457" w:rsidRDefault="00893457" w:rsidP="00893457">
      <w:pPr>
        <w:rPr>
          <w:lang w:val="en-IE"/>
        </w:rPr>
      </w:pPr>
      <w:r>
        <w:rPr>
          <w:lang w:val="en-IE"/>
        </w:rPr>
        <w:t xml:space="preserve">This method of n-body simulation utilizes parallel processing to drastically speed up the simulation method used in </w:t>
      </w:r>
      <w:r>
        <w:rPr>
          <w:lang w:val="en-IE"/>
        </w:rPr>
        <w:fldChar w:fldCharType="begin"/>
      </w:r>
      <w:r>
        <w:rPr>
          <w:lang w:val="en-IE"/>
        </w:rPr>
        <w:instrText xml:space="preserve"> REF _Ref233311007 \r \h </w:instrText>
      </w:r>
      <w:r>
        <w:rPr>
          <w:lang w:val="en-IE"/>
        </w:rPr>
      </w:r>
      <w:r>
        <w:rPr>
          <w:lang w:val="en-IE"/>
        </w:rPr>
        <w:fldChar w:fldCharType="separate"/>
      </w:r>
      <w:r w:rsidR="001D4216">
        <w:rPr>
          <w:lang w:val="en-IE"/>
        </w:rPr>
        <w:t>1.3.1</w:t>
      </w:r>
      <w:r>
        <w:rPr>
          <w:lang w:val="en-IE"/>
        </w:rPr>
        <w:fldChar w:fldCharType="end"/>
      </w:r>
      <w:r>
        <w:rPr>
          <w:lang w:val="en-IE"/>
        </w:rPr>
        <w:t>. This means that some parts of the process of the simulation (e.g. calculating the total F</w:t>
      </w:r>
      <w:r>
        <w:rPr>
          <w:vertAlign w:val="subscript"/>
          <w:lang w:val="en-IE"/>
        </w:rPr>
        <w:t>g</w:t>
      </w:r>
      <w:r>
        <w:rPr>
          <w:lang w:val="en-IE"/>
        </w:rPr>
        <w:t>) can be sped up by using multithreading to calculate them in parallel instead of in sequence.</w:t>
      </w:r>
      <w:r w:rsidR="00452F70">
        <w:rPr>
          <w:lang w:val="en-IE"/>
        </w:rPr>
        <w:t xml:space="preserve"> This does not change the </w:t>
      </w:r>
      <w:r w:rsidR="001D4216">
        <w:rPr>
          <w:lang w:val="en-IE"/>
        </w:rPr>
        <w:t>number</w:t>
      </w:r>
      <w:r w:rsidR="00452F70">
        <w:rPr>
          <w:lang w:val="en-IE"/>
        </w:rPr>
        <w:t xml:space="preserve"> of calculations</w:t>
      </w:r>
      <w:r w:rsidR="003D76EC">
        <w:rPr>
          <w:lang w:val="en-IE"/>
        </w:rPr>
        <w:t xml:space="preserve"> that are necessary</w:t>
      </w:r>
      <w:r w:rsidR="00452F70">
        <w:rPr>
          <w:lang w:val="en-IE"/>
        </w:rPr>
        <w:t xml:space="preserve">, it </w:t>
      </w:r>
      <w:r w:rsidR="003D76EC">
        <w:rPr>
          <w:lang w:val="en-IE"/>
        </w:rPr>
        <w:t>does however</w:t>
      </w:r>
      <w:r w:rsidR="00452F70">
        <w:rPr>
          <w:lang w:val="en-IE"/>
        </w:rPr>
        <w:t xml:space="preserve"> </w:t>
      </w:r>
      <w:r w:rsidR="003D76EC">
        <w:rPr>
          <w:lang w:val="en-IE"/>
        </w:rPr>
        <w:t xml:space="preserve">increase </w:t>
      </w:r>
      <w:r w:rsidR="00452F70">
        <w:rPr>
          <w:lang w:val="en-IE"/>
        </w:rPr>
        <w:t>the speed at which they are completed.</w:t>
      </w:r>
    </w:p>
    <w:p w14:paraId="234545D6" w14:textId="6CFB2C85" w:rsidR="00B51D81" w:rsidRDefault="00B51D81" w:rsidP="00B51D81">
      <w:pPr>
        <w:pStyle w:val="Heading3"/>
        <w:rPr>
          <w:lang w:val="en-IE"/>
        </w:rPr>
      </w:pPr>
      <w:r>
        <w:rPr>
          <w:lang w:val="en-IE"/>
        </w:rPr>
        <w:t>Barnes Hut Algorithm</w:t>
      </w:r>
    </w:p>
    <w:p w14:paraId="788A7E9F" w14:textId="2ACE645A" w:rsidR="00C422F1" w:rsidRDefault="00C26F80" w:rsidP="00C26F80">
      <w:pPr>
        <w:rPr>
          <w:lang w:val="en-IE"/>
        </w:rPr>
      </w:pPr>
      <w:r>
        <w:rPr>
          <w:lang w:val="en-IE"/>
        </w:rPr>
        <w:t xml:space="preserve">The Barnes Hut algorithm is </w:t>
      </w:r>
      <w:r w:rsidR="001D4216">
        <w:rPr>
          <w:lang w:val="en-IE"/>
        </w:rPr>
        <w:t>a different</w:t>
      </w:r>
      <w:r>
        <w:rPr>
          <w:lang w:val="en-IE"/>
        </w:rPr>
        <w:t xml:space="preserve"> approach to optimiz</w:t>
      </w:r>
      <w:r w:rsidR="00DB671D">
        <w:rPr>
          <w:lang w:val="en-IE"/>
        </w:rPr>
        <w:t>ing</w:t>
      </w:r>
      <w:r>
        <w:rPr>
          <w:lang w:val="en-IE"/>
        </w:rPr>
        <w:t xml:space="preserve"> the calculation of the force acting on objects from a </w:t>
      </w:r>
      <w:r w:rsidR="00452F70">
        <w:rPr>
          <w:lang w:val="en-IE"/>
        </w:rPr>
        <w:t>faraway</w:t>
      </w:r>
      <w:r>
        <w:rPr>
          <w:lang w:val="en-IE"/>
        </w:rPr>
        <w:t xml:space="preserve"> cloud of objects.</w:t>
      </w:r>
      <w:r w:rsidR="00DF450A">
        <w:rPr>
          <w:lang w:val="en-IE"/>
        </w:rPr>
        <w:t xml:space="preserve"> Unlike a direct n-body simulation this lowers the number of calculations that are necessary whilst also decreasing the accuracy of the simulation. The algorithm achieves this by splitting up the 2d space into a</w:t>
      </w:r>
      <w:r w:rsidR="00C422F1">
        <w:rPr>
          <w:lang w:val="en-IE"/>
        </w:rPr>
        <w:t xml:space="preserve"> special data structure called a</w:t>
      </w:r>
      <w:r w:rsidR="00DF450A">
        <w:rPr>
          <w:lang w:val="en-IE"/>
        </w:rPr>
        <w:t xml:space="preserve"> quadtree</w:t>
      </w:r>
      <w:r w:rsidR="00FD17EC">
        <w:rPr>
          <w:lang w:val="en-IE"/>
        </w:rPr>
        <w:t>.</w:t>
      </w:r>
      <w:r w:rsidR="00C422F1">
        <w:rPr>
          <w:lang w:val="en-IE"/>
        </w:rPr>
        <w:t xml:space="preserve"> Each node of the tree represents a part of the simulation area. Each of these nodes has exactly four child nodes therefore splitting the area into four sub-pieces. </w:t>
      </w:r>
      <w:r w:rsidR="00C422F1">
        <w:rPr>
          <w:lang w:val="en-IE"/>
        </w:rPr>
        <w:fldChar w:fldCharType="begin"/>
      </w:r>
      <w:r w:rsidR="00C422F1">
        <w:rPr>
          <w:lang w:val="en-IE"/>
        </w:rPr>
        <w:instrText xml:space="preserve"> REF _Ref233127789 \h </w:instrText>
      </w:r>
      <w:r w:rsidR="00C422F1">
        <w:rPr>
          <w:lang w:val="en-IE"/>
        </w:rPr>
      </w:r>
      <w:r w:rsidR="00C422F1">
        <w:rPr>
          <w:lang w:val="en-IE"/>
        </w:rPr>
        <w:fldChar w:fldCharType="separate"/>
      </w:r>
      <w:r w:rsidR="001D4216" w:rsidRPr="00E9011E">
        <w:rPr>
          <w:lang w:val="en-IE"/>
        </w:rPr>
        <w:t xml:space="preserve">Figure </w:t>
      </w:r>
      <w:r w:rsidR="001D4216">
        <w:rPr>
          <w:noProof/>
          <w:lang w:val="en-IE"/>
        </w:rPr>
        <w:t>1</w:t>
      </w:r>
      <w:r w:rsidR="00C422F1">
        <w:rPr>
          <w:lang w:val="en-IE"/>
        </w:rPr>
        <w:fldChar w:fldCharType="end"/>
      </w:r>
      <w:r w:rsidR="00C422F1">
        <w:rPr>
          <w:lang w:val="en-IE"/>
        </w:rPr>
        <w:fldChar w:fldCharType="begin"/>
      </w:r>
      <w:r w:rsidR="00C422F1">
        <w:rPr>
          <w:lang w:val="en-IE"/>
        </w:rPr>
        <w:instrText xml:space="preserve"> REF _Ref233542014 \h </w:instrText>
      </w:r>
      <w:r w:rsidR="00C422F1">
        <w:rPr>
          <w:lang w:val="en-IE"/>
        </w:rPr>
      </w:r>
      <w:r w:rsidR="00C422F1">
        <w:rPr>
          <w:lang w:val="en-IE"/>
        </w:rPr>
        <w:fldChar w:fldCharType="separate"/>
      </w:r>
      <w:r w:rsidR="001D4216" w:rsidRPr="00452F70">
        <w:rPr>
          <w:lang w:val="en-IE"/>
        </w:rPr>
        <w:t xml:space="preserve">Figure </w:t>
      </w:r>
      <w:r w:rsidR="001D4216">
        <w:rPr>
          <w:noProof/>
          <w:lang w:val="en-IE"/>
        </w:rPr>
        <w:t>3</w:t>
      </w:r>
      <w:r w:rsidR="00C422F1">
        <w:rPr>
          <w:lang w:val="en-IE"/>
        </w:rPr>
        <w:fldChar w:fldCharType="end"/>
      </w:r>
      <w:r w:rsidR="00C422F1">
        <w:rPr>
          <w:lang w:val="en-IE"/>
        </w:rPr>
        <w:t xml:space="preserve"> shows an example setup</w:t>
      </w:r>
      <w:r w:rsidR="001D4216">
        <w:rPr>
          <w:lang w:val="en-IE"/>
        </w:rPr>
        <w:t xml:space="preserve">. </w:t>
      </w:r>
    </w:p>
    <w:p w14:paraId="7C736048" w14:textId="77777777" w:rsidR="00AC0303" w:rsidRPr="00EB0D2F" w:rsidRDefault="00AC0303" w:rsidP="00C422F1">
      <w:pPr>
        <w:keepNext/>
        <w:rPr>
          <w:noProof/>
          <w:lang w:val="en-IE"/>
        </w:rPr>
      </w:pPr>
    </w:p>
    <w:p w14:paraId="73108EDE" w14:textId="3933348A" w:rsidR="00C422F1" w:rsidRDefault="00C422F1" w:rsidP="00C422F1">
      <w:pPr>
        <w:keepNext/>
      </w:pPr>
      <w:r>
        <w:rPr>
          <w:noProof/>
        </w:rPr>
        <w:drawing>
          <wp:inline distT="0" distB="0" distL="0" distR="0" wp14:anchorId="5BC450B2" wp14:editId="42A1186F">
            <wp:extent cx="5760720" cy="3252046"/>
            <wp:effectExtent l="0" t="0" r="0" b="0"/>
            <wp:docPr id="395099135" name="Picture 2" descr="quadtr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dtree2"/>
                    <pic:cNvPicPr>
                      <a:picLocks noChangeAspect="1" noChangeArrowheads="1"/>
                    </pic:cNvPicPr>
                  </pic:nvPicPr>
                  <pic:blipFill rotWithShape="1">
                    <a:blip r:embed="rId11">
                      <a:extLst>
                        <a:ext uri="{28A0092B-C50C-407E-A947-70E740481C1C}">
                          <a14:useLocalDpi xmlns:a14="http://schemas.microsoft.com/office/drawing/2010/main" val="0"/>
                        </a:ext>
                      </a:extLst>
                    </a:blip>
                    <a:srcRect t="7691"/>
                    <a:stretch>
                      <a:fillRect/>
                    </a:stretch>
                  </pic:blipFill>
                  <pic:spPr bwMode="auto">
                    <a:xfrm>
                      <a:off x="0" y="0"/>
                      <a:ext cx="5760720" cy="3252046"/>
                    </a:xfrm>
                    <a:prstGeom prst="rect">
                      <a:avLst/>
                    </a:prstGeom>
                    <a:noFill/>
                    <a:ln>
                      <a:noFill/>
                    </a:ln>
                    <a:extLst>
                      <a:ext uri="{53640926-AAD7-44D8-BBD7-CCE9431645EC}">
                        <a14:shadowObscured xmlns:a14="http://schemas.microsoft.com/office/drawing/2010/main"/>
                      </a:ext>
                    </a:extLst>
                  </pic:spPr>
                </pic:pic>
              </a:graphicData>
            </a:graphic>
          </wp:inline>
        </w:drawing>
      </w:r>
    </w:p>
    <w:p w14:paraId="5D45D9E0" w14:textId="48D7B235" w:rsidR="00C422F1" w:rsidRPr="00DD7076" w:rsidRDefault="00C422F1" w:rsidP="00C422F1">
      <w:pPr>
        <w:pStyle w:val="Caption"/>
        <w:rPr>
          <w:lang w:val="en-IE"/>
        </w:rPr>
      </w:pPr>
      <w:bookmarkStart w:id="4" w:name="_Ref233542014"/>
      <w:r w:rsidRPr="00452F70">
        <w:rPr>
          <w:lang w:val="en-IE"/>
        </w:rPr>
        <w:t xml:space="preserve">Figure </w:t>
      </w:r>
      <w:r>
        <w:fldChar w:fldCharType="begin"/>
      </w:r>
      <w:r w:rsidRPr="00452F70">
        <w:rPr>
          <w:lang w:val="en-IE"/>
        </w:rPr>
        <w:instrText xml:space="preserve"> SEQ Figure \* ARABIC </w:instrText>
      </w:r>
      <w:r>
        <w:fldChar w:fldCharType="separate"/>
      </w:r>
      <w:r w:rsidR="001D4216">
        <w:rPr>
          <w:noProof/>
          <w:lang w:val="en-IE"/>
        </w:rPr>
        <w:t>3</w:t>
      </w:r>
      <w:r>
        <w:fldChar w:fldCharType="end"/>
      </w:r>
      <w:bookmarkEnd w:id="4"/>
      <w:r w:rsidRPr="00452F70">
        <w:rPr>
          <w:lang w:val="en-IE"/>
        </w:rPr>
        <w:t xml:space="preserve">: </w:t>
      </w:r>
      <w:r w:rsidR="007B03D2">
        <w:rPr>
          <w:lang w:val="en-IE"/>
        </w:rPr>
        <w:t>a</w:t>
      </w:r>
      <w:r w:rsidR="00AC0303">
        <w:rPr>
          <w:lang w:val="en-IE"/>
        </w:rPr>
        <w:t xml:space="preserve">daptive quadtree where no square contains more than </w:t>
      </w:r>
      <w:r w:rsidR="001D4216">
        <w:rPr>
          <w:lang w:val="en-IE"/>
        </w:rPr>
        <w:t>one</w:t>
      </w:r>
      <w:r w:rsidR="00AC0303">
        <w:rPr>
          <w:lang w:val="en-IE"/>
        </w:rPr>
        <w:t xml:space="preserve"> particle</w:t>
      </w:r>
      <w:r>
        <w:rPr>
          <w:rStyle w:val="FootnoteReference"/>
          <w:lang w:val="en-IE"/>
        </w:rPr>
        <w:footnoteReference w:id="2"/>
      </w:r>
    </w:p>
    <w:p w14:paraId="52968246" w14:textId="77777777" w:rsidR="00C422F1" w:rsidRDefault="00C422F1" w:rsidP="00C26F80">
      <w:pPr>
        <w:rPr>
          <w:lang w:val="en-IE"/>
        </w:rPr>
      </w:pPr>
    </w:p>
    <w:p w14:paraId="2B0FCCCE" w14:textId="7FB8DA8C" w:rsidR="00C26F80" w:rsidRDefault="00C422F1" w:rsidP="00C26F80">
      <w:pPr>
        <w:rPr>
          <w:lang w:val="en-IE"/>
        </w:rPr>
      </w:pPr>
      <w:r>
        <w:rPr>
          <w:lang w:val="en-IE"/>
        </w:rPr>
        <w:t>In addition to the links to the sub-nodes, e</w:t>
      </w:r>
      <w:r w:rsidR="00FD17EC">
        <w:rPr>
          <w:lang w:val="en-IE"/>
        </w:rPr>
        <w:t xml:space="preserve">ach node of the quadtree knows its centre of mass and the total mass of all nodes beneath it. During the calculation of </w:t>
      </w:r>
      <w:r w:rsidR="001D4216">
        <w:rPr>
          <w:lang w:val="en-IE"/>
        </w:rPr>
        <w:t>F</w:t>
      </w:r>
      <w:r w:rsidR="001D4216">
        <w:rPr>
          <w:vertAlign w:val="subscript"/>
          <w:lang w:val="en-IE"/>
        </w:rPr>
        <w:t>g,</w:t>
      </w:r>
      <w:r w:rsidR="00FD17EC">
        <w:rPr>
          <w:lang w:val="en-IE"/>
        </w:rPr>
        <w:t xml:space="preserve"> </w:t>
      </w:r>
      <w:r>
        <w:rPr>
          <w:lang w:val="en-IE"/>
        </w:rPr>
        <w:t xml:space="preserve">the </w:t>
      </w:r>
      <w:r w:rsidR="001D4216">
        <w:rPr>
          <w:lang w:val="en-IE"/>
        </w:rPr>
        <w:t>algorithm</w:t>
      </w:r>
      <w:r>
        <w:rPr>
          <w:lang w:val="en-IE"/>
        </w:rPr>
        <w:t xml:space="preserve"> works with varying degrees of precision (adjustable by the parameter θ). </w:t>
      </w:r>
      <w:r w:rsidR="00812B0E">
        <w:rPr>
          <w:lang w:val="en-IE"/>
        </w:rPr>
        <w:t xml:space="preserve">The further objects are apart from </w:t>
      </w:r>
      <w:r w:rsidR="00812B0E">
        <w:rPr>
          <w:lang w:val="en-IE"/>
        </w:rPr>
        <w:lastRenderedPageBreak/>
        <w:t>each other the lower the required calculation precision. This relationship is expressed through the following formula:</w:t>
      </w:r>
    </w:p>
    <w:p w14:paraId="388D8B75" w14:textId="25CB6178" w:rsidR="00FD17EC" w:rsidRPr="00FD17EC" w:rsidRDefault="00FD17EC" w:rsidP="00C26F80">
      <w:pPr>
        <w:rPr>
          <w:rFonts w:eastAsiaTheme="minorEastAsia"/>
          <w:lang w:val="en-IE"/>
        </w:rPr>
      </w:pPr>
      <m:oMathPara>
        <m:oMath>
          <m:r>
            <w:rPr>
              <w:rFonts w:ascii="Cambria Math" w:hAnsi="Cambria Math"/>
              <w:lang w:val="en-IE"/>
            </w:rPr>
            <m:t xml:space="preserve">θ&gt; </m:t>
          </m:r>
          <m:f>
            <m:fPr>
              <m:ctrlPr>
                <w:rPr>
                  <w:rFonts w:ascii="Cambria Math" w:hAnsi="Cambria Math"/>
                  <w:i/>
                  <w:lang w:val="en-IE"/>
                </w:rPr>
              </m:ctrlPr>
            </m:fPr>
            <m:num>
              <m:r>
                <w:rPr>
                  <w:rFonts w:ascii="Cambria Math" w:hAnsi="Cambria Math"/>
                  <w:lang w:val="en-IE"/>
                </w:rPr>
                <m:t>area of the current node in the quadtree</m:t>
              </m:r>
            </m:num>
            <m:den>
              <m:r>
                <w:rPr>
                  <w:rFonts w:ascii="Cambria Math" w:hAnsi="Cambria Math"/>
                  <w:lang w:val="en-IE"/>
                </w:rPr>
                <m:t xml:space="preserve">distance to the object whose </m:t>
              </m:r>
              <m:sSub>
                <m:sSubPr>
                  <m:ctrlPr>
                    <w:rPr>
                      <w:rFonts w:ascii="Cambria Math" w:hAnsi="Cambria Math"/>
                      <w:i/>
                      <w:lang w:val="en-IE"/>
                    </w:rPr>
                  </m:ctrlPr>
                </m:sSubPr>
                <m:e>
                  <m:r>
                    <w:rPr>
                      <w:rFonts w:ascii="Cambria Math" w:hAnsi="Cambria Math"/>
                      <w:lang w:val="en-IE"/>
                    </w:rPr>
                    <m:t>F</m:t>
                  </m:r>
                </m:e>
                <m:sub>
                  <m:r>
                    <w:rPr>
                      <w:rFonts w:ascii="Cambria Math" w:hAnsi="Cambria Math"/>
                      <w:lang w:val="en-IE"/>
                    </w:rPr>
                    <m:t>g</m:t>
                  </m:r>
                </m:sub>
              </m:sSub>
              <m:r>
                <w:rPr>
                  <w:rFonts w:ascii="Cambria Math" w:hAnsi="Cambria Math"/>
                  <w:lang w:val="en-IE"/>
                </w:rPr>
                <m:t>is currently being calculated</m:t>
              </m:r>
            </m:den>
          </m:f>
        </m:oMath>
      </m:oMathPara>
    </w:p>
    <w:p w14:paraId="59074DAB" w14:textId="2BC25383" w:rsidR="00FD17EC" w:rsidRPr="00FD17EC" w:rsidRDefault="00FD17EC" w:rsidP="00C26F80">
      <w:pPr>
        <w:rPr>
          <w:lang w:val="en-IE"/>
        </w:rPr>
      </w:pPr>
      <w:r>
        <w:rPr>
          <w:rFonts w:eastAsiaTheme="minorEastAsia"/>
          <w:lang w:val="en-IE"/>
        </w:rPr>
        <w:t>If it does then the current node’s centre of mass and total mass are going to be used to calculate F</w:t>
      </w:r>
      <w:r>
        <w:rPr>
          <w:rFonts w:eastAsiaTheme="minorEastAsia"/>
          <w:vertAlign w:val="subscript"/>
          <w:lang w:val="en-IE"/>
        </w:rPr>
        <w:t>g</w:t>
      </w:r>
      <w:r>
        <w:rPr>
          <w:rFonts w:eastAsiaTheme="minorEastAsia"/>
          <w:lang w:val="en-IE"/>
        </w:rPr>
        <w:t xml:space="preserve">, if not then the nodes on the next level are going to be checked. If a node only contains one </w:t>
      </w:r>
      <w:r w:rsidR="00812B0E">
        <w:rPr>
          <w:rFonts w:eastAsiaTheme="minorEastAsia"/>
          <w:lang w:val="en-IE"/>
        </w:rPr>
        <w:t>object,</w:t>
      </w:r>
      <w:r>
        <w:rPr>
          <w:rFonts w:eastAsiaTheme="minorEastAsia"/>
          <w:lang w:val="en-IE"/>
        </w:rPr>
        <w:t xml:space="preserve"> then that object is going to be used to calculate F</w:t>
      </w:r>
      <w:r>
        <w:rPr>
          <w:rFonts w:eastAsiaTheme="minorEastAsia"/>
          <w:vertAlign w:val="subscript"/>
          <w:lang w:val="en-IE"/>
        </w:rPr>
        <w:t>g</w:t>
      </w:r>
      <w:r>
        <w:rPr>
          <w:rFonts w:eastAsiaTheme="minorEastAsia"/>
          <w:lang w:val="en-IE"/>
        </w:rPr>
        <w:t>.</w:t>
      </w:r>
      <w:r>
        <w:rPr>
          <w:rStyle w:val="FootnoteReference"/>
          <w:rFonts w:eastAsiaTheme="minorEastAsia"/>
          <w:lang w:val="en-IE"/>
        </w:rPr>
        <w:footnoteReference w:id="3"/>
      </w:r>
    </w:p>
    <w:p w14:paraId="44264997" w14:textId="77777777" w:rsidR="007B03D2" w:rsidRPr="00A515EF" w:rsidRDefault="007B03D2" w:rsidP="00DD7076">
      <w:pPr>
        <w:keepNext/>
        <w:rPr>
          <w:noProof/>
          <w:lang w:val="en-IE"/>
        </w:rPr>
      </w:pPr>
    </w:p>
    <w:p w14:paraId="3547A5F7" w14:textId="3CF5FE37" w:rsidR="00DD7076" w:rsidRDefault="00C26F80" w:rsidP="00DD7076">
      <w:pPr>
        <w:keepNext/>
      </w:pPr>
      <w:r>
        <w:rPr>
          <w:noProof/>
        </w:rPr>
        <w:drawing>
          <wp:inline distT="0" distB="0" distL="0" distR="0" wp14:anchorId="530DF360" wp14:editId="33862995">
            <wp:extent cx="5760720" cy="1977601"/>
            <wp:effectExtent l="0" t="0" r="0" b="0"/>
            <wp:docPr id="6116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1247"/>
                    <a:stretch>
                      <a:fillRect/>
                    </a:stretch>
                  </pic:blipFill>
                  <pic:spPr bwMode="auto">
                    <a:xfrm>
                      <a:off x="0" y="0"/>
                      <a:ext cx="5760720" cy="1977601"/>
                    </a:xfrm>
                    <a:prstGeom prst="rect">
                      <a:avLst/>
                    </a:prstGeom>
                    <a:noFill/>
                    <a:ln>
                      <a:noFill/>
                    </a:ln>
                    <a:extLst>
                      <a:ext uri="{53640926-AAD7-44D8-BBD7-CCE9431645EC}">
                        <a14:shadowObscured xmlns:a14="http://schemas.microsoft.com/office/drawing/2010/main"/>
                      </a:ext>
                    </a:extLst>
                  </pic:spPr>
                </pic:pic>
              </a:graphicData>
            </a:graphic>
          </wp:inline>
        </w:drawing>
      </w:r>
    </w:p>
    <w:p w14:paraId="5CD1235A" w14:textId="425BAC46" w:rsidR="00C26F80" w:rsidRDefault="00DD7076" w:rsidP="00DD7076">
      <w:pPr>
        <w:pStyle w:val="Caption"/>
        <w:rPr>
          <w:lang w:val="en-IE"/>
        </w:rPr>
      </w:pPr>
      <w:r w:rsidRPr="00DD7076">
        <w:rPr>
          <w:lang w:val="en-IE"/>
        </w:rPr>
        <w:t xml:space="preserve">Figure </w:t>
      </w:r>
      <w:r>
        <w:fldChar w:fldCharType="begin"/>
      </w:r>
      <w:r w:rsidRPr="00DD7076">
        <w:rPr>
          <w:lang w:val="en-IE"/>
        </w:rPr>
        <w:instrText xml:space="preserve"> SEQ Figure \* ARABIC </w:instrText>
      </w:r>
      <w:r>
        <w:fldChar w:fldCharType="separate"/>
      </w:r>
      <w:r w:rsidR="001D4216">
        <w:rPr>
          <w:noProof/>
          <w:lang w:val="en-IE"/>
        </w:rPr>
        <w:t>4</w:t>
      </w:r>
      <w:r>
        <w:fldChar w:fldCharType="end"/>
      </w:r>
      <w:r w:rsidRPr="00DD7076">
        <w:rPr>
          <w:lang w:val="en-IE"/>
        </w:rPr>
        <w:t xml:space="preserve">: </w:t>
      </w:r>
      <w:r w:rsidR="007B03D2">
        <w:rPr>
          <w:lang w:val="en-IE"/>
        </w:rPr>
        <w:t>a complete quadtree with four levels</w:t>
      </w:r>
      <w:r w:rsidR="00452F70">
        <w:rPr>
          <w:rStyle w:val="FootnoteReference"/>
          <w:lang w:val="en-IE"/>
        </w:rPr>
        <w:footnoteReference w:id="4"/>
      </w:r>
    </w:p>
    <w:p w14:paraId="4F0FBE53" w14:textId="0821CDCA" w:rsidR="00EB0D2F" w:rsidRDefault="00EB0D2F" w:rsidP="00EB0D2F">
      <w:pPr>
        <w:rPr>
          <w:lang w:val="en-IE"/>
        </w:rPr>
      </w:pPr>
      <w:r>
        <w:rPr>
          <w:lang w:val="en-IE"/>
        </w:rPr>
        <w:t>An example:</w:t>
      </w:r>
    </w:p>
    <w:p w14:paraId="45E1B318" w14:textId="77777777" w:rsidR="008E62CD" w:rsidRDefault="008E62CD" w:rsidP="00EB0D2F">
      <w:pPr>
        <w:keepNext/>
      </w:pPr>
    </w:p>
    <w:p w14:paraId="64A2B353" w14:textId="2EC49054" w:rsidR="00EB0D2F" w:rsidRDefault="00EB0D2F" w:rsidP="00EB0D2F">
      <w:pPr>
        <w:keepNext/>
      </w:pPr>
      <w:r w:rsidRPr="00EB0D2F">
        <w:rPr>
          <w:noProof/>
        </w:rPr>
        <w:drawing>
          <wp:inline distT="0" distB="0" distL="0" distR="0" wp14:anchorId="509DE860" wp14:editId="0B148F27">
            <wp:extent cx="5760296" cy="2275629"/>
            <wp:effectExtent l="0" t="0" r="0" b="0"/>
            <wp:docPr id="9434107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10713" name=""/>
                    <pic:cNvPicPr/>
                  </pic:nvPicPr>
                  <pic:blipFill rotWithShape="1">
                    <a:blip r:embed="rId13">
                      <a:extLst>
                        <a:ext uri="{96DAC541-7B7A-43D3-8B79-37D633B846F1}">
                          <asvg:svgBlip xmlns:asvg="http://schemas.microsoft.com/office/drawing/2016/SVG/main" r:embed="rId14"/>
                        </a:ext>
                      </a:extLst>
                    </a:blip>
                    <a:srcRect t="18605" b="11163"/>
                    <a:stretch>
                      <a:fillRect/>
                    </a:stretch>
                  </pic:blipFill>
                  <pic:spPr bwMode="auto">
                    <a:xfrm>
                      <a:off x="0" y="0"/>
                      <a:ext cx="5760720" cy="2275797"/>
                    </a:xfrm>
                    <a:prstGeom prst="rect">
                      <a:avLst/>
                    </a:prstGeom>
                    <a:ln>
                      <a:noFill/>
                    </a:ln>
                    <a:extLst>
                      <a:ext uri="{53640926-AAD7-44D8-BBD7-CCE9431645EC}">
                        <a14:shadowObscured xmlns:a14="http://schemas.microsoft.com/office/drawing/2010/main"/>
                      </a:ext>
                    </a:extLst>
                  </pic:spPr>
                </pic:pic>
              </a:graphicData>
            </a:graphic>
          </wp:inline>
        </w:drawing>
      </w:r>
    </w:p>
    <w:p w14:paraId="26A4BDC4" w14:textId="622D28F1" w:rsidR="00EB0D2F" w:rsidRDefault="00EB0D2F" w:rsidP="00EB0D2F">
      <w:pPr>
        <w:pStyle w:val="Caption"/>
        <w:rPr>
          <w:lang w:val="en-IE"/>
        </w:rPr>
      </w:pPr>
      <w:bookmarkStart w:id="5" w:name="_Ref233544040"/>
      <w:r w:rsidRPr="00EB0D2F">
        <w:rPr>
          <w:lang w:val="en-IE"/>
        </w:rPr>
        <w:t xml:space="preserve">Figure </w:t>
      </w:r>
      <w:r>
        <w:fldChar w:fldCharType="begin"/>
      </w:r>
      <w:r w:rsidRPr="00EB0D2F">
        <w:rPr>
          <w:lang w:val="en-IE"/>
        </w:rPr>
        <w:instrText xml:space="preserve"> SEQ Figure \* ARABIC </w:instrText>
      </w:r>
      <w:r>
        <w:fldChar w:fldCharType="separate"/>
      </w:r>
      <w:r w:rsidR="001D4216">
        <w:rPr>
          <w:noProof/>
          <w:lang w:val="en-IE"/>
        </w:rPr>
        <w:t>5</w:t>
      </w:r>
      <w:r>
        <w:fldChar w:fldCharType="end"/>
      </w:r>
      <w:bookmarkEnd w:id="5"/>
      <w:r w:rsidRPr="00EB0D2F">
        <w:rPr>
          <w:lang w:val="en-IE"/>
        </w:rPr>
        <w:t xml:space="preserve">: an example of a </w:t>
      </w:r>
      <w:r>
        <w:rPr>
          <w:lang w:val="en-IE"/>
        </w:rPr>
        <w:t>B</w:t>
      </w:r>
      <w:r w:rsidRPr="00EB0D2F">
        <w:rPr>
          <w:lang w:val="en-IE"/>
        </w:rPr>
        <w:t xml:space="preserve">arnes </w:t>
      </w:r>
      <w:r>
        <w:rPr>
          <w:lang w:val="en-IE"/>
        </w:rPr>
        <w:t>H</w:t>
      </w:r>
      <w:r w:rsidRPr="00EB0D2F">
        <w:rPr>
          <w:lang w:val="en-IE"/>
        </w:rPr>
        <w:t>ut algorithm calculation</w:t>
      </w:r>
      <w:r>
        <w:rPr>
          <w:rStyle w:val="FootnoteReference"/>
        </w:rPr>
        <w:footnoteReference w:id="5"/>
      </w:r>
    </w:p>
    <w:p w14:paraId="782723C2" w14:textId="44443C3C" w:rsidR="00EB0D2F" w:rsidRPr="009A2E6A" w:rsidRDefault="00EB0D2F" w:rsidP="00EB0D2F">
      <w:pPr>
        <w:rPr>
          <w:lang w:val="en-IE"/>
        </w:rPr>
      </w:pPr>
      <w:r>
        <w:rPr>
          <w:lang w:val="en-IE"/>
        </w:rPr>
        <w:t xml:space="preserve">In </w:t>
      </w:r>
      <w:r>
        <w:rPr>
          <w:lang w:val="en-IE"/>
        </w:rPr>
        <w:fldChar w:fldCharType="begin"/>
      </w:r>
      <w:r>
        <w:rPr>
          <w:lang w:val="en-IE"/>
        </w:rPr>
        <w:instrText xml:space="preserve"> REF _Ref233544040 \h </w:instrText>
      </w:r>
      <w:r>
        <w:rPr>
          <w:lang w:val="en-IE"/>
        </w:rPr>
      </w:r>
      <w:r>
        <w:rPr>
          <w:lang w:val="en-IE"/>
        </w:rPr>
        <w:fldChar w:fldCharType="separate"/>
      </w:r>
      <w:r w:rsidR="001D4216" w:rsidRPr="00EB0D2F">
        <w:rPr>
          <w:lang w:val="en-IE"/>
        </w:rPr>
        <w:t xml:space="preserve">Figure </w:t>
      </w:r>
      <w:r w:rsidR="001D4216">
        <w:rPr>
          <w:noProof/>
          <w:lang w:val="en-IE"/>
        </w:rPr>
        <w:t>5</w:t>
      </w:r>
      <w:r>
        <w:rPr>
          <w:lang w:val="en-IE"/>
        </w:rPr>
        <w:fldChar w:fldCharType="end"/>
      </w:r>
      <w:r>
        <w:rPr>
          <w:lang w:val="en-IE"/>
        </w:rPr>
        <w:t xml:space="preserve"> two specific examples of the algorithm are shown. For both objects (O1, O2) the algorithm calculates the necessary precision. It does this by checking the formula from </w:t>
      </w:r>
      <w:r w:rsidR="009A2E6A">
        <w:rPr>
          <w:lang w:val="en-IE"/>
        </w:rPr>
        <w:t>above against the first node of the quadtree. If it applies, then said node will be used for the calculation of F</w:t>
      </w:r>
      <w:r w:rsidR="009A2E6A">
        <w:rPr>
          <w:vertAlign w:val="subscript"/>
          <w:lang w:val="en-IE"/>
        </w:rPr>
        <w:t>g</w:t>
      </w:r>
      <w:r w:rsidR="009A2E6A">
        <w:rPr>
          <w:lang w:val="en-IE"/>
        </w:rPr>
        <w:t xml:space="preserve"> if not then this process will be repeated for each of its children. If a leaf node is reached it is always used to calculate F</w:t>
      </w:r>
      <w:r w:rsidR="009A2E6A">
        <w:rPr>
          <w:vertAlign w:val="subscript"/>
          <w:lang w:val="en-IE"/>
        </w:rPr>
        <w:t>g</w:t>
      </w:r>
      <w:r w:rsidR="009A2E6A">
        <w:rPr>
          <w:lang w:val="en-IE"/>
        </w:rPr>
        <w:t xml:space="preserve">. In this example the precision equation applies for O1 when </w:t>
      </w:r>
      <w:r w:rsidR="009A2E6A">
        <w:rPr>
          <w:lang w:val="en-IE"/>
        </w:rPr>
        <w:lastRenderedPageBreak/>
        <w:t xml:space="preserve">interacting with Group 1 (G1) on its topmost node, since it is quite far away. For O2 the distance is much smaller and therefore the </w:t>
      </w:r>
      <w:r w:rsidR="001D4216">
        <w:rPr>
          <w:lang w:val="en-IE"/>
        </w:rPr>
        <w:t>two</w:t>
      </w:r>
      <w:r w:rsidR="009A2E6A">
        <w:rPr>
          <w:lang w:val="en-IE"/>
        </w:rPr>
        <w:t xml:space="preserve"> nodes on the </w:t>
      </w:r>
      <w:r w:rsidR="001D4216">
        <w:rPr>
          <w:lang w:val="en-IE"/>
        </w:rPr>
        <w:t>fourth</w:t>
      </w:r>
      <w:r w:rsidR="009A2E6A">
        <w:rPr>
          <w:lang w:val="en-IE"/>
        </w:rPr>
        <w:t xml:space="preserve"> level (turquoise) </w:t>
      </w:r>
      <w:r w:rsidR="001D4216">
        <w:rPr>
          <w:lang w:val="en-IE"/>
        </w:rPr>
        <w:t>must</w:t>
      </w:r>
      <w:r w:rsidR="009A2E6A">
        <w:rPr>
          <w:lang w:val="en-IE"/>
        </w:rPr>
        <w:t xml:space="preserve"> be used.</w:t>
      </w:r>
    </w:p>
    <w:sdt>
      <w:sdtPr>
        <w:rPr>
          <w:rFonts w:asciiTheme="minorHAnsi" w:eastAsiaTheme="minorHAnsi" w:hAnsiTheme="minorHAnsi" w:cstheme="minorBidi"/>
          <w:color w:val="auto"/>
          <w:sz w:val="22"/>
          <w:szCs w:val="22"/>
        </w:rPr>
        <w:id w:val="-187529044"/>
        <w:docPartObj>
          <w:docPartGallery w:val="Bibliographies"/>
          <w:docPartUnique/>
        </w:docPartObj>
      </w:sdtPr>
      <w:sdtContent>
        <w:p w14:paraId="2FA18754" w14:textId="12B30F96" w:rsidR="00D80E86" w:rsidRDefault="00D80E86">
          <w:pPr>
            <w:pStyle w:val="Heading1"/>
          </w:pPr>
          <w:r>
            <w:t>References</w:t>
          </w:r>
        </w:p>
        <w:sdt>
          <w:sdtPr>
            <w:id w:val="-573587230"/>
            <w:bibliography/>
          </w:sdtPr>
          <w:sdtContent>
            <w:p w14:paraId="69E78302" w14:textId="77777777" w:rsidR="001D4216" w:rsidRPr="001D4216" w:rsidRDefault="00D80E86" w:rsidP="001D4216">
              <w:pPr>
                <w:pStyle w:val="Bibliography"/>
                <w:ind w:left="720" w:hanging="720"/>
                <w:rPr>
                  <w:noProof/>
                  <w:sz w:val="24"/>
                  <w:szCs w:val="24"/>
                  <w:lang w:val="en-IE"/>
                  <w14:ligatures w14:val="none"/>
                </w:rPr>
              </w:pPr>
              <w:r>
                <w:fldChar w:fldCharType="begin"/>
              </w:r>
              <w:r w:rsidRPr="00D80E86">
                <w:rPr>
                  <w:lang w:val="en-IE"/>
                </w:rPr>
                <w:instrText xml:space="preserve"> BIBLIOGRAPHY </w:instrText>
              </w:r>
              <w:r>
                <w:fldChar w:fldCharType="separate"/>
              </w:r>
              <w:r w:rsidR="001D4216" w:rsidRPr="001D4216">
                <w:rPr>
                  <w:noProof/>
                  <w:lang w:val="en-IE"/>
                </w:rPr>
                <w:t xml:space="preserve">Yury, M., Erich, S., &amp; Sundaram, N. (02 2024). </w:t>
              </w:r>
              <w:r w:rsidR="001D4216">
                <w:rPr>
                  <w:i/>
                  <w:iCs/>
                  <w:noProof/>
                </w:rPr>
                <w:t>N-Body Methods</w:t>
              </w:r>
              <w:r w:rsidR="001D4216">
                <w:rPr>
                  <w:noProof/>
                </w:rPr>
                <w:t xml:space="preserve">. Abgerufen am 23. </w:t>
              </w:r>
              <w:r w:rsidR="001D4216" w:rsidRPr="001D4216">
                <w:rPr>
                  <w:noProof/>
                  <w:lang w:val="en-IE"/>
                </w:rPr>
                <w:t>06 2026 von UC Berkeley - Electrical Engineering &amp; Computer Sciences: patterns.eecs.berkeley.edu/?page_id=193</w:t>
              </w:r>
            </w:p>
            <w:p w14:paraId="1B22147A" w14:textId="54770155" w:rsidR="00EB0D2F" w:rsidRPr="00CD683A" w:rsidRDefault="00D80E86" w:rsidP="001D4216">
              <w:r>
                <w:rPr>
                  <w:b/>
                  <w:bCs/>
                  <w:noProof/>
                </w:rPr>
                <w:fldChar w:fldCharType="end"/>
              </w:r>
              <w:r w:rsidR="00EB0D2F">
                <w:rPr>
                  <w:lang w:val="en-IE"/>
                </w:rPr>
                <w:tab/>
              </w:r>
            </w:p>
          </w:sdtContent>
        </w:sdt>
      </w:sdtContent>
    </w:sdt>
    <w:sectPr w:rsidR="00EB0D2F" w:rsidRPr="00CD683A" w:rsidSect="000D192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10E7" w14:textId="77777777" w:rsidR="00B85DF9" w:rsidRDefault="00B85DF9" w:rsidP="0046121D">
      <w:pPr>
        <w:spacing w:after="0" w:line="240" w:lineRule="auto"/>
      </w:pPr>
      <w:r>
        <w:separator/>
      </w:r>
    </w:p>
  </w:endnote>
  <w:endnote w:type="continuationSeparator" w:id="0">
    <w:p w14:paraId="7A4D2551" w14:textId="77777777" w:rsidR="00B85DF9" w:rsidRDefault="00B85DF9" w:rsidP="00461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34361" w14:textId="77777777" w:rsidR="00B85DF9" w:rsidRDefault="00B85DF9" w:rsidP="0046121D">
      <w:pPr>
        <w:spacing w:after="0" w:line="240" w:lineRule="auto"/>
      </w:pPr>
      <w:r>
        <w:separator/>
      </w:r>
    </w:p>
  </w:footnote>
  <w:footnote w:type="continuationSeparator" w:id="0">
    <w:p w14:paraId="5B1680FF" w14:textId="77777777" w:rsidR="00B85DF9" w:rsidRDefault="00B85DF9" w:rsidP="0046121D">
      <w:pPr>
        <w:spacing w:after="0" w:line="240" w:lineRule="auto"/>
      </w:pPr>
      <w:r>
        <w:continuationSeparator/>
      </w:r>
    </w:p>
  </w:footnote>
  <w:footnote w:id="1">
    <w:p w14:paraId="3B4D8684" w14:textId="015486BD" w:rsidR="00C0115C" w:rsidRPr="00C0115C" w:rsidRDefault="00C0115C">
      <w:pPr>
        <w:pStyle w:val="FootnoteText"/>
        <w:rPr>
          <w:lang w:val="en-IE"/>
        </w:rPr>
      </w:pPr>
      <w:r>
        <w:rPr>
          <w:rStyle w:val="FootnoteReference"/>
        </w:rPr>
        <w:footnoteRef/>
      </w:r>
      <w:r w:rsidRPr="00452F70">
        <w:rPr>
          <w:lang w:val="en-IE"/>
        </w:rPr>
        <w:t xml:space="preserve"> </w:t>
      </w:r>
      <w:sdt>
        <w:sdtPr>
          <w:id w:val="-120006298"/>
          <w:citation/>
        </w:sdtPr>
        <w:sdtContent>
          <w:r>
            <w:fldChar w:fldCharType="begin"/>
          </w:r>
          <w:r w:rsidR="00D80E86">
            <w:rPr>
              <w:lang w:val="en-IE"/>
            </w:rPr>
            <w:instrText xml:space="preserve">CITATION Yur24 \l 6153 </w:instrText>
          </w:r>
          <w:r>
            <w:fldChar w:fldCharType="separate"/>
          </w:r>
          <w:r w:rsidR="00452F70">
            <w:rPr>
              <w:noProof/>
              <w:lang w:val="en-IE"/>
            </w:rPr>
            <w:t>(Yury, Erich, &amp; Sundaram, 2024)</w:t>
          </w:r>
          <w:r>
            <w:fldChar w:fldCharType="end"/>
          </w:r>
        </w:sdtContent>
      </w:sdt>
    </w:p>
  </w:footnote>
  <w:footnote w:id="2">
    <w:p w14:paraId="06DF9302" w14:textId="77777777" w:rsidR="00C422F1" w:rsidRPr="003D76EC" w:rsidRDefault="00C422F1" w:rsidP="00C422F1">
      <w:pPr>
        <w:pStyle w:val="FootnoteText"/>
        <w:rPr>
          <w:lang w:val="en-IE"/>
        </w:rPr>
      </w:pPr>
      <w:r>
        <w:rPr>
          <w:rStyle w:val="FootnoteReference"/>
        </w:rPr>
        <w:footnoteRef/>
      </w:r>
      <w:r w:rsidRPr="00FD17EC">
        <w:rPr>
          <w:lang w:val="en-IE"/>
        </w:rPr>
        <w:t xml:space="preserve"> </w:t>
      </w:r>
      <w:sdt>
        <w:sdtPr>
          <w:id w:val="-578827780"/>
          <w:citation/>
        </w:sdtPr>
        <w:sdtContent>
          <w:r>
            <w:fldChar w:fldCharType="begin"/>
          </w:r>
          <w:r>
            <w:rPr>
              <w:lang w:val="en-IE"/>
            </w:rPr>
            <w:instrText xml:space="preserve"> CITATION Yur24 \l 6153 </w:instrText>
          </w:r>
          <w:r>
            <w:fldChar w:fldCharType="separate"/>
          </w:r>
          <w:r>
            <w:rPr>
              <w:noProof/>
              <w:lang w:val="en-IE"/>
            </w:rPr>
            <w:t>(Yury, Erich, &amp; Sundaram, 2024)</w:t>
          </w:r>
          <w:r>
            <w:fldChar w:fldCharType="end"/>
          </w:r>
        </w:sdtContent>
      </w:sdt>
    </w:p>
  </w:footnote>
  <w:footnote w:id="3">
    <w:p w14:paraId="29658D5B" w14:textId="1E38F6DA" w:rsidR="00FD17EC" w:rsidRPr="00FD17EC" w:rsidRDefault="00FD17EC">
      <w:pPr>
        <w:pStyle w:val="FootnoteText"/>
        <w:rPr>
          <w:lang w:val="en-IE"/>
        </w:rPr>
      </w:pPr>
      <w:r>
        <w:rPr>
          <w:rStyle w:val="FootnoteReference"/>
        </w:rPr>
        <w:footnoteRef/>
      </w:r>
      <w:r w:rsidRPr="00FD17EC">
        <w:rPr>
          <w:lang w:val="en-IE"/>
        </w:rPr>
        <w:t xml:space="preserve"> </w:t>
      </w:r>
      <w:sdt>
        <w:sdtPr>
          <w:id w:val="-1868359309"/>
          <w:citation/>
        </w:sdtPr>
        <w:sdtContent>
          <w:r>
            <w:fldChar w:fldCharType="begin"/>
          </w:r>
          <w:r>
            <w:rPr>
              <w:lang w:val="en-IE"/>
            </w:rPr>
            <w:instrText xml:space="preserve"> CITATION Yur24 \l 6153 </w:instrText>
          </w:r>
          <w:r>
            <w:fldChar w:fldCharType="separate"/>
          </w:r>
          <w:r>
            <w:rPr>
              <w:noProof/>
              <w:lang w:val="en-IE"/>
            </w:rPr>
            <w:t>(Yury, Erich, &amp; Sundaram, 2024)</w:t>
          </w:r>
          <w:r>
            <w:fldChar w:fldCharType="end"/>
          </w:r>
        </w:sdtContent>
      </w:sdt>
    </w:p>
  </w:footnote>
  <w:footnote w:id="4">
    <w:p w14:paraId="4554EBA6" w14:textId="443DD24B" w:rsidR="00452F70" w:rsidRPr="00452F70" w:rsidRDefault="00452F70">
      <w:pPr>
        <w:pStyle w:val="FootnoteText"/>
        <w:rPr>
          <w:lang w:val="en-IE"/>
        </w:rPr>
      </w:pPr>
      <w:r>
        <w:rPr>
          <w:rStyle w:val="FootnoteReference"/>
        </w:rPr>
        <w:footnoteRef/>
      </w:r>
      <w:r w:rsidRPr="00452F70">
        <w:rPr>
          <w:lang w:val="en-IE"/>
        </w:rPr>
        <w:t xml:space="preserve"> </w:t>
      </w:r>
      <w:sdt>
        <w:sdtPr>
          <w:id w:val="825635437"/>
          <w:citation/>
        </w:sdtPr>
        <w:sdtContent>
          <w:r>
            <w:fldChar w:fldCharType="begin"/>
          </w:r>
          <w:r>
            <w:rPr>
              <w:lang w:val="en-IE"/>
            </w:rPr>
            <w:instrText xml:space="preserve"> CITATION Yur24 \l 6153 </w:instrText>
          </w:r>
          <w:r>
            <w:fldChar w:fldCharType="separate"/>
          </w:r>
          <w:r>
            <w:rPr>
              <w:noProof/>
              <w:lang w:val="en-IE"/>
            </w:rPr>
            <w:t>(Yury, Erich, &amp; Sundaram, 2024)</w:t>
          </w:r>
          <w:r>
            <w:fldChar w:fldCharType="end"/>
          </w:r>
        </w:sdtContent>
      </w:sdt>
    </w:p>
  </w:footnote>
  <w:footnote w:id="5">
    <w:p w14:paraId="0D254748" w14:textId="759495C5" w:rsidR="00EB0D2F" w:rsidRPr="00EB0D2F" w:rsidRDefault="00EB0D2F">
      <w:pPr>
        <w:pStyle w:val="FootnoteText"/>
        <w:rPr>
          <w:lang w:val="en-IE"/>
        </w:rPr>
      </w:pPr>
      <w:r>
        <w:rPr>
          <w:rStyle w:val="FootnoteReference"/>
        </w:rPr>
        <w:footnoteRef/>
      </w:r>
      <w:r>
        <w:t xml:space="preserve"> </w:t>
      </w:r>
      <w:sdt>
        <w:sdtPr>
          <w:id w:val="-1297214318"/>
          <w:citation/>
        </w:sdtPr>
        <w:sdtContent>
          <w:r>
            <w:fldChar w:fldCharType="begin"/>
          </w:r>
          <w:r>
            <w:rPr>
              <w:lang w:val="en-IE"/>
            </w:rPr>
            <w:instrText xml:space="preserve"> CITATION Yur24 \l 6153 </w:instrText>
          </w:r>
          <w:r>
            <w:fldChar w:fldCharType="separate"/>
          </w:r>
          <w:r>
            <w:rPr>
              <w:noProof/>
              <w:lang w:val="en-IE"/>
            </w:rPr>
            <w:t>(Yury, Erich, &amp; Sundaram, 2024)</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06A97"/>
    <w:multiLevelType w:val="multilevel"/>
    <w:tmpl w:val="1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1DE05DF"/>
    <w:multiLevelType w:val="hybridMultilevel"/>
    <w:tmpl w:val="4CAA92EE"/>
    <w:lvl w:ilvl="0" w:tplc="85105B6A">
      <w:start w:val="1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5A9D7D2D"/>
    <w:multiLevelType w:val="hybridMultilevel"/>
    <w:tmpl w:val="3E8E4758"/>
    <w:lvl w:ilvl="0" w:tplc="C3A6521A">
      <w:start w:val="14"/>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795834943">
    <w:abstractNumId w:val="0"/>
  </w:num>
  <w:num w:numId="2" w16cid:durableId="1908027653">
    <w:abstractNumId w:val="1"/>
  </w:num>
  <w:num w:numId="3" w16cid:durableId="1925797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DD0"/>
    <w:rsid w:val="00047F34"/>
    <w:rsid w:val="000A469F"/>
    <w:rsid w:val="000D1928"/>
    <w:rsid w:val="000F7E60"/>
    <w:rsid w:val="00145C07"/>
    <w:rsid w:val="00195934"/>
    <w:rsid w:val="001A11D2"/>
    <w:rsid w:val="001B16DD"/>
    <w:rsid w:val="001C382B"/>
    <w:rsid w:val="001D02F2"/>
    <w:rsid w:val="001D4216"/>
    <w:rsid w:val="001F57D5"/>
    <w:rsid w:val="00227A28"/>
    <w:rsid w:val="002B1E7A"/>
    <w:rsid w:val="002E7B18"/>
    <w:rsid w:val="00360972"/>
    <w:rsid w:val="0036496D"/>
    <w:rsid w:val="003C4077"/>
    <w:rsid w:val="003D76EC"/>
    <w:rsid w:val="003F51F0"/>
    <w:rsid w:val="00407F08"/>
    <w:rsid w:val="004120BF"/>
    <w:rsid w:val="00446EB0"/>
    <w:rsid w:val="00452F70"/>
    <w:rsid w:val="0046121D"/>
    <w:rsid w:val="004C71D1"/>
    <w:rsid w:val="0053028F"/>
    <w:rsid w:val="00537A62"/>
    <w:rsid w:val="00550224"/>
    <w:rsid w:val="005A625D"/>
    <w:rsid w:val="005D221B"/>
    <w:rsid w:val="00634F87"/>
    <w:rsid w:val="006B7E9F"/>
    <w:rsid w:val="00712D3C"/>
    <w:rsid w:val="0075357B"/>
    <w:rsid w:val="007B03D2"/>
    <w:rsid w:val="007D6B84"/>
    <w:rsid w:val="00812B0E"/>
    <w:rsid w:val="00827C0C"/>
    <w:rsid w:val="00893457"/>
    <w:rsid w:val="008E62CD"/>
    <w:rsid w:val="0090448A"/>
    <w:rsid w:val="0092040A"/>
    <w:rsid w:val="009609ED"/>
    <w:rsid w:val="00967B7E"/>
    <w:rsid w:val="009A2E6A"/>
    <w:rsid w:val="009F3DA7"/>
    <w:rsid w:val="00A44E65"/>
    <w:rsid w:val="00A515EF"/>
    <w:rsid w:val="00A934EA"/>
    <w:rsid w:val="00AB39FC"/>
    <w:rsid w:val="00AC0303"/>
    <w:rsid w:val="00AC119C"/>
    <w:rsid w:val="00B34A60"/>
    <w:rsid w:val="00B51D81"/>
    <w:rsid w:val="00B547E7"/>
    <w:rsid w:val="00B85DF9"/>
    <w:rsid w:val="00B93887"/>
    <w:rsid w:val="00BC38C1"/>
    <w:rsid w:val="00BE13F9"/>
    <w:rsid w:val="00BF285F"/>
    <w:rsid w:val="00C0115C"/>
    <w:rsid w:val="00C26F80"/>
    <w:rsid w:val="00C422F1"/>
    <w:rsid w:val="00C42B93"/>
    <w:rsid w:val="00C51E2E"/>
    <w:rsid w:val="00C60DD0"/>
    <w:rsid w:val="00C832DE"/>
    <w:rsid w:val="00C90ABE"/>
    <w:rsid w:val="00CA563B"/>
    <w:rsid w:val="00CA6DAE"/>
    <w:rsid w:val="00CD683A"/>
    <w:rsid w:val="00D025AB"/>
    <w:rsid w:val="00D07FD2"/>
    <w:rsid w:val="00D13E6A"/>
    <w:rsid w:val="00D51652"/>
    <w:rsid w:val="00D80E86"/>
    <w:rsid w:val="00D93A41"/>
    <w:rsid w:val="00DB671D"/>
    <w:rsid w:val="00DD7076"/>
    <w:rsid w:val="00DF450A"/>
    <w:rsid w:val="00E65616"/>
    <w:rsid w:val="00E9011E"/>
    <w:rsid w:val="00E93298"/>
    <w:rsid w:val="00E96512"/>
    <w:rsid w:val="00EA56CD"/>
    <w:rsid w:val="00EA6987"/>
    <w:rsid w:val="00EB0D2F"/>
    <w:rsid w:val="00EE5102"/>
    <w:rsid w:val="00EF6DEA"/>
    <w:rsid w:val="00F31BE3"/>
    <w:rsid w:val="00F846EE"/>
    <w:rsid w:val="00FD17EC"/>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38D2"/>
  <w15:chartTrackingRefBased/>
  <w15:docId w15:val="{DC0F5C1A-1FCC-4F27-94D8-7C24C9EC7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DD0"/>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DD0"/>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DD0"/>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DD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DD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DD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DD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DD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DD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DD0"/>
    <w:rPr>
      <w:rFonts w:eastAsiaTheme="majorEastAsia" w:cstheme="majorBidi"/>
      <w:color w:val="272727" w:themeColor="text1" w:themeTint="D8"/>
    </w:rPr>
  </w:style>
  <w:style w:type="paragraph" w:styleId="Title">
    <w:name w:val="Title"/>
    <w:basedOn w:val="Normal"/>
    <w:next w:val="Normal"/>
    <w:link w:val="TitleChar"/>
    <w:uiPriority w:val="10"/>
    <w:qFormat/>
    <w:rsid w:val="00C6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DD0"/>
    <w:pPr>
      <w:spacing w:before="160"/>
      <w:jc w:val="center"/>
    </w:pPr>
    <w:rPr>
      <w:i/>
      <w:iCs/>
      <w:color w:val="404040" w:themeColor="text1" w:themeTint="BF"/>
    </w:rPr>
  </w:style>
  <w:style w:type="character" w:customStyle="1" w:styleId="QuoteChar">
    <w:name w:val="Quote Char"/>
    <w:basedOn w:val="DefaultParagraphFont"/>
    <w:link w:val="Quote"/>
    <w:uiPriority w:val="29"/>
    <w:rsid w:val="00C60DD0"/>
    <w:rPr>
      <w:i/>
      <w:iCs/>
      <w:color w:val="404040" w:themeColor="text1" w:themeTint="BF"/>
    </w:rPr>
  </w:style>
  <w:style w:type="paragraph" w:styleId="ListParagraph">
    <w:name w:val="List Paragraph"/>
    <w:basedOn w:val="Normal"/>
    <w:uiPriority w:val="34"/>
    <w:qFormat/>
    <w:rsid w:val="00C60DD0"/>
    <w:pPr>
      <w:ind w:left="720"/>
      <w:contextualSpacing/>
    </w:pPr>
  </w:style>
  <w:style w:type="character" w:styleId="IntenseEmphasis">
    <w:name w:val="Intense Emphasis"/>
    <w:basedOn w:val="DefaultParagraphFont"/>
    <w:uiPriority w:val="21"/>
    <w:qFormat/>
    <w:rsid w:val="00C60DD0"/>
    <w:rPr>
      <w:i/>
      <w:iCs/>
      <w:color w:val="0F4761" w:themeColor="accent1" w:themeShade="BF"/>
    </w:rPr>
  </w:style>
  <w:style w:type="paragraph" w:styleId="IntenseQuote">
    <w:name w:val="Intense Quote"/>
    <w:basedOn w:val="Normal"/>
    <w:next w:val="Normal"/>
    <w:link w:val="IntenseQuoteChar"/>
    <w:uiPriority w:val="30"/>
    <w:qFormat/>
    <w:rsid w:val="00C6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DD0"/>
    <w:rPr>
      <w:i/>
      <w:iCs/>
      <w:color w:val="0F4761" w:themeColor="accent1" w:themeShade="BF"/>
    </w:rPr>
  </w:style>
  <w:style w:type="character" w:styleId="IntenseReference">
    <w:name w:val="Intense Reference"/>
    <w:basedOn w:val="DefaultParagraphFont"/>
    <w:uiPriority w:val="32"/>
    <w:qFormat/>
    <w:rsid w:val="00C60DD0"/>
    <w:rPr>
      <w:b/>
      <w:bCs/>
      <w:smallCaps/>
      <w:color w:val="0F4761" w:themeColor="accent1" w:themeShade="BF"/>
      <w:spacing w:val="5"/>
    </w:rPr>
  </w:style>
  <w:style w:type="paragraph" w:styleId="EndnoteText">
    <w:name w:val="endnote text"/>
    <w:basedOn w:val="Normal"/>
    <w:link w:val="EndnoteTextChar"/>
    <w:uiPriority w:val="99"/>
    <w:semiHidden/>
    <w:unhideWhenUsed/>
    <w:rsid w:val="0046121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121D"/>
    <w:rPr>
      <w:sz w:val="20"/>
      <w:szCs w:val="20"/>
    </w:rPr>
  </w:style>
  <w:style w:type="character" w:styleId="EndnoteReference">
    <w:name w:val="endnote reference"/>
    <w:basedOn w:val="DefaultParagraphFont"/>
    <w:uiPriority w:val="99"/>
    <w:semiHidden/>
    <w:unhideWhenUsed/>
    <w:rsid w:val="0046121D"/>
    <w:rPr>
      <w:vertAlign w:val="superscript"/>
    </w:rPr>
  </w:style>
  <w:style w:type="paragraph" w:styleId="FootnoteText">
    <w:name w:val="footnote text"/>
    <w:basedOn w:val="Normal"/>
    <w:link w:val="FootnoteTextChar"/>
    <w:uiPriority w:val="99"/>
    <w:semiHidden/>
    <w:unhideWhenUsed/>
    <w:rsid w:val="004612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121D"/>
    <w:rPr>
      <w:sz w:val="20"/>
      <w:szCs w:val="20"/>
    </w:rPr>
  </w:style>
  <w:style w:type="character" w:styleId="FootnoteReference">
    <w:name w:val="footnote reference"/>
    <w:basedOn w:val="DefaultParagraphFont"/>
    <w:uiPriority w:val="99"/>
    <w:semiHidden/>
    <w:unhideWhenUsed/>
    <w:rsid w:val="0046121D"/>
    <w:rPr>
      <w:vertAlign w:val="superscript"/>
    </w:rPr>
  </w:style>
  <w:style w:type="character" w:styleId="PlaceholderText">
    <w:name w:val="Placeholder Text"/>
    <w:basedOn w:val="DefaultParagraphFont"/>
    <w:uiPriority w:val="99"/>
    <w:semiHidden/>
    <w:rsid w:val="00B51D81"/>
    <w:rPr>
      <w:color w:val="666666"/>
    </w:rPr>
  </w:style>
  <w:style w:type="table" w:styleId="TableGrid">
    <w:name w:val="Table Grid"/>
    <w:basedOn w:val="TableNormal"/>
    <w:uiPriority w:val="39"/>
    <w:rsid w:val="00AC1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80E86"/>
  </w:style>
  <w:style w:type="paragraph" w:styleId="Caption">
    <w:name w:val="caption"/>
    <w:basedOn w:val="Normal"/>
    <w:next w:val="Normal"/>
    <w:uiPriority w:val="35"/>
    <w:unhideWhenUsed/>
    <w:qFormat/>
    <w:rsid w:val="00E9011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585">
      <w:bodyDiv w:val="1"/>
      <w:marLeft w:val="0"/>
      <w:marRight w:val="0"/>
      <w:marTop w:val="0"/>
      <w:marBottom w:val="0"/>
      <w:divBdr>
        <w:top w:val="none" w:sz="0" w:space="0" w:color="auto"/>
        <w:left w:val="none" w:sz="0" w:space="0" w:color="auto"/>
        <w:bottom w:val="none" w:sz="0" w:space="0" w:color="auto"/>
        <w:right w:val="none" w:sz="0" w:space="0" w:color="auto"/>
      </w:divBdr>
    </w:div>
    <w:div w:id="25564796">
      <w:bodyDiv w:val="1"/>
      <w:marLeft w:val="0"/>
      <w:marRight w:val="0"/>
      <w:marTop w:val="0"/>
      <w:marBottom w:val="0"/>
      <w:divBdr>
        <w:top w:val="none" w:sz="0" w:space="0" w:color="auto"/>
        <w:left w:val="none" w:sz="0" w:space="0" w:color="auto"/>
        <w:bottom w:val="none" w:sz="0" w:space="0" w:color="auto"/>
        <w:right w:val="none" w:sz="0" w:space="0" w:color="auto"/>
      </w:divBdr>
    </w:div>
    <w:div w:id="43257235">
      <w:bodyDiv w:val="1"/>
      <w:marLeft w:val="0"/>
      <w:marRight w:val="0"/>
      <w:marTop w:val="0"/>
      <w:marBottom w:val="0"/>
      <w:divBdr>
        <w:top w:val="none" w:sz="0" w:space="0" w:color="auto"/>
        <w:left w:val="none" w:sz="0" w:space="0" w:color="auto"/>
        <w:bottom w:val="none" w:sz="0" w:space="0" w:color="auto"/>
        <w:right w:val="none" w:sz="0" w:space="0" w:color="auto"/>
      </w:divBdr>
    </w:div>
    <w:div w:id="215090925">
      <w:bodyDiv w:val="1"/>
      <w:marLeft w:val="0"/>
      <w:marRight w:val="0"/>
      <w:marTop w:val="0"/>
      <w:marBottom w:val="0"/>
      <w:divBdr>
        <w:top w:val="none" w:sz="0" w:space="0" w:color="auto"/>
        <w:left w:val="none" w:sz="0" w:space="0" w:color="auto"/>
        <w:bottom w:val="none" w:sz="0" w:space="0" w:color="auto"/>
        <w:right w:val="none" w:sz="0" w:space="0" w:color="auto"/>
      </w:divBdr>
    </w:div>
    <w:div w:id="235015121">
      <w:bodyDiv w:val="1"/>
      <w:marLeft w:val="0"/>
      <w:marRight w:val="0"/>
      <w:marTop w:val="0"/>
      <w:marBottom w:val="0"/>
      <w:divBdr>
        <w:top w:val="none" w:sz="0" w:space="0" w:color="auto"/>
        <w:left w:val="none" w:sz="0" w:space="0" w:color="auto"/>
        <w:bottom w:val="none" w:sz="0" w:space="0" w:color="auto"/>
        <w:right w:val="none" w:sz="0" w:space="0" w:color="auto"/>
      </w:divBdr>
    </w:div>
    <w:div w:id="250698089">
      <w:bodyDiv w:val="1"/>
      <w:marLeft w:val="0"/>
      <w:marRight w:val="0"/>
      <w:marTop w:val="0"/>
      <w:marBottom w:val="0"/>
      <w:divBdr>
        <w:top w:val="none" w:sz="0" w:space="0" w:color="auto"/>
        <w:left w:val="none" w:sz="0" w:space="0" w:color="auto"/>
        <w:bottom w:val="none" w:sz="0" w:space="0" w:color="auto"/>
        <w:right w:val="none" w:sz="0" w:space="0" w:color="auto"/>
      </w:divBdr>
    </w:div>
    <w:div w:id="399794306">
      <w:bodyDiv w:val="1"/>
      <w:marLeft w:val="0"/>
      <w:marRight w:val="0"/>
      <w:marTop w:val="0"/>
      <w:marBottom w:val="0"/>
      <w:divBdr>
        <w:top w:val="none" w:sz="0" w:space="0" w:color="auto"/>
        <w:left w:val="none" w:sz="0" w:space="0" w:color="auto"/>
        <w:bottom w:val="none" w:sz="0" w:space="0" w:color="auto"/>
        <w:right w:val="none" w:sz="0" w:space="0" w:color="auto"/>
      </w:divBdr>
    </w:div>
    <w:div w:id="426461551">
      <w:bodyDiv w:val="1"/>
      <w:marLeft w:val="0"/>
      <w:marRight w:val="0"/>
      <w:marTop w:val="0"/>
      <w:marBottom w:val="0"/>
      <w:divBdr>
        <w:top w:val="none" w:sz="0" w:space="0" w:color="auto"/>
        <w:left w:val="none" w:sz="0" w:space="0" w:color="auto"/>
        <w:bottom w:val="none" w:sz="0" w:space="0" w:color="auto"/>
        <w:right w:val="none" w:sz="0" w:space="0" w:color="auto"/>
      </w:divBdr>
    </w:div>
    <w:div w:id="448084783">
      <w:bodyDiv w:val="1"/>
      <w:marLeft w:val="0"/>
      <w:marRight w:val="0"/>
      <w:marTop w:val="0"/>
      <w:marBottom w:val="0"/>
      <w:divBdr>
        <w:top w:val="none" w:sz="0" w:space="0" w:color="auto"/>
        <w:left w:val="none" w:sz="0" w:space="0" w:color="auto"/>
        <w:bottom w:val="none" w:sz="0" w:space="0" w:color="auto"/>
        <w:right w:val="none" w:sz="0" w:space="0" w:color="auto"/>
      </w:divBdr>
    </w:div>
    <w:div w:id="560792267">
      <w:bodyDiv w:val="1"/>
      <w:marLeft w:val="0"/>
      <w:marRight w:val="0"/>
      <w:marTop w:val="0"/>
      <w:marBottom w:val="0"/>
      <w:divBdr>
        <w:top w:val="none" w:sz="0" w:space="0" w:color="auto"/>
        <w:left w:val="none" w:sz="0" w:space="0" w:color="auto"/>
        <w:bottom w:val="none" w:sz="0" w:space="0" w:color="auto"/>
        <w:right w:val="none" w:sz="0" w:space="0" w:color="auto"/>
      </w:divBdr>
    </w:div>
    <w:div w:id="608508422">
      <w:bodyDiv w:val="1"/>
      <w:marLeft w:val="0"/>
      <w:marRight w:val="0"/>
      <w:marTop w:val="0"/>
      <w:marBottom w:val="0"/>
      <w:divBdr>
        <w:top w:val="none" w:sz="0" w:space="0" w:color="auto"/>
        <w:left w:val="none" w:sz="0" w:space="0" w:color="auto"/>
        <w:bottom w:val="none" w:sz="0" w:space="0" w:color="auto"/>
        <w:right w:val="none" w:sz="0" w:space="0" w:color="auto"/>
      </w:divBdr>
    </w:div>
    <w:div w:id="612248983">
      <w:bodyDiv w:val="1"/>
      <w:marLeft w:val="0"/>
      <w:marRight w:val="0"/>
      <w:marTop w:val="0"/>
      <w:marBottom w:val="0"/>
      <w:divBdr>
        <w:top w:val="none" w:sz="0" w:space="0" w:color="auto"/>
        <w:left w:val="none" w:sz="0" w:space="0" w:color="auto"/>
        <w:bottom w:val="none" w:sz="0" w:space="0" w:color="auto"/>
        <w:right w:val="none" w:sz="0" w:space="0" w:color="auto"/>
      </w:divBdr>
    </w:div>
    <w:div w:id="640767816">
      <w:bodyDiv w:val="1"/>
      <w:marLeft w:val="0"/>
      <w:marRight w:val="0"/>
      <w:marTop w:val="0"/>
      <w:marBottom w:val="0"/>
      <w:divBdr>
        <w:top w:val="none" w:sz="0" w:space="0" w:color="auto"/>
        <w:left w:val="none" w:sz="0" w:space="0" w:color="auto"/>
        <w:bottom w:val="none" w:sz="0" w:space="0" w:color="auto"/>
        <w:right w:val="none" w:sz="0" w:space="0" w:color="auto"/>
      </w:divBdr>
    </w:div>
    <w:div w:id="869684475">
      <w:bodyDiv w:val="1"/>
      <w:marLeft w:val="0"/>
      <w:marRight w:val="0"/>
      <w:marTop w:val="0"/>
      <w:marBottom w:val="0"/>
      <w:divBdr>
        <w:top w:val="none" w:sz="0" w:space="0" w:color="auto"/>
        <w:left w:val="none" w:sz="0" w:space="0" w:color="auto"/>
        <w:bottom w:val="none" w:sz="0" w:space="0" w:color="auto"/>
        <w:right w:val="none" w:sz="0" w:space="0" w:color="auto"/>
      </w:divBdr>
    </w:div>
    <w:div w:id="916475958">
      <w:bodyDiv w:val="1"/>
      <w:marLeft w:val="0"/>
      <w:marRight w:val="0"/>
      <w:marTop w:val="0"/>
      <w:marBottom w:val="0"/>
      <w:divBdr>
        <w:top w:val="none" w:sz="0" w:space="0" w:color="auto"/>
        <w:left w:val="none" w:sz="0" w:space="0" w:color="auto"/>
        <w:bottom w:val="none" w:sz="0" w:space="0" w:color="auto"/>
        <w:right w:val="none" w:sz="0" w:space="0" w:color="auto"/>
      </w:divBdr>
    </w:div>
    <w:div w:id="940648924">
      <w:bodyDiv w:val="1"/>
      <w:marLeft w:val="0"/>
      <w:marRight w:val="0"/>
      <w:marTop w:val="0"/>
      <w:marBottom w:val="0"/>
      <w:divBdr>
        <w:top w:val="none" w:sz="0" w:space="0" w:color="auto"/>
        <w:left w:val="none" w:sz="0" w:space="0" w:color="auto"/>
        <w:bottom w:val="none" w:sz="0" w:space="0" w:color="auto"/>
        <w:right w:val="none" w:sz="0" w:space="0" w:color="auto"/>
      </w:divBdr>
    </w:div>
    <w:div w:id="979725245">
      <w:bodyDiv w:val="1"/>
      <w:marLeft w:val="0"/>
      <w:marRight w:val="0"/>
      <w:marTop w:val="0"/>
      <w:marBottom w:val="0"/>
      <w:divBdr>
        <w:top w:val="none" w:sz="0" w:space="0" w:color="auto"/>
        <w:left w:val="none" w:sz="0" w:space="0" w:color="auto"/>
        <w:bottom w:val="none" w:sz="0" w:space="0" w:color="auto"/>
        <w:right w:val="none" w:sz="0" w:space="0" w:color="auto"/>
      </w:divBdr>
    </w:div>
    <w:div w:id="1181046501">
      <w:bodyDiv w:val="1"/>
      <w:marLeft w:val="0"/>
      <w:marRight w:val="0"/>
      <w:marTop w:val="0"/>
      <w:marBottom w:val="0"/>
      <w:divBdr>
        <w:top w:val="none" w:sz="0" w:space="0" w:color="auto"/>
        <w:left w:val="none" w:sz="0" w:space="0" w:color="auto"/>
        <w:bottom w:val="none" w:sz="0" w:space="0" w:color="auto"/>
        <w:right w:val="none" w:sz="0" w:space="0" w:color="auto"/>
      </w:divBdr>
    </w:div>
    <w:div w:id="1208756718">
      <w:bodyDiv w:val="1"/>
      <w:marLeft w:val="0"/>
      <w:marRight w:val="0"/>
      <w:marTop w:val="0"/>
      <w:marBottom w:val="0"/>
      <w:divBdr>
        <w:top w:val="none" w:sz="0" w:space="0" w:color="auto"/>
        <w:left w:val="none" w:sz="0" w:space="0" w:color="auto"/>
        <w:bottom w:val="none" w:sz="0" w:space="0" w:color="auto"/>
        <w:right w:val="none" w:sz="0" w:space="0" w:color="auto"/>
      </w:divBdr>
    </w:div>
    <w:div w:id="1305233667">
      <w:bodyDiv w:val="1"/>
      <w:marLeft w:val="0"/>
      <w:marRight w:val="0"/>
      <w:marTop w:val="0"/>
      <w:marBottom w:val="0"/>
      <w:divBdr>
        <w:top w:val="none" w:sz="0" w:space="0" w:color="auto"/>
        <w:left w:val="none" w:sz="0" w:space="0" w:color="auto"/>
        <w:bottom w:val="none" w:sz="0" w:space="0" w:color="auto"/>
        <w:right w:val="none" w:sz="0" w:space="0" w:color="auto"/>
      </w:divBdr>
    </w:div>
    <w:div w:id="1353262933">
      <w:bodyDiv w:val="1"/>
      <w:marLeft w:val="0"/>
      <w:marRight w:val="0"/>
      <w:marTop w:val="0"/>
      <w:marBottom w:val="0"/>
      <w:divBdr>
        <w:top w:val="none" w:sz="0" w:space="0" w:color="auto"/>
        <w:left w:val="none" w:sz="0" w:space="0" w:color="auto"/>
        <w:bottom w:val="none" w:sz="0" w:space="0" w:color="auto"/>
        <w:right w:val="none" w:sz="0" w:space="0" w:color="auto"/>
      </w:divBdr>
    </w:div>
    <w:div w:id="1431658752">
      <w:bodyDiv w:val="1"/>
      <w:marLeft w:val="0"/>
      <w:marRight w:val="0"/>
      <w:marTop w:val="0"/>
      <w:marBottom w:val="0"/>
      <w:divBdr>
        <w:top w:val="none" w:sz="0" w:space="0" w:color="auto"/>
        <w:left w:val="none" w:sz="0" w:space="0" w:color="auto"/>
        <w:bottom w:val="none" w:sz="0" w:space="0" w:color="auto"/>
        <w:right w:val="none" w:sz="0" w:space="0" w:color="auto"/>
      </w:divBdr>
    </w:div>
    <w:div w:id="1437285498">
      <w:bodyDiv w:val="1"/>
      <w:marLeft w:val="0"/>
      <w:marRight w:val="0"/>
      <w:marTop w:val="0"/>
      <w:marBottom w:val="0"/>
      <w:divBdr>
        <w:top w:val="none" w:sz="0" w:space="0" w:color="auto"/>
        <w:left w:val="none" w:sz="0" w:space="0" w:color="auto"/>
        <w:bottom w:val="none" w:sz="0" w:space="0" w:color="auto"/>
        <w:right w:val="none" w:sz="0" w:space="0" w:color="auto"/>
      </w:divBdr>
    </w:div>
    <w:div w:id="1442411225">
      <w:bodyDiv w:val="1"/>
      <w:marLeft w:val="0"/>
      <w:marRight w:val="0"/>
      <w:marTop w:val="0"/>
      <w:marBottom w:val="0"/>
      <w:divBdr>
        <w:top w:val="none" w:sz="0" w:space="0" w:color="auto"/>
        <w:left w:val="none" w:sz="0" w:space="0" w:color="auto"/>
        <w:bottom w:val="none" w:sz="0" w:space="0" w:color="auto"/>
        <w:right w:val="none" w:sz="0" w:space="0" w:color="auto"/>
      </w:divBdr>
    </w:div>
    <w:div w:id="1565262266">
      <w:bodyDiv w:val="1"/>
      <w:marLeft w:val="0"/>
      <w:marRight w:val="0"/>
      <w:marTop w:val="0"/>
      <w:marBottom w:val="0"/>
      <w:divBdr>
        <w:top w:val="none" w:sz="0" w:space="0" w:color="auto"/>
        <w:left w:val="none" w:sz="0" w:space="0" w:color="auto"/>
        <w:bottom w:val="none" w:sz="0" w:space="0" w:color="auto"/>
        <w:right w:val="none" w:sz="0" w:space="0" w:color="auto"/>
      </w:divBdr>
    </w:div>
    <w:div w:id="1596816715">
      <w:bodyDiv w:val="1"/>
      <w:marLeft w:val="0"/>
      <w:marRight w:val="0"/>
      <w:marTop w:val="0"/>
      <w:marBottom w:val="0"/>
      <w:divBdr>
        <w:top w:val="none" w:sz="0" w:space="0" w:color="auto"/>
        <w:left w:val="none" w:sz="0" w:space="0" w:color="auto"/>
        <w:bottom w:val="none" w:sz="0" w:space="0" w:color="auto"/>
        <w:right w:val="none" w:sz="0" w:space="0" w:color="auto"/>
      </w:divBdr>
    </w:div>
    <w:div w:id="1609191375">
      <w:bodyDiv w:val="1"/>
      <w:marLeft w:val="0"/>
      <w:marRight w:val="0"/>
      <w:marTop w:val="0"/>
      <w:marBottom w:val="0"/>
      <w:divBdr>
        <w:top w:val="none" w:sz="0" w:space="0" w:color="auto"/>
        <w:left w:val="none" w:sz="0" w:space="0" w:color="auto"/>
        <w:bottom w:val="none" w:sz="0" w:space="0" w:color="auto"/>
        <w:right w:val="none" w:sz="0" w:space="0" w:color="auto"/>
      </w:divBdr>
    </w:div>
    <w:div w:id="1671827909">
      <w:bodyDiv w:val="1"/>
      <w:marLeft w:val="0"/>
      <w:marRight w:val="0"/>
      <w:marTop w:val="0"/>
      <w:marBottom w:val="0"/>
      <w:divBdr>
        <w:top w:val="none" w:sz="0" w:space="0" w:color="auto"/>
        <w:left w:val="none" w:sz="0" w:space="0" w:color="auto"/>
        <w:bottom w:val="none" w:sz="0" w:space="0" w:color="auto"/>
        <w:right w:val="none" w:sz="0" w:space="0" w:color="auto"/>
      </w:divBdr>
    </w:div>
    <w:div w:id="1675647122">
      <w:bodyDiv w:val="1"/>
      <w:marLeft w:val="0"/>
      <w:marRight w:val="0"/>
      <w:marTop w:val="0"/>
      <w:marBottom w:val="0"/>
      <w:divBdr>
        <w:top w:val="none" w:sz="0" w:space="0" w:color="auto"/>
        <w:left w:val="none" w:sz="0" w:space="0" w:color="auto"/>
        <w:bottom w:val="none" w:sz="0" w:space="0" w:color="auto"/>
        <w:right w:val="none" w:sz="0" w:space="0" w:color="auto"/>
      </w:divBdr>
    </w:div>
    <w:div w:id="1753044560">
      <w:bodyDiv w:val="1"/>
      <w:marLeft w:val="0"/>
      <w:marRight w:val="0"/>
      <w:marTop w:val="0"/>
      <w:marBottom w:val="0"/>
      <w:divBdr>
        <w:top w:val="none" w:sz="0" w:space="0" w:color="auto"/>
        <w:left w:val="none" w:sz="0" w:space="0" w:color="auto"/>
        <w:bottom w:val="none" w:sz="0" w:space="0" w:color="auto"/>
        <w:right w:val="none" w:sz="0" w:space="0" w:color="auto"/>
      </w:divBdr>
    </w:div>
    <w:div w:id="1820145919">
      <w:bodyDiv w:val="1"/>
      <w:marLeft w:val="0"/>
      <w:marRight w:val="0"/>
      <w:marTop w:val="0"/>
      <w:marBottom w:val="0"/>
      <w:divBdr>
        <w:top w:val="none" w:sz="0" w:space="0" w:color="auto"/>
        <w:left w:val="none" w:sz="0" w:space="0" w:color="auto"/>
        <w:bottom w:val="none" w:sz="0" w:space="0" w:color="auto"/>
        <w:right w:val="none" w:sz="0" w:space="0" w:color="auto"/>
      </w:divBdr>
    </w:div>
    <w:div w:id="1825125677">
      <w:bodyDiv w:val="1"/>
      <w:marLeft w:val="0"/>
      <w:marRight w:val="0"/>
      <w:marTop w:val="0"/>
      <w:marBottom w:val="0"/>
      <w:divBdr>
        <w:top w:val="none" w:sz="0" w:space="0" w:color="auto"/>
        <w:left w:val="none" w:sz="0" w:space="0" w:color="auto"/>
        <w:bottom w:val="none" w:sz="0" w:space="0" w:color="auto"/>
        <w:right w:val="none" w:sz="0" w:space="0" w:color="auto"/>
      </w:divBdr>
    </w:div>
    <w:div w:id="1864976319">
      <w:bodyDiv w:val="1"/>
      <w:marLeft w:val="0"/>
      <w:marRight w:val="0"/>
      <w:marTop w:val="0"/>
      <w:marBottom w:val="0"/>
      <w:divBdr>
        <w:top w:val="none" w:sz="0" w:space="0" w:color="auto"/>
        <w:left w:val="none" w:sz="0" w:space="0" w:color="auto"/>
        <w:bottom w:val="none" w:sz="0" w:space="0" w:color="auto"/>
        <w:right w:val="none" w:sz="0" w:space="0" w:color="auto"/>
      </w:divBdr>
    </w:div>
    <w:div w:id="1990554590">
      <w:bodyDiv w:val="1"/>
      <w:marLeft w:val="0"/>
      <w:marRight w:val="0"/>
      <w:marTop w:val="0"/>
      <w:marBottom w:val="0"/>
      <w:divBdr>
        <w:top w:val="none" w:sz="0" w:space="0" w:color="auto"/>
        <w:left w:val="none" w:sz="0" w:space="0" w:color="auto"/>
        <w:bottom w:val="none" w:sz="0" w:space="0" w:color="auto"/>
        <w:right w:val="none" w:sz="0" w:space="0" w:color="auto"/>
      </w:divBdr>
    </w:div>
    <w:div w:id="2033333299">
      <w:bodyDiv w:val="1"/>
      <w:marLeft w:val="0"/>
      <w:marRight w:val="0"/>
      <w:marTop w:val="0"/>
      <w:marBottom w:val="0"/>
      <w:divBdr>
        <w:top w:val="none" w:sz="0" w:space="0" w:color="auto"/>
        <w:left w:val="none" w:sz="0" w:space="0" w:color="auto"/>
        <w:bottom w:val="none" w:sz="0" w:space="0" w:color="auto"/>
        <w:right w:val="none" w:sz="0" w:space="0" w:color="auto"/>
      </w:divBdr>
    </w:div>
    <w:div w:id="206648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Yur24</b:Tag>
    <b:SourceType>InternetSite</b:SourceType>
    <b:Guid>{AB4B41C1-DA49-47A5-840E-D845B88FCA20}</b:Guid>
    <b:Title>N-Body Methods</b:Title>
    <b:Year>2024</b:Year>
    <b:Author>
      <b:Author>
        <b:NameList>
          <b:Person>
            <b:Last>Yury</b:Last>
            <b:First>Markovsky</b:First>
          </b:Person>
          <b:Person>
            <b:Last>Erich</b:Last>
            <b:First>Strohmaier</b:First>
          </b:Person>
          <b:Person>
            <b:Last>Sundaram</b:Last>
            <b:First>Narayanan</b:First>
          </b:Person>
        </b:NameList>
      </b:Author>
    </b:Author>
    <b:InternetSiteTitle>UC Berkeley - Electrical Engineering &amp; Computer Sciences</b:InternetSiteTitle>
    <b:Month>02</b:Month>
    <b:URL>patterns.eecs.berkeley.edu/?page_id=193</b:URL>
    <b:YearAccessed>2026</b:YearAccessed>
    <b:MonthAccessed>06</b:MonthAccessed>
    <b:DayAccessed>23</b:DayAccessed>
    <b:RefOrder>1</b:RefOrder>
  </b:Source>
</b:Sources>
</file>

<file path=customXml/itemProps1.xml><?xml version="1.0" encoding="utf-8"?>
<ds:datastoreItem xmlns:ds="http://schemas.openxmlformats.org/officeDocument/2006/customXml" ds:itemID="{D2557A42-8C9D-47CC-B323-3576E4B5E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1193</Words>
  <Characters>6004</Characters>
  <Application>Microsoft Office Word</Application>
  <DocSecurity>0</DocSecurity>
  <Lines>130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PAUSER Benjamin</dc:creator>
  <cp:keywords/>
  <dc:description/>
  <cp:lastModifiedBy>PAUSER Benjamin</cp:lastModifiedBy>
  <cp:revision>48</cp:revision>
  <dcterms:created xsi:type="dcterms:W3CDTF">2026-06-19T12:19:00Z</dcterms:created>
  <dcterms:modified xsi:type="dcterms:W3CDTF">2026-06-28T11:34:00Z</dcterms:modified>
</cp:coreProperties>
</file>